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B3" w:rsidRPr="00BE2E5A" w:rsidRDefault="00123F9F" w:rsidP="0001748F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SCOPE OF WORK</w:t>
      </w:r>
    </w:p>
    <w:p w:rsidR="009B30B3" w:rsidRDefault="009B30B3" w:rsidP="009B30B3"/>
    <w:p w:rsidR="00AF7F78" w:rsidRDefault="00AF7F78" w:rsidP="009B30B3">
      <w:pPr>
        <w:rPr>
          <w:b/>
          <w:i/>
        </w:rPr>
      </w:pPr>
    </w:p>
    <w:p w:rsidR="009B30B3" w:rsidRPr="00D74A5C" w:rsidRDefault="009B30B3" w:rsidP="009B30B3">
      <w:r w:rsidRPr="00AA6AC1">
        <w:rPr>
          <w:b/>
          <w:i/>
        </w:rPr>
        <w:t>Project Title</w:t>
      </w:r>
      <w:r w:rsidRPr="00AA1944">
        <w:rPr>
          <w:i/>
        </w:rPr>
        <w:t>:</w:t>
      </w:r>
      <w:r w:rsidR="009F65CF" w:rsidRPr="00AA6AC1">
        <w:rPr>
          <w:b/>
          <w:i/>
        </w:rPr>
        <w:t xml:space="preserve"> </w:t>
      </w:r>
      <w:r w:rsidR="00AA1944">
        <w:rPr>
          <w:b/>
          <w:i/>
        </w:rPr>
        <w:t xml:space="preserve"> </w:t>
      </w:r>
      <w:r w:rsidR="00D74A5C">
        <w:t>The Little Menomonee Parkway Grassland Restoration Project</w:t>
      </w:r>
    </w:p>
    <w:p w:rsidR="009B30B3" w:rsidRPr="00AA6AC1" w:rsidRDefault="009B30B3" w:rsidP="009B30B3"/>
    <w:p w:rsidR="00123F9F" w:rsidRDefault="009B30B3" w:rsidP="009B30B3">
      <w:r w:rsidRPr="00AA6AC1">
        <w:rPr>
          <w:b/>
          <w:i/>
        </w:rPr>
        <w:t xml:space="preserve">Project </w:t>
      </w:r>
      <w:r w:rsidR="000E6B65">
        <w:rPr>
          <w:b/>
          <w:i/>
        </w:rPr>
        <w:t>Manager</w:t>
      </w:r>
      <w:r w:rsidRPr="00AA1944">
        <w:rPr>
          <w:i/>
        </w:rPr>
        <w:t>:</w:t>
      </w:r>
    </w:p>
    <w:p w:rsidR="000E6B65" w:rsidRDefault="000E6B65" w:rsidP="009B30B3">
      <w:r>
        <w:t>Brian Russart – Natural Areas Coordinator</w:t>
      </w:r>
    </w:p>
    <w:p w:rsidR="005148E1" w:rsidRDefault="000E6B65" w:rsidP="009B30B3">
      <w:r>
        <w:t>Milwaukee County Department o</w:t>
      </w:r>
      <w:r w:rsidR="00AF7F78">
        <w:t>f Parks, Recreation and Culture</w:t>
      </w:r>
    </w:p>
    <w:p w:rsidR="000E6B65" w:rsidRDefault="000E6B65" w:rsidP="009B30B3">
      <w:r>
        <w:t xml:space="preserve">9480 </w:t>
      </w:r>
      <w:r w:rsidR="00AA1944">
        <w:t xml:space="preserve">W. </w:t>
      </w:r>
      <w:r>
        <w:t>Watertown Plan</w:t>
      </w:r>
      <w:r w:rsidR="00AF7F78">
        <w:t>k</w:t>
      </w:r>
      <w:r>
        <w:t xml:space="preserve"> Road</w:t>
      </w:r>
    </w:p>
    <w:p w:rsidR="000E6B65" w:rsidRDefault="000E6B65" w:rsidP="009B30B3">
      <w:r>
        <w:t xml:space="preserve">Wauwatosa, WI </w:t>
      </w:r>
      <w:r w:rsidR="00AF7F78">
        <w:t xml:space="preserve"> </w:t>
      </w:r>
      <w:r>
        <w:t>53226</w:t>
      </w:r>
    </w:p>
    <w:p w:rsidR="000E6B65" w:rsidRDefault="00AF7F78" w:rsidP="009B30B3">
      <w:r>
        <w:t>(414) 257-6521</w:t>
      </w:r>
    </w:p>
    <w:p w:rsidR="000E6B65" w:rsidRDefault="0072545B" w:rsidP="009B30B3">
      <w:hyperlink r:id="rId9" w:history="1">
        <w:r w:rsidR="000E6B65" w:rsidRPr="00B90E56">
          <w:rPr>
            <w:rStyle w:val="Hyperlink"/>
          </w:rPr>
          <w:t>Brian.russart@milwcnty.com</w:t>
        </w:r>
      </w:hyperlink>
    </w:p>
    <w:p w:rsidR="000E6B65" w:rsidRDefault="000E6B65" w:rsidP="009B30B3"/>
    <w:p w:rsidR="00AF6BC4" w:rsidRPr="00AF6BC4" w:rsidRDefault="00AF6BC4" w:rsidP="009B30B3">
      <w:pPr>
        <w:rPr>
          <w:b/>
          <w:i/>
        </w:rPr>
      </w:pPr>
      <w:r w:rsidRPr="00AF6BC4">
        <w:rPr>
          <w:b/>
          <w:i/>
        </w:rPr>
        <w:t xml:space="preserve">Project </w:t>
      </w:r>
      <w:r w:rsidR="006F4B99">
        <w:rPr>
          <w:b/>
          <w:i/>
        </w:rPr>
        <w:t>Applicant</w:t>
      </w:r>
      <w:r w:rsidRPr="00AA1944">
        <w:rPr>
          <w:i/>
        </w:rPr>
        <w:t>:</w:t>
      </w:r>
    </w:p>
    <w:p w:rsidR="00AF6BC4" w:rsidRDefault="00AF6BC4" w:rsidP="009B30B3">
      <w:r>
        <w:t>John Dargle, Director</w:t>
      </w:r>
    </w:p>
    <w:p w:rsidR="00AF6BC4" w:rsidRPr="00D74A5C" w:rsidRDefault="00AF6BC4" w:rsidP="009B30B3">
      <w:r>
        <w:t>Milwaukee County Department of Parks, Recreation and Culture</w:t>
      </w:r>
    </w:p>
    <w:p w:rsidR="006F4B99" w:rsidRDefault="006F4B99" w:rsidP="006F4B99">
      <w:r>
        <w:t xml:space="preserve">9480 </w:t>
      </w:r>
      <w:r w:rsidR="00AA1944">
        <w:t xml:space="preserve">W. </w:t>
      </w:r>
      <w:r>
        <w:t>Watertown Plan</w:t>
      </w:r>
      <w:r w:rsidR="00AF7F78">
        <w:t>k</w:t>
      </w:r>
      <w:r>
        <w:t xml:space="preserve"> Road</w:t>
      </w:r>
    </w:p>
    <w:p w:rsidR="006F4B99" w:rsidRDefault="006F4B99" w:rsidP="006F4B99">
      <w:r>
        <w:t>Wauwatosa, WI</w:t>
      </w:r>
      <w:r w:rsidR="00AF7F78">
        <w:t xml:space="preserve"> </w:t>
      </w:r>
      <w:r>
        <w:t xml:space="preserve"> 53226</w:t>
      </w:r>
    </w:p>
    <w:p w:rsidR="006F4B99" w:rsidRDefault="006F4B99" w:rsidP="006F4B99">
      <w:r>
        <w:t>(414) 257-6521</w:t>
      </w:r>
    </w:p>
    <w:p w:rsidR="00AF6BC4" w:rsidRPr="00AA6AC1" w:rsidRDefault="00AF6BC4" w:rsidP="009B30B3"/>
    <w:p w:rsidR="00794C93" w:rsidRDefault="001402CE" w:rsidP="009B30B3">
      <w:r w:rsidRPr="00AA6AC1">
        <w:rPr>
          <w:b/>
        </w:rPr>
        <w:t>DUNS #</w:t>
      </w:r>
      <w:r w:rsidRPr="00AA1944">
        <w:t>:</w:t>
      </w:r>
      <w:r w:rsidRPr="00AA6AC1">
        <w:t xml:space="preserve"> </w:t>
      </w:r>
      <w:r w:rsidR="00AA1944">
        <w:t xml:space="preserve"> </w:t>
      </w:r>
      <w:r w:rsidR="00110DEC" w:rsidRPr="00110DEC">
        <w:t>172896383</w:t>
      </w:r>
    </w:p>
    <w:p w:rsidR="00C15BF1" w:rsidRPr="00AA6AC1" w:rsidRDefault="00C15BF1" w:rsidP="009B30B3">
      <w:pPr>
        <w:rPr>
          <w:i/>
        </w:rPr>
      </w:pPr>
    </w:p>
    <w:p w:rsidR="00123F9F" w:rsidRDefault="009B30B3" w:rsidP="009B30B3">
      <w:r w:rsidRPr="00AA6AC1">
        <w:rPr>
          <w:b/>
          <w:i/>
        </w:rPr>
        <w:t>Project Location</w:t>
      </w:r>
      <w:r w:rsidR="000247D8">
        <w:rPr>
          <w:b/>
          <w:i/>
        </w:rPr>
        <w:t xml:space="preserve"> and Background</w:t>
      </w:r>
      <w:r w:rsidRPr="00AA1944">
        <w:rPr>
          <w:i/>
        </w:rPr>
        <w:t>:</w:t>
      </w:r>
    </w:p>
    <w:p w:rsidR="00C15BF1" w:rsidRDefault="009D0201" w:rsidP="009B30B3">
      <w:r>
        <w:t>Little Menomonee</w:t>
      </w:r>
      <w:r w:rsidR="005148E1">
        <w:t xml:space="preserve"> River Parkway, Milwaukee County, Wisconsin (map attached). </w:t>
      </w:r>
      <w:r w:rsidR="00AF7F78">
        <w:t xml:space="preserve"> </w:t>
      </w:r>
      <w:r w:rsidR="005148E1">
        <w:t>The project area is a 32-acre site within the Little Menomonee Parkway, bounded by Appleton Avenue to the South, Little Menomonee River Parkway to the east, 107</w:t>
      </w:r>
      <w:r w:rsidR="005148E1" w:rsidRPr="005148E1">
        <w:rPr>
          <w:vertAlign w:val="superscript"/>
        </w:rPr>
        <w:t>th</w:t>
      </w:r>
      <w:r w:rsidR="005148E1">
        <w:t xml:space="preserve"> Street to the west and Lynx Avenue to the north.</w:t>
      </w:r>
    </w:p>
    <w:p w:rsidR="000247D8" w:rsidRPr="00AA6AC1" w:rsidRDefault="000247D8" w:rsidP="009B30B3"/>
    <w:p w:rsidR="000247D8" w:rsidRPr="000247D8" w:rsidRDefault="000247D8" w:rsidP="000247D8">
      <w:pPr>
        <w:rPr>
          <w:bCs/>
          <w:color w:val="000000"/>
        </w:rPr>
      </w:pPr>
      <w:r w:rsidRPr="000247D8">
        <w:rPr>
          <w:bCs/>
          <w:color w:val="000000"/>
        </w:rPr>
        <w:t xml:space="preserve">This project will enhance/expand the grassland habitat in the Milwaukee Estuary AOC, and will improve breeding opportunities for grassland species that are designated as state and/or local species of concern. </w:t>
      </w:r>
      <w:r w:rsidR="00AF7F78">
        <w:rPr>
          <w:bCs/>
          <w:color w:val="000000"/>
        </w:rPr>
        <w:t xml:space="preserve"> </w:t>
      </w:r>
      <w:r w:rsidRPr="000247D8">
        <w:rPr>
          <w:bCs/>
          <w:color w:val="000000"/>
        </w:rPr>
        <w:t>Currently, there is a lack of grassland habitat areas of any significant size elsewhere within the AOC.</w:t>
      </w:r>
    </w:p>
    <w:p w:rsidR="000247D8" w:rsidRPr="000247D8" w:rsidRDefault="000247D8" w:rsidP="000247D8">
      <w:pPr>
        <w:rPr>
          <w:bCs/>
          <w:color w:val="000000"/>
        </w:rPr>
      </w:pPr>
    </w:p>
    <w:p w:rsidR="000247D8" w:rsidRPr="000247D8" w:rsidRDefault="000247D8" w:rsidP="000247D8">
      <w:r w:rsidRPr="000247D8">
        <w:t>The objectives of this project are to:</w:t>
      </w:r>
    </w:p>
    <w:p w:rsidR="000247D8" w:rsidRPr="000247D8" w:rsidRDefault="000247D8" w:rsidP="000247D8"/>
    <w:p w:rsidR="000247D8" w:rsidRPr="000247D8" w:rsidRDefault="000247D8" w:rsidP="000247D8">
      <w:pPr>
        <w:numPr>
          <w:ilvl w:val="0"/>
          <w:numId w:val="25"/>
        </w:numPr>
      </w:pPr>
      <w:r w:rsidRPr="000247D8">
        <w:t>Restore native grassland habitat on the site</w:t>
      </w:r>
      <w:r w:rsidR="00AA1944">
        <w:t>.</w:t>
      </w:r>
    </w:p>
    <w:p w:rsidR="000247D8" w:rsidRPr="000247D8" w:rsidRDefault="000247D8" w:rsidP="000247D8">
      <w:pPr>
        <w:numPr>
          <w:ilvl w:val="0"/>
          <w:numId w:val="25"/>
        </w:numPr>
      </w:pPr>
      <w:r w:rsidRPr="000247D8">
        <w:t>Improve breeding and migratory habitat for bird and invertebrate while also providing breeding habitat for herptile grassland species of local concern</w:t>
      </w:r>
      <w:r w:rsidR="00AA1944">
        <w:t>.</w:t>
      </w:r>
    </w:p>
    <w:p w:rsidR="000247D8" w:rsidRPr="000247D8" w:rsidRDefault="000247D8" w:rsidP="000247D8">
      <w:pPr>
        <w:numPr>
          <w:ilvl w:val="0"/>
          <w:numId w:val="25"/>
        </w:numPr>
      </w:pPr>
      <w:r w:rsidRPr="000247D8">
        <w:t>Reduce erosion from the site to the Little Menomonee River and its 100-year floodplain.</w:t>
      </w:r>
    </w:p>
    <w:p w:rsidR="000247D8" w:rsidRDefault="000247D8" w:rsidP="000247D8">
      <w:pPr>
        <w:rPr>
          <w:color w:val="000000"/>
        </w:rPr>
      </w:pPr>
    </w:p>
    <w:p w:rsidR="000B5689" w:rsidRDefault="000247D8" w:rsidP="000247D8">
      <w:pPr>
        <w:rPr>
          <w:color w:val="000000"/>
        </w:rPr>
      </w:pPr>
      <w:r w:rsidRPr="000247D8">
        <w:rPr>
          <w:color w:val="000000"/>
        </w:rPr>
        <w:t xml:space="preserve">This restoration project is a component of a larger 169-acre Milwaukee County Parks restoration and management (R&amp;M) plan for this section of the Little Menomonee River.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 xml:space="preserve">The R&amp;M plan is </w:t>
      </w:r>
    </w:p>
    <w:p w:rsidR="000B5689" w:rsidRDefault="000B5689" w:rsidP="000B5689">
      <w:r>
        <w:br w:type="page"/>
      </w:r>
    </w:p>
    <w:p w:rsidR="000247D8" w:rsidRPr="000247D8" w:rsidRDefault="000247D8" w:rsidP="000247D8">
      <w:pPr>
        <w:rPr>
          <w:color w:val="000000"/>
        </w:rPr>
      </w:pPr>
      <w:r w:rsidRPr="000247D8">
        <w:rPr>
          <w:color w:val="000000"/>
        </w:rPr>
        <w:lastRenderedPageBreak/>
        <w:t xml:space="preserve">a ten-year project that encompasses all short and long term goals/activities such as invasive species control, wildlife habitat management, hiking trail maintenance, natural resource inventories, and public use activities.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>All R&amp;M plans are developed by DPRC Natural Areas staff, reviewed and approved by the DPRC Chief of Operations and the Parks Director.</w:t>
      </w:r>
      <w:r w:rsidR="00AF7F78">
        <w:rPr>
          <w:color w:val="000000"/>
        </w:rPr>
        <w:t xml:space="preserve"> </w:t>
      </w:r>
      <w:r w:rsidRPr="000247D8">
        <w:t xml:space="preserve"> Once a restoration &amp; management plan is approved by the Director, Natural Areas staff begins implementation.</w:t>
      </w:r>
    </w:p>
    <w:p w:rsidR="000247D8" w:rsidRPr="000247D8" w:rsidRDefault="000247D8" w:rsidP="000247D8">
      <w:pPr>
        <w:rPr>
          <w:color w:val="000000"/>
        </w:rPr>
      </w:pPr>
    </w:p>
    <w:p w:rsidR="000247D8" w:rsidRPr="000247D8" w:rsidRDefault="000247D8" w:rsidP="000247D8">
      <w:pPr>
        <w:rPr>
          <w:color w:val="000000"/>
        </w:rPr>
      </w:pPr>
      <w:r w:rsidRPr="000247D8">
        <w:rPr>
          <w:color w:val="000000"/>
        </w:rPr>
        <w:t xml:space="preserve">The Milwaukee County Department of Parks Recreation and Culture (landowner) will be the managing agency that will oversee all project activities. </w:t>
      </w:r>
      <w:r w:rsidR="00AF7F78">
        <w:rPr>
          <w:color w:val="000000"/>
        </w:rPr>
        <w:t xml:space="preserve"> </w:t>
      </w:r>
      <w:r w:rsidRPr="000247D8">
        <w:t xml:space="preserve">The County’s restoration plan accounts for all invasives species control for the 10-yr term of the plan. </w:t>
      </w:r>
      <w:r w:rsidR="00AF7F78">
        <w:t xml:space="preserve"> </w:t>
      </w:r>
      <w:r w:rsidRPr="000247D8">
        <w:t>Any site where aggressive invasives control has been done in the Park System is put in the annual plan of work for additional control as needed so that the gains</w:t>
      </w:r>
      <w:r w:rsidR="00AF7F78">
        <w:t xml:space="preserve"> that are achieved aren’t lost.</w:t>
      </w:r>
    </w:p>
    <w:p w:rsidR="00CB77D6" w:rsidRDefault="00CB77D6" w:rsidP="00CB77D6"/>
    <w:p w:rsidR="00B81300" w:rsidRPr="00AA6AC1" w:rsidRDefault="00B81300" w:rsidP="00B81300">
      <w:r w:rsidRPr="00AA6AC1">
        <w:rPr>
          <w:b/>
          <w:i/>
        </w:rPr>
        <w:t>Proposed Work (listed chronologically)</w:t>
      </w:r>
      <w:r w:rsidRPr="00AA1944">
        <w:rPr>
          <w:i/>
        </w:rPr>
        <w:t>:</w:t>
      </w:r>
    </w:p>
    <w:p w:rsidR="00DB5DBD" w:rsidRDefault="00DB5DBD" w:rsidP="00DB724F">
      <w:pPr>
        <w:tabs>
          <w:tab w:val="left" w:pos="720"/>
        </w:tabs>
        <w:rPr>
          <w:bCs/>
        </w:rPr>
      </w:pPr>
    </w:p>
    <w:p w:rsidR="000247D8" w:rsidRPr="000247D8" w:rsidRDefault="000247D8" w:rsidP="000247D8">
      <w:pPr>
        <w:rPr>
          <w:color w:val="000000"/>
        </w:rPr>
      </w:pPr>
      <w:r w:rsidRPr="000247D8">
        <w:rPr>
          <w:color w:val="000000"/>
        </w:rPr>
        <w:t xml:space="preserve">Restoration activities in the first year of the project will use a forestry (fecon) mower and chainsaws to remove the stands of non-native invasive woody species.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 xml:space="preserve">Vegetation removed by chainsaws will be stump-cut treated with herbicide to prevent regrowth.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 xml:space="preserve">Vegetation removed with the forestry mower will receive a secondary treatment with herbicides after it regenerates during the following growing season.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>The proposed timeframe to begin woody vegetation removal is November 2013 through March 2014, which allows for minimal soil disturbance and reduces negative impacts on desirable plants</w:t>
      </w:r>
      <w:r w:rsidR="00AF7F78">
        <w:rPr>
          <w:color w:val="000000"/>
        </w:rPr>
        <w:t xml:space="preserve"> species and breeding wildlife.</w:t>
      </w:r>
    </w:p>
    <w:p w:rsidR="000247D8" w:rsidRPr="000247D8" w:rsidRDefault="000247D8" w:rsidP="000247D8">
      <w:pPr>
        <w:rPr>
          <w:color w:val="000000"/>
        </w:rPr>
      </w:pPr>
    </w:p>
    <w:p w:rsidR="000247D8" w:rsidRPr="000247D8" w:rsidRDefault="000247D8" w:rsidP="000247D8">
      <w:pPr>
        <w:rPr>
          <w:color w:val="000000"/>
        </w:rPr>
      </w:pPr>
      <w:r w:rsidRPr="000247D8">
        <w:rPr>
          <w:color w:val="000000"/>
        </w:rPr>
        <w:t xml:space="preserve">This restoration project will consist of removing 20 acres of woody vegetation (mainly invasive species) using a forestry mower and chainsaws. One full year of invasive species control must be conducted after forestry mowing prior to planting native grassland/prairie species.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 xml:space="preserve">Invasive species control will consist of foliar application and cut-stump treatments.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 xml:space="preserve">The final phase of the project will take place at the end of 2014 and include planting 20 acres of the site to native prairie.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>Additional invasive species control on the entire 32.5 acres will be required by the Parks Department which is committed to the long-term maintenance of th</w:t>
      </w:r>
      <w:r w:rsidR="00AF7F78">
        <w:rPr>
          <w:color w:val="000000"/>
        </w:rPr>
        <w:t>is project site.</w:t>
      </w:r>
    </w:p>
    <w:p w:rsidR="00DB5DBD" w:rsidRDefault="00DB5DBD" w:rsidP="00DB724F">
      <w:pPr>
        <w:tabs>
          <w:tab w:val="left" w:pos="720"/>
        </w:tabs>
        <w:rPr>
          <w:bCs/>
        </w:rPr>
      </w:pPr>
    </w:p>
    <w:p w:rsidR="00DB5DBD" w:rsidRDefault="000247D8" w:rsidP="00DB724F">
      <w:pPr>
        <w:tabs>
          <w:tab w:val="left" w:pos="720"/>
        </w:tabs>
        <w:rPr>
          <w:bCs/>
        </w:rPr>
      </w:pPr>
      <w:r>
        <w:rPr>
          <w:bCs/>
        </w:rPr>
        <w:t>Specifically</w:t>
      </w:r>
      <w:r w:rsidR="00DB5DBD">
        <w:rPr>
          <w:bCs/>
        </w:rPr>
        <w:t>:</w:t>
      </w:r>
    </w:p>
    <w:p w:rsidR="00CF3DC5" w:rsidRDefault="00DB724F" w:rsidP="00DB724F">
      <w:pPr>
        <w:pStyle w:val="ListParagraph"/>
        <w:numPr>
          <w:ilvl w:val="0"/>
          <w:numId w:val="23"/>
        </w:numPr>
        <w:tabs>
          <w:tab w:val="left" w:pos="720"/>
        </w:tabs>
        <w:rPr>
          <w:bCs/>
        </w:rPr>
      </w:pPr>
      <w:r w:rsidRPr="00DB724F">
        <w:rPr>
          <w:bCs/>
        </w:rPr>
        <w:t>Remove 20 acres of woody vegetation (primarily invasive species) from County parkland through forestry mowing and chainsaw</w:t>
      </w:r>
      <w:r>
        <w:rPr>
          <w:bCs/>
        </w:rPr>
        <w:t>.</w:t>
      </w:r>
    </w:p>
    <w:p w:rsidR="00DB724F" w:rsidRDefault="00DB724F" w:rsidP="00DB724F">
      <w:pPr>
        <w:pStyle w:val="ListParagraph"/>
        <w:numPr>
          <w:ilvl w:val="0"/>
          <w:numId w:val="23"/>
        </w:numPr>
        <w:tabs>
          <w:tab w:val="left" w:pos="720"/>
        </w:tabs>
        <w:rPr>
          <w:bCs/>
        </w:rPr>
      </w:pPr>
      <w:r>
        <w:rPr>
          <w:bCs/>
        </w:rPr>
        <w:t>Treat stumps left behind from chainsaw with herbicide to prevent regrowth.</w:t>
      </w:r>
    </w:p>
    <w:p w:rsidR="00DB724F" w:rsidRDefault="00DB724F" w:rsidP="00DB724F">
      <w:pPr>
        <w:pStyle w:val="ListParagraph"/>
        <w:numPr>
          <w:ilvl w:val="0"/>
          <w:numId w:val="23"/>
        </w:numPr>
        <w:tabs>
          <w:tab w:val="left" w:pos="720"/>
        </w:tabs>
        <w:rPr>
          <w:bCs/>
        </w:rPr>
      </w:pPr>
      <w:r>
        <w:rPr>
          <w:bCs/>
        </w:rPr>
        <w:t>Provide herbicide treatment to mowed areas in spring where woody vegetation is sprouting.</w:t>
      </w:r>
    </w:p>
    <w:p w:rsidR="00DB5DBD" w:rsidRDefault="00DB724F" w:rsidP="00DB724F">
      <w:pPr>
        <w:pStyle w:val="ListParagraph"/>
        <w:numPr>
          <w:ilvl w:val="0"/>
          <w:numId w:val="23"/>
        </w:numPr>
        <w:tabs>
          <w:tab w:val="left" w:pos="720"/>
        </w:tabs>
        <w:rPr>
          <w:bCs/>
        </w:rPr>
      </w:pPr>
      <w:r w:rsidRPr="00DB724F">
        <w:rPr>
          <w:bCs/>
        </w:rPr>
        <w:t>Prepare area and plant the 20 acres with native prairie seed mix following nearly 1 ye</w:t>
      </w:r>
      <w:r w:rsidR="00AF7F78">
        <w:rPr>
          <w:bCs/>
        </w:rPr>
        <w:t>ar of invasive species removal.</w:t>
      </w:r>
    </w:p>
    <w:p w:rsidR="00DB724F" w:rsidRDefault="00DB724F" w:rsidP="00DB724F">
      <w:pPr>
        <w:pStyle w:val="ListParagraph"/>
        <w:numPr>
          <w:ilvl w:val="0"/>
          <w:numId w:val="23"/>
        </w:numPr>
        <w:tabs>
          <w:tab w:val="left" w:pos="720"/>
        </w:tabs>
        <w:rPr>
          <w:bCs/>
        </w:rPr>
      </w:pPr>
      <w:r w:rsidRPr="00DB724F">
        <w:rPr>
          <w:bCs/>
        </w:rPr>
        <w:t>Ongoing native plant establishment and invasive</w:t>
      </w:r>
      <w:r w:rsidR="00DB5DBD">
        <w:rPr>
          <w:bCs/>
        </w:rPr>
        <w:t xml:space="preserve"> plant</w:t>
      </w:r>
      <w:r w:rsidRPr="00DB724F">
        <w:rPr>
          <w:bCs/>
        </w:rPr>
        <w:t xml:space="preserve"> control will be accomplished by County Parks staff as part of their lo</w:t>
      </w:r>
      <w:r w:rsidR="00DB5DBD">
        <w:rPr>
          <w:bCs/>
        </w:rPr>
        <w:t>ng-term maintenance for the Little Menomonee River Parkway Natural Areas Plan.</w:t>
      </w:r>
    </w:p>
    <w:p w:rsidR="00DB5DBD" w:rsidRPr="00DB724F" w:rsidRDefault="00DB5DBD" w:rsidP="00DB724F">
      <w:pPr>
        <w:pStyle w:val="ListParagraph"/>
        <w:numPr>
          <w:ilvl w:val="0"/>
          <w:numId w:val="23"/>
        </w:numPr>
        <w:tabs>
          <w:tab w:val="left" w:pos="720"/>
        </w:tabs>
        <w:rPr>
          <w:bCs/>
        </w:rPr>
      </w:pPr>
      <w:r>
        <w:rPr>
          <w:bCs/>
        </w:rPr>
        <w:t xml:space="preserve">Contractors working on site will be required to obtain Milwaukee County Right of Entry Permit. </w:t>
      </w:r>
      <w:r w:rsidR="00AF7F78">
        <w:rPr>
          <w:bCs/>
        </w:rPr>
        <w:t xml:space="preserve"> </w:t>
      </w:r>
      <w:r>
        <w:rPr>
          <w:bCs/>
        </w:rPr>
        <w:t>No other permits are required for the project.</w:t>
      </w:r>
    </w:p>
    <w:p w:rsidR="00C15BF1" w:rsidRPr="00DB724F" w:rsidRDefault="00C15BF1" w:rsidP="00912FA6">
      <w:pPr>
        <w:tabs>
          <w:tab w:val="left" w:pos="720"/>
        </w:tabs>
        <w:ind w:left="720" w:hanging="720"/>
        <w:rPr>
          <w:bCs/>
        </w:rPr>
      </w:pPr>
    </w:p>
    <w:p w:rsidR="00912FA6" w:rsidRDefault="00912FA6" w:rsidP="00912FA6">
      <w:pPr>
        <w:spacing w:line="2" w:lineRule="exact"/>
        <w:rPr>
          <w:u w:val="single"/>
        </w:rPr>
      </w:pPr>
    </w:p>
    <w:p w:rsidR="00C15BF1" w:rsidRPr="00AA6AC1" w:rsidRDefault="00C15BF1" w:rsidP="00912FA6">
      <w:pPr>
        <w:spacing w:line="2" w:lineRule="exact"/>
      </w:pPr>
    </w:p>
    <w:p w:rsidR="001402CE" w:rsidRDefault="00AF7F78" w:rsidP="009B30B3">
      <w:pPr>
        <w:rPr>
          <w:b/>
          <w:i/>
        </w:rPr>
      </w:pPr>
      <w:r>
        <w:rPr>
          <w:b/>
          <w:i/>
        </w:rPr>
        <w:lastRenderedPageBreak/>
        <w:t>Timetable</w:t>
      </w:r>
      <w:r w:rsidRPr="00AA1944">
        <w:rPr>
          <w:i/>
        </w:rPr>
        <w:t>:</w:t>
      </w:r>
    </w:p>
    <w:p w:rsidR="00CE2BA6" w:rsidRDefault="00CE2BA6" w:rsidP="00CE2BA6">
      <w:pPr>
        <w:ind w:left="4500" w:hanging="3780"/>
      </w:pPr>
      <w:r>
        <w:t>N</w:t>
      </w:r>
      <w:r w:rsidR="00AF7F78">
        <w:t>ovember 2013 through March 2014</w:t>
      </w:r>
    </w:p>
    <w:p w:rsidR="00C15BF1" w:rsidRDefault="003E0AAB" w:rsidP="00CE2BA6">
      <w:pPr>
        <w:ind w:left="4500" w:hanging="3420"/>
      </w:pPr>
      <w:r>
        <w:t>Mowing, chainsaw work and herbicide treatments will be conducted.</w:t>
      </w:r>
    </w:p>
    <w:p w:rsidR="00CE2BA6" w:rsidRDefault="00CE2BA6" w:rsidP="00CE2BA6">
      <w:r>
        <w:tab/>
        <w:t>Spring/summer of 2014</w:t>
      </w:r>
    </w:p>
    <w:p w:rsidR="00DF62C9" w:rsidRDefault="00DF62C9" w:rsidP="00CE2BA6">
      <w:pPr>
        <w:pStyle w:val="ListParagraph"/>
        <w:ind w:left="1080"/>
      </w:pPr>
    </w:p>
    <w:p w:rsidR="00CE2BA6" w:rsidRDefault="003E0AAB" w:rsidP="00CE2BA6">
      <w:pPr>
        <w:pStyle w:val="ListParagraph"/>
        <w:ind w:left="1080"/>
      </w:pPr>
      <w:r>
        <w:t>Additional herbic</w:t>
      </w:r>
      <w:r w:rsidR="00AF7F78">
        <w:t>ide treatment will be conducted.</w:t>
      </w:r>
    </w:p>
    <w:p w:rsidR="00CE2BA6" w:rsidRDefault="00CE2BA6" w:rsidP="00CE2BA6">
      <w:pPr>
        <w:ind w:firstLine="720"/>
      </w:pPr>
      <w:r>
        <w:t>October/November 2014</w:t>
      </w:r>
    </w:p>
    <w:p w:rsidR="003E0AAB" w:rsidRDefault="003E0AAB" w:rsidP="00CE2BA6">
      <w:pPr>
        <w:pStyle w:val="ListParagraph"/>
        <w:ind w:left="1080"/>
      </w:pPr>
      <w:r>
        <w:t>Apply native prairie seeds during dormant</w:t>
      </w:r>
      <w:r w:rsidR="00CE2BA6">
        <w:t xml:space="preserve"> season.</w:t>
      </w:r>
    </w:p>
    <w:p w:rsidR="00CE2BA6" w:rsidRDefault="00CE2BA6" w:rsidP="00CE2BA6">
      <w:r>
        <w:tab/>
        <w:t>January 2015 – September 30, 2015</w:t>
      </w:r>
    </w:p>
    <w:p w:rsidR="008B5C9F" w:rsidRDefault="008B5C9F" w:rsidP="00CE2BA6">
      <w:pPr>
        <w:pStyle w:val="ListParagraph"/>
        <w:ind w:left="1080" w:firstLine="360"/>
      </w:pPr>
      <w:r>
        <w:t xml:space="preserve">Observe </w:t>
      </w:r>
      <w:r w:rsidR="000247D8">
        <w:t>plantings through one full growing season to evaluate success</w:t>
      </w:r>
      <w:r w:rsidR="00AA1944">
        <w:t>.</w:t>
      </w:r>
    </w:p>
    <w:p w:rsidR="00110DEC" w:rsidRPr="000247D8" w:rsidRDefault="00CE2BA6" w:rsidP="00CE2BA6">
      <w:pPr>
        <w:pStyle w:val="ListParagraph"/>
        <w:ind w:left="1080" w:firstLine="360"/>
        <w:rPr>
          <w:b/>
          <w:i/>
        </w:rPr>
      </w:pPr>
      <w:r>
        <w:t>Project c</w:t>
      </w:r>
      <w:r w:rsidR="00AF7F78">
        <w:t>ompletion by September 30, 2015</w:t>
      </w:r>
      <w:r w:rsidR="00AA1944">
        <w:t>.</w:t>
      </w:r>
    </w:p>
    <w:p w:rsidR="000247D8" w:rsidRPr="000247D8" w:rsidRDefault="000247D8" w:rsidP="00CE2BA6">
      <w:pPr>
        <w:pStyle w:val="ListParagraph"/>
        <w:ind w:left="1440"/>
        <w:rPr>
          <w:color w:val="000000"/>
        </w:rPr>
      </w:pPr>
      <w:r w:rsidRPr="000247D8">
        <w:rPr>
          <w:color w:val="000000"/>
        </w:rPr>
        <w:t xml:space="preserve">The site will continue to be maintained over a 10-year period by the County, as specified in the Milwaukee County Parks restoration and management (R&amp;M) plan for this section of the Little Menomonee River. </w:t>
      </w:r>
      <w:r w:rsidR="00AF7F78">
        <w:rPr>
          <w:color w:val="000000"/>
        </w:rPr>
        <w:t xml:space="preserve"> </w:t>
      </w:r>
      <w:r w:rsidRPr="000247D8">
        <w:rPr>
          <w:color w:val="000000"/>
        </w:rPr>
        <w:t>After the initial 10-year maintenance period a subsequent 10-year plan will be developed to continue monitoring and maintenance of</w:t>
      </w:r>
      <w:r w:rsidR="00AF7F78">
        <w:rPr>
          <w:color w:val="000000"/>
        </w:rPr>
        <w:t xml:space="preserve"> the site.</w:t>
      </w:r>
    </w:p>
    <w:p w:rsidR="000247D8" w:rsidRPr="000247D8" w:rsidRDefault="000247D8" w:rsidP="000247D8">
      <w:pPr>
        <w:pStyle w:val="ListParagraph"/>
        <w:rPr>
          <w:b/>
          <w:i/>
        </w:rPr>
      </w:pPr>
    </w:p>
    <w:p w:rsidR="00D077F4" w:rsidRPr="00AA6AC1" w:rsidRDefault="00DF0427" w:rsidP="009B30B3">
      <w:pPr>
        <w:rPr>
          <w:color w:val="FF0000"/>
        </w:rPr>
      </w:pPr>
      <w:r w:rsidRPr="00AA6AC1">
        <w:rPr>
          <w:b/>
          <w:i/>
        </w:rPr>
        <w:t>Deliverables</w:t>
      </w:r>
      <w:r w:rsidR="00AF7F78">
        <w:t>:</w:t>
      </w:r>
    </w:p>
    <w:p w:rsidR="00CE2BA6" w:rsidRDefault="003E0AAB" w:rsidP="009B30B3">
      <w:r>
        <w:t>Quarterly Project updates documenting work completed and funds spent are due</w:t>
      </w:r>
      <w:r w:rsidR="00CE2BA6">
        <w:t>:</w:t>
      </w:r>
    </w:p>
    <w:p w:rsidR="00CE2BA6" w:rsidRDefault="003E0AAB" w:rsidP="00CE2BA6">
      <w:pPr>
        <w:ind w:firstLine="720"/>
      </w:pPr>
      <w:r>
        <w:t xml:space="preserve">January 10, 2014 </w:t>
      </w:r>
      <w:r w:rsidR="00CE2BA6">
        <w:tab/>
      </w:r>
      <w:r>
        <w:t>(for Nov/Dec</w:t>
      </w:r>
      <w:r w:rsidR="00CE2BA6">
        <w:t>ember</w:t>
      </w:r>
      <w:r>
        <w:t xml:space="preserve"> </w:t>
      </w:r>
      <w:r w:rsidR="00CE2BA6">
        <w:t>2013 quarter)</w:t>
      </w:r>
    </w:p>
    <w:p w:rsidR="00CE2BA6" w:rsidRDefault="003E0AAB" w:rsidP="00CE2BA6">
      <w:pPr>
        <w:ind w:firstLine="720"/>
      </w:pPr>
      <w:r>
        <w:t xml:space="preserve">April 10, 2014 </w:t>
      </w:r>
      <w:r w:rsidR="00CE2BA6">
        <w:tab/>
        <w:t>(Jan-March 2014 quarter)</w:t>
      </w:r>
    </w:p>
    <w:p w:rsidR="00CE2BA6" w:rsidRDefault="003E0AAB" w:rsidP="00CE2BA6">
      <w:pPr>
        <w:ind w:firstLine="720"/>
      </w:pPr>
      <w:r>
        <w:t xml:space="preserve">July 10, 2014 </w:t>
      </w:r>
      <w:r w:rsidR="00CE2BA6">
        <w:tab/>
      </w:r>
      <w:r w:rsidR="00CE2BA6">
        <w:tab/>
        <w:t>(April-June 2014 quarter)</w:t>
      </w:r>
    </w:p>
    <w:p w:rsidR="00CE2BA6" w:rsidRDefault="003E0AAB" w:rsidP="00CE2BA6">
      <w:pPr>
        <w:ind w:firstLine="720"/>
      </w:pPr>
      <w:r>
        <w:t>October 10, 2</w:t>
      </w:r>
      <w:r w:rsidR="00152031">
        <w:t xml:space="preserve">014 </w:t>
      </w:r>
      <w:r w:rsidR="00CE2BA6">
        <w:tab/>
        <w:t>(July-September 2014 quarter)</w:t>
      </w:r>
    </w:p>
    <w:p w:rsidR="003E0AAB" w:rsidRDefault="00152031" w:rsidP="00CE2BA6">
      <w:pPr>
        <w:ind w:firstLine="720"/>
      </w:pPr>
      <w:r>
        <w:t xml:space="preserve">January 10, 2015 </w:t>
      </w:r>
      <w:r w:rsidR="00CE2BA6">
        <w:tab/>
      </w:r>
      <w:r>
        <w:t>(October-December 2014 quarter)</w:t>
      </w:r>
    </w:p>
    <w:p w:rsidR="00CE2BA6" w:rsidRDefault="00CE2BA6" w:rsidP="00CE2BA6">
      <w:pPr>
        <w:ind w:firstLine="720"/>
      </w:pPr>
      <w:r>
        <w:t xml:space="preserve">April 10, 2015 </w:t>
      </w:r>
      <w:r>
        <w:tab/>
        <w:t>(Jan-March 2014 quarter)</w:t>
      </w:r>
    </w:p>
    <w:p w:rsidR="00CE2BA6" w:rsidRDefault="00CE2BA6" w:rsidP="00CE2BA6">
      <w:pPr>
        <w:ind w:firstLine="720"/>
      </w:pPr>
      <w:r>
        <w:t>July 10, 2</w:t>
      </w:r>
      <w:r w:rsidR="00AF7F78">
        <w:t xml:space="preserve">015 </w:t>
      </w:r>
      <w:r w:rsidR="00AF7F78">
        <w:tab/>
      </w:r>
      <w:r w:rsidR="00AF7F78">
        <w:tab/>
        <w:t>(April-June 2014 quarter)</w:t>
      </w:r>
    </w:p>
    <w:p w:rsidR="00CE2BA6" w:rsidRDefault="00CE2BA6" w:rsidP="00CE2BA6">
      <w:pPr>
        <w:ind w:firstLine="720"/>
      </w:pPr>
      <w:r>
        <w:t xml:space="preserve">October 10, 2015 </w:t>
      </w:r>
      <w:r>
        <w:tab/>
        <w:t>(July-September Final Report)</w:t>
      </w:r>
    </w:p>
    <w:p w:rsidR="003E0AAB" w:rsidRDefault="003E0AAB" w:rsidP="009B30B3"/>
    <w:p w:rsidR="00846B9C" w:rsidRDefault="003E0AAB" w:rsidP="00152031">
      <w:r>
        <w:t xml:space="preserve">Final report will be completed </w:t>
      </w:r>
      <w:r w:rsidR="00152031">
        <w:t xml:space="preserve">documenting all site activities including maps and before and after </w:t>
      </w:r>
      <w:r w:rsidR="000247D8">
        <w:t>p</w:t>
      </w:r>
      <w:r w:rsidR="00152031">
        <w:t>hotographs and final invoices due 60</w:t>
      </w:r>
      <w:r w:rsidR="00AF7F78">
        <w:t xml:space="preserve"> days after project completion.</w:t>
      </w:r>
    </w:p>
    <w:p w:rsidR="00E51EDD" w:rsidRDefault="00E51EDD" w:rsidP="00E51EDD">
      <w:pPr>
        <w:keepLines/>
      </w:pPr>
    </w:p>
    <w:p w:rsidR="00E51EDD" w:rsidRDefault="00CE2BA6" w:rsidP="00152031">
      <w:r w:rsidRPr="00AA6AC1">
        <w:rPr>
          <w:b/>
          <w:i/>
        </w:rPr>
        <w:t>Project Budget</w:t>
      </w:r>
      <w:r w:rsidRPr="00AA1944">
        <w:rPr>
          <w:i/>
        </w:rPr>
        <w:t>:</w:t>
      </w:r>
      <w:r w:rsidR="000B5689">
        <w:rPr>
          <w:i/>
        </w:rPr>
        <w:t xml:space="preserve">  </w:t>
      </w:r>
      <w:r w:rsidRPr="00152031">
        <w:t xml:space="preserve">$37,000 – </w:t>
      </w:r>
      <w:r>
        <w:t xml:space="preserve">for materials and supplies, equipment rentals and labor as described below. </w:t>
      </w:r>
      <w:r w:rsidR="00AF7F78">
        <w:t xml:space="preserve"> </w:t>
      </w:r>
      <w:r>
        <w:t>Please note these are esti</w:t>
      </w:r>
      <w:r w:rsidR="00AF7F78">
        <w:t>mated costs for each line item.</w:t>
      </w:r>
    </w:p>
    <w:p w:rsidR="00E51EDD" w:rsidRDefault="00E51EDD" w:rsidP="00152031"/>
    <w:p w:rsidR="00E51EDD" w:rsidRDefault="00E51EDD" w:rsidP="00152031"/>
    <w:p w:rsidR="00E51EDD" w:rsidRDefault="00E51EDD" w:rsidP="00152031"/>
    <w:p w:rsidR="00E51EDD" w:rsidRDefault="00E51EDD" w:rsidP="00152031"/>
    <w:p w:rsidR="00E51EDD" w:rsidRDefault="00E51EDD" w:rsidP="00152031"/>
    <w:p w:rsidR="00E51EDD" w:rsidRDefault="00E51EDD" w:rsidP="00152031"/>
    <w:p w:rsidR="00E51EDD" w:rsidRDefault="00E51EDD" w:rsidP="00152031"/>
    <w:p w:rsidR="00E51EDD" w:rsidRDefault="00E51EDD" w:rsidP="000B5689">
      <w:pPr>
        <w:keepNext/>
        <w:widowControl w:val="0"/>
      </w:pPr>
    </w:p>
    <w:p w:rsidR="00110DEC" w:rsidRPr="00AA1944" w:rsidRDefault="000247D8" w:rsidP="00152031">
      <w:bookmarkStart w:id="0" w:name="_GoBack"/>
      <w:bookmarkEnd w:id="0"/>
      <w:r w:rsidRPr="00110DEC">
        <w:rPr>
          <w:noProof/>
        </w:rPr>
        <w:lastRenderedPageBreak/>
        <w:drawing>
          <wp:anchor distT="274320" distB="274320" distL="114300" distR="114300" simplePos="0" relativeHeight="251658240" behindDoc="0" locked="0" layoutInCell="1" allowOverlap="1" wp14:anchorId="5385B613" wp14:editId="4BA6D948">
            <wp:simplePos x="0" y="0"/>
            <wp:positionH relativeFrom="column">
              <wp:posOffset>-28575</wp:posOffset>
            </wp:positionH>
            <wp:positionV relativeFrom="page">
              <wp:posOffset>1381125</wp:posOffset>
            </wp:positionV>
            <wp:extent cx="5494020" cy="3695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0DEC" w:rsidRPr="00AA1944" w:rsidSect="000B5689">
      <w:footerReference w:type="default" r:id="rId11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5B" w:rsidRDefault="0072545B">
      <w:r>
        <w:separator/>
      </w:r>
    </w:p>
  </w:endnote>
  <w:endnote w:type="continuationSeparator" w:id="0">
    <w:p w:rsidR="0072545B" w:rsidRDefault="007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0D" w:rsidRDefault="00DA4FB8" w:rsidP="00FC60E2">
    <w:pPr>
      <w:pStyle w:val="Footer"/>
      <w:jc w:val="center"/>
    </w:pPr>
    <w:r>
      <w:rPr>
        <w:rStyle w:val="PageNumber"/>
      </w:rPr>
      <w:fldChar w:fldCharType="begin"/>
    </w:r>
    <w:r w:rsidR="0035060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5689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5B" w:rsidRDefault="0072545B">
      <w:r>
        <w:separator/>
      </w:r>
    </w:p>
  </w:footnote>
  <w:footnote w:type="continuationSeparator" w:id="0">
    <w:p w:rsidR="0072545B" w:rsidRDefault="0072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956"/>
    <w:multiLevelType w:val="hybridMultilevel"/>
    <w:tmpl w:val="AF389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10256"/>
    <w:multiLevelType w:val="hybridMultilevel"/>
    <w:tmpl w:val="64FA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46B1E1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4845A9D"/>
    <w:multiLevelType w:val="hybridMultilevel"/>
    <w:tmpl w:val="E9BC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4FC624A"/>
    <w:multiLevelType w:val="hybridMultilevel"/>
    <w:tmpl w:val="04884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B225C"/>
    <w:multiLevelType w:val="hybridMultilevel"/>
    <w:tmpl w:val="D804CB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126793"/>
    <w:multiLevelType w:val="hybridMultilevel"/>
    <w:tmpl w:val="9D50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34552"/>
    <w:multiLevelType w:val="hybridMultilevel"/>
    <w:tmpl w:val="2442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A95518"/>
    <w:multiLevelType w:val="hybridMultilevel"/>
    <w:tmpl w:val="8DC6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0F0A"/>
    <w:multiLevelType w:val="hybridMultilevel"/>
    <w:tmpl w:val="6D8AC0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8A71E3"/>
    <w:multiLevelType w:val="hybridMultilevel"/>
    <w:tmpl w:val="AEDE2FD8"/>
    <w:lvl w:ilvl="0" w:tplc="9EA80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D0BCA"/>
    <w:multiLevelType w:val="multilevel"/>
    <w:tmpl w:val="D95E8F4A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cs="Times New Roman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Times New Roman" w:hAnsi="Times New Roman" w:cs="Times New Roman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Times New Roman" w:hAnsi="Times New Roman" w:cs="Times New Roman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Times New Roman" w:hAnsi="Times New Roman" w:cs="Times New Roman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Times New Roman" w:hAnsi="Times New Roman" w:cs="Times New Roman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ascii="Times New Roman" w:hAnsi="Times New Roman" w:cs="Times New Roman"/>
      </w:rPr>
    </w:lvl>
  </w:abstractNum>
  <w:abstractNum w:abstractNumId="12">
    <w:nsid w:val="2C836132"/>
    <w:multiLevelType w:val="hybridMultilevel"/>
    <w:tmpl w:val="223C9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86593"/>
    <w:multiLevelType w:val="hybridMultilevel"/>
    <w:tmpl w:val="F2B2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96436"/>
    <w:multiLevelType w:val="hybridMultilevel"/>
    <w:tmpl w:val="6B263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651959"/>
    <w:multiLevelType w:val="hybridMultilevel"/>
    <w:tmpl w:val="6FAC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80F212F"/>
    <w:multiLevelType w:val="hybridMultilevel"/>
    <w:tmpl w:val="8822E19A"/>
    <w:lvl w:ilvl="0" w:tplc="B31E25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50497"/>
    <w:multiLevelType w:val="hybridMultilevel"/>
    <w:tmpl w:val="74D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1362A"/>
    <w:multiLevelType w:val="multilevel"/>
    <w:tmpl w:val="4650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67493"/>
    <w:multiLevelType w:val="multilevel"/>
    <w:tmpl w:val="0488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BD7B23"/>
    <w:multiLevelType w:val="hybridMultilevel"/>
    <w:tmpl w:val="91E22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8D6CC2"/>
    <w:multiLevelType w:val="hybridMultilevel"/>
    <w:tmpl w:val="4650D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0F42D3"/>
    <w:multiLevelType w:val="hybridMultilevel"/>
    <w:tmpl w:val="FBD81ADA"/>
    <w:lvl w:ilvl="0" w:tplc="B31E25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105CF9"/>
    <w:multiLevelType w:val="hybridMultilevel"/>
    <w:tmpl w:val="2C18F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015632"/>
    <w:multiLevelType w:val="hybridMultilevel"/>
    <w:tmpl w:val="EB024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2"/>
  </w:num>
  <w:num w:numId="5">
    <w:abstractNumId w:val="4"/>
  </w:num>
  <w:num w:numId="6">
    <w:abstractNumId w:val="21"/>
  </w:num>
  <w:num w:numId="7">
    <w:abstractNumId w:val="24"/>
  </w:num>
  <w:num w:numId="8">
    <w:abstractNumId w:val="0"/>
  </w:num>
  <w:num w:numId="9">
    <w:abstractNumId w:val="19"/>
  </w:num>
  <w:num w:numId="10">
    <w:abstractNumId w:val="5"/>
  </w:num>
  <w:num w:numId="11">
    <w:abstractNumId w:val="18"/>
  </w:num>
  <w:num w:numId="12">
    <w:abstractNumId w:val="10"/>
  </w:num>
  <w:num w:numId="13">
    <w:abstractNumId w:val="8"/>
  </w:num>
  <w:num w:numId="14">
    <w:abstractNumId w:val="11"/>
  </w:num>
  <w:num w:numId="15">
    <w:abstractNumId w:val="15"/>
  </w:num>
  <w:num w:numId="16">
    <w:abstractNumId w:val="23"/>
  </w:num>
  <w:num w:numId="17">
    <w:abstractNumId w:val="13"/>
  </w:num>
  <w:num w:numId="18">
    <w:abstractNumId w:val="2"/>
  </w:num>
  <w:num w:numId="19">
    <w:abstractNumId w:val="17"/>
  </w:num>
  <w:num w:numId="20">
    <w:abstractNumId w:val="7"/>
  </w:num>
  <w:num w:numId="21">
    <w:abstractNumId w:val="9"/>
  </w:num>
  <w:num w:numId="22">
    <w:abstractNumId w:val="1"/>
  </w:num>
  <w:num w:numId="23">
    <w:abstractNumId w:val="6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BD"/>
    <w:rsid w:val="00001827"/>
    <w:rsid w:val="0001748F"/>
    <w:rsid w:val="00020A70"/>
    <w:rsid w:val="000247D8"/>
    <w:rsid w:val="00027816"/>
    <w:rsid w:val="000439CC"/>
    <w:rsid w:val="00044CB9"/>
    <w:rsid w:val="00071D10"/>
    <w:rsid w:val="0007733D"/>
    <w:rsid w:val="000818E9"/>
    <w:rsid w:val="00086453"/>
    <w:rsid w:val="000B3111"/>
    <w:rsid w:val="000B3AEB"/>
    <w:rsid w:val="000B5689"/>
    <w:rsid w:val="000D7FAF"/>
    <w:rsid w:val="000E15B5"/>
    <w:rsid w:val="000E6B65"/>
    <w:rsid w:val="000F2A40"/>
    <w:rsid w:val="000F4C16"/>
    <w:rsid w:val="000F7EE3"/>
    <w:rsid w:val="00100716"/>
    <w:rsid w:val="001026A7"/>
    <w:rsid w:val="00103BF1"/>
    <w:rsid w:val="00110DEC"/>
    <w:rsid w:val="00111B2B"/>
    <w:rsid w:val="00115A55"/>
    <w:rsid w:val="00123F9F"/>
    <w:rsid w:val="00126D16"/>
    <w:rsid w:val="001348BD"/>
    <w:rsid w:val="001402CE"/>
    <w:rsid w:val="00152031"/>
    <w:rsid w:val="00165574"/>
    <w:rsid w:val="00190E3F"/>
    <w:rsid w:val="001C0286"/>
    <w:rsid w:val="001D01BC"/>
    <w:rsid w:val="001E5793"/>
    <w:rsid w:val="00202D0E"/>
    <w:rsid w:val="002122BE"/>
    <w:rsid w:val="002342B2"/>
    <w:rsid w:val="002559F2"/>
    <w:rsid w:val="00265525"/>
    <w:rsid w:val="00275F9E"/>
    <w:rsid w:val="00295AC3"/>
    <w:rsid w:val="002A682D"/>
    <w:rsid w:val="002B2768"/>
    <w:rsid w:val="002C7436"/>
    <w:rsid w:val="002D475A"/>
    <w:rsid w:val="002D76B5"/>
    <w:rsid w:val="002E1021"/>
    <w:rsid w:val="002E3C1D"/>
    <w:rsid w:val="002E6429"/>
    <w:rsid w:val="002E7169"/>
    <w:rsid w:val="002F062D"/>
    <w:rsid w:val="002F7D6F"/>
    <w:rsid w:val="0030460E"/>
    <w:rsid w:val="003064DE"/>
    <w:rsid w:val="0032000F"/>
    <w:rsid w:val="00324F20"/>
    <w:rsid w:val="00333F11"/>
    <w:rsid w:val="003368B6"/>
    <w:rsid w:val="0035060D"/>
    <w:rsid w:val="00351455"/>
    <w:rsid w:val="00351573"/>
    <w:rsid w:val="00354346"/>
    <w:rsid w:val="003729B4"/>
    <w:rsid w:val="00383AB5"/>
    <w:rsid w:val="003A0BBA"/>
    <w:rsid w:val="003A6A02"/>
    <w:rsid w:val="003B1459"/>
    <w:rsid w:val="003B240B"/>
    <w:rsid w:val="003D222E"/>
    <w:rsid w:val="003E0AAB"/>
    <w:rsid w:val="003E4CA3"/>
    <w:rsid w:val="003F574D"/>
    <w:rsid w:val="004157D1"/>
    <w:rsid w:val="00436FF2"/>
    <w:rsid w:val="00473E3C"/>
    <w:rsid w:val="00495662"/>
    <w:rsid w:val="004974D6"/>
    <w:rsid w:val="004B6B16"/>
    <w:rsid w:val="004C287C"/>
    <w:rsid w:val="004C6E80"/>
    <w:rsid w:val="004D7EDD"/>
    <w:rsid w:val="004E09B3"/>
    <w:rsid w:val="004E2795"/>
    <w:rsid w:val="0051164D"/>
    <w:rsid w:val="005148E1"/>
    <w:rsid w:val="00517533"/>
    <w:rsid w:val="00520018"/>
    <w:rsid w:val="00545D5D"/>
    <w:rsid w:val="00557F17"/>
    <w:rsid w:val="005744A9"/>
    <w:rsid w:val="00582E1B"/>
    <w:rsid w:val="005B151A"/>
    <w:rsid w:val="005C7B25"/>
    <w:rsid w:val="005F3408"/>
    <w:rsid w:val="005F5162"/>
    <w:rsid w:val="006017E0"/>
    <w:rsid w:val="00601EE7"/>
    <w:rsid w:val="006077F9"/>
    <w:rsid w:val="006157FD"/>
    <w:rsid w:val="006229C0"/>
    <w:rsid w:val="0063777C"/>
    <w:rsid w:val="00653E72"/>
    <w:rsid w:val="00670807"/>
    <w:rsid w:val="006A4779"/>
    <w:rsid w:val="006A6336"/>
    <w:rsid w:val="006C1222"/>
    <w:rsid w:val="006F202F"/>
    <w:rsid w:val="006F4B99"/>
    <w:rsid w:val="006F5988"/>
    <w:rsid w:val="006F5A07"/>
    <w:rsid w:val="007119DF"/>
    <w:rsid w:val="007172D2"/>
    <w:rsid w:val="0072545B"/>
    <w:rsid w:val="00742F30"/>
    <w:rsid w:val="0074754D"/>
    <w:rsid w:val="0075443E"/>
    <w:rsid w:val="007601E7"/>
    <w:rsid w:val="00763DD7"/>
    <w:rsid w:val="00774077"/>
    <w:rsid w:val="00774859"/>
    <w:rsid w:val="0077611A"/>
    <w:rsid w:val="0077690B"/>
    <w:rsid w:val="007809BD"/>
    <w:rsid w:val="00793ECD"/>
    <w:rsid w:val="00794C93"/>
    <w:rsid w:val="007A72AC"/>
    <w:rsid w:val="007C5228"/>
    <w:rsid w:val="007D564A"/>
    <w:rsid w:val="007D5D35"/>
    <w:rsid w:val="007D7EE9"/>
    <w:rsid w:val="007F7893"/>
    <w:rsid w:val="0081465C"/>
    <w:rsid w:val="00814C6F"/>
    <w:rsid w:val="008257D2"/>
    <w:rsid w:val="00836E5F"/>
    <w:rsid w:val="00846B9C"/>
    <w:rsid w:val="008525AE"/>
    <w:rsid w:val="00855FCD"/>
    <w:rsid w:val="00870742"/>
    <w:rsid w:val="00872678"/>
    <w:rsid w:val="00873025"/>
    <w:rsid w:val="00876FC2"/>
    <w:rsid w:val="00884B57"/>
    <w:rsid w:val="00895A04"/>
    <w:rsid w:val="008A04BA"/>
    <w:rsid w:val="008A4B89"/>
    <w:rsid w:val="008B3DA0"/>
    <w:rsid w:val="008B5C9F"/>
    <w:rsid w:val="008D5162"/>
    <w:rsid w:val="008F6AF3"/>
    <w:rsid w:val="00912FA6"/>
    <w:rsid w:val="00923E7D"/>
    <w:rsid w:val="00943D62"/>
    <w:rsid w:val="00950ACA"/>
    <w:rsid w:val="00964F9D"/>
    <w:rsid w:val="009730B8"/>
    <w:rsid w:val="009765F6"/>
    <w:rsid w:val="00983CF4"/>
    <w:rsid w:val="009A1D77"/>
    <w:rsid w:val="009A4FFD"/>
    <w:rsid w:val="009B0835"/>
    <w:rsid w:val="009B10E6"/>
    <w:rsid w:val="009B30B3"/>
    <w:rsid w:val="009B3BCB"/>
    <w:rsid w:val="009C4DAB"/>
    <w:rsid w:val="009D0201"/>
    <w:rsid w:val="009F097D"/>
    <w:rsid w:val="009F65CF"/>
    <w:rsid w:val="00A06E29"/>
    <w:rsid w:val="00A10A51"/>
    <w:rsid w:val="00A12311"/>
    <w:rsid w:val="00A162A6"/>
    <w:rsid w:val="00A51E1A"/>
    <w:rsid w:val="00A719AD"/>
    <w:rsid w:val="00A73580"/>
    <w:rsid w:val="00A75CE1"/>
    <w:rsid w:val="00A76753"/>
    <w:rsid w:val="00A80D8E"/>
    <w:rsid w:val="00A8428A"/>
    <w:rsid w:val="00A96313"/>
    <w:rsid w:val="00AA1944"/>
    <w:rsid w:val="00AA62D3"/>
    <w:rsid w:val="00AA6AC1"/>
    <w:rsid w:val="00AB6310"/>
    <w:rsid w:val="00AC22E6"/>
    <w:rsid w:val="00AF6BC4"/>
    <w:rsid w:val="00AF7F78"/>
    <w:rsid w:val="00B07147"/>
    <w:rsid w:val="00B13AF8"/>
    <w:rsid w:val="00B2034D"/>
    <w:rsid w:val="00B2067B"/>
    <w:rsid w:val="00B25144"/>
    <w:rsid w:val="00B503E9"/>
    <w:rsid w:val="00B556ED"/>
    <w:rsid w:val="00B55981"/>
    <w:rsid w:val="00B8106C"/>
    <w:rsid w:val="00B81300"/>
    <w:rsid w:val="00B81CBD"/>
    <w:rsid w:val="00B955EA"/>
    <w:rsid w:val="00B970AD"/>
    <w:rsid w:val="00BB158C"/>
    <w:rsid w:val="00BB1B26"/>
    <w:rsid w:val="00BC17ED"/>
    <w:rsid w:val="00BC1D3C"/>
    <w:rsid w:val="00BD31E0"/>
    <w:rsid w:val="00BD7071"/>
    <w:rsid w:val="00BF0F1D"/>
    <w:rsid w:val="00C0521B"/>
    <w:rsid w:val="00C15BF1"/>
    <w:rsid w:val="00C20366"/>
    <w:rsid w:val="00C44190"/>
    <w:rsid w:val="00C46C2E"/>
    <w:rsid w:val="00C51948"/>
    <w:rsid w:val="00C538A4"/>
    <w:rsid w:val="00C70F9A"/>
    <w:rsid w:val="00C830C5"/>
    <w:rsid w:val="00CA27D9"/>
    <w:rsid w:val="00CA2BCE"/>
    <w:rsid w:val="00CB19BD"/>
    <w:rsid w:val="00CB77D6"/>
    <w:rsid w:val="00CC7024"/>
    <w:rsid w:val="00CE2BA6"/>
    <w:rsid w:val="00CF3DC5"/>
    <w:rsid w:val="00CF5CB2"/>
    <w:rsid w:val="00D074D9"/>
    <w:rsid w:val="00D077F4"/>
    <w:rsid w:val="00D20469"/>
    <w:rsid w:val="00D324D1"/>
    <w:rsid w:val="00D4467B"/>
    <w:rsid w:val="00D656BD"/>
    <w:rsid w:val="00D67555"/>
    <w:rsid w:val="00D74A5C"/>
    <w:rsid w:val="00D75973"/>
    <w:rsid w:val="00D95DEE"/>
    <w:rsid w:val="00D966EE"/>
    <w:rsid w:val="00DA4FB8"/>
    <w:rsid w:val="00DB1BB9"/>
    <w:rsid w:val="00DB2630"/>
    <w:rsid w:val="00DB5DBD"/>
    <w:rsid w:val="00DB61A7"/>
    <w:rsid w:val="00DB724F"/>
    <w:rsid w:val="00DC2D10"/>
    <w:rsid w:val="00DE365A"/>
    <w:rsid w:val="00DF0427"/>
    <w:rsid w:val="00DF54C1"/>
    <w:rsid w:val="00DF62C9"/>
    <w:rsid w:val="00E13E49"/>
    <w:rsid w:val="00E22813"/>
    <w:rsid w:val="00E349F0"/>
    <w:rsid w:val="00E37922"/>
    <w:rsid w:val="00E456EA"/>
    <w:rsid w:val="00E51EDD"/>
    <w:rsid w:val="00E637C8"/>
    <w:rsid w:val="00E66D58"/>
    <w:rsid w:val="00E73AD4"/>
    <w:rsid w:val="00E74795"/>
    <w:rsid w:val="00ED7AAD"/>
    <w:rsid w:val="00EE4BC2"/>
    <w:rsid w:val="00F06DDB"/>
    <w:rsid w:val="00F47B62"/>
    <w:rsid w:val="00F52613"/>
    <w:rsid w:val="00F66533"/>
    <w:rsid w:val="00F940BA"/>
    <w:rsid w:val="00FB18A6"/>
    <w:rsid w:val="00FB54AE"/>
    <w:rsid w:val="00FB77F4"/>
    <w:rsid w:val="00FB79A8"/>
    <w:rsid w:val="00FC60E2"/>
    <w:rsid w:val="00FD407B"/>
    <w:rsid w:val="00FF2C90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5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0B3"/>
    <w:rPr>
      <w:color w:val="0000FF"/>
      <w:u w:val="single"/>
    </w:rPr>
  </w:style>
  <w:style w:type="paragraph" w:styleId="BalloonText">
    <w:name w:val="Balloon Text"/>
    <w:basedOn w:val="Normal"/>
    <w:semiHidden/>
    <w:rsid w:val="007809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DAB"/>
    <w:rPr>
      <w:sz w:val="16"/>
      <w:szCs w:val="16"/>
    </w:rPr>
  </w:style>
  <w:style w:type="paragraph" w:styleId="CommentText">
    <w:name w:val="annotation text"/>
    <w:basedOn w:val="Normal"/>
    <w:semiHidden/>
    <w:rsid w:val="009C4D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4DAB"/>
    <w:rPr>
      <w:b/>
      <w:bCs/>
    </w:rPr>
  </w:style>
  <w:style w:type="paragraph" w:styleId="Header">
    <w:name w:val="header"/>
    <w:basedOn w:val="Normal"/>
    <w:rsid w:val="00FC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0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0E2"/>
  </w:style>
  <w:style w:type="character" w:styleId="FollowedHyperlink">
    <w:name w:val="FollowedHyperlink"/>
    <w:rsid w:val="00383AB5"/>
    <w:rPr>
      <w:color w:val="800080"/>
      <w:u w:val="single"/>
    </w:rPr>
  </w:style>
  <w:style w:type="table" w:styleId="TableGrid">
    <w:name w:val="Table Grid"/>
    <w:basedOn w:val="TableNormal"/>
    <w:rsid w:val="00F4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uiPriority w:val="99"/>
    <w:rsid w:val="00912FA6"/>
    <w:pPr>
      <w:autoSpaceDE w:val="0"/>
      <w:autoSpaceDN w:val="0"/>
      <w:adjustRightInd w:val="0"/>
      <w:ind w:left="720"/>
    </w:pPr>
    <w:rPr>
      <w:rFonts w:ascii="Calibri" w:eastAsiaTheme="minorEastAsia" w:hAnsi="Calibri" w:cstheme="minorBidi"/>
      <w:sz w:val="24"/>
      <w:szCs w:val="24"/>
    </w:rPr>
  </w:style>
  <w:style w:type="paragraph" w:styleId="NoSpacing">
    <w:name w:val="No Spacing"/>
    <w:uiPriority w:val="99"/>
    <w:qFormat/>
    <w:rsid w:val="00912FA6"/>
    <w:rPr>
      <w:rFonts w:ascii="Calibri" w:eastAsiaTheme="minorEastAsia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1402CE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5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B30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0B3"/>
    <w:rPr>
      <w:color w:val="0000FF"/>
      <w:u w:val="single"/>
    </w:rPr>
  </w:style>
  <w:style w:type="paragraph" w:styleId="BalloonText">
    <w:name w:val="Balloon Text"/>
    <w:basedOn w:val="Normal"/>
    <w:semiHidden/>
    <w:rsid w:val="007809B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4DAB"/>
    <w:rPr>
      <w:sz w:val="16"/>
      <w:szCs w:val="16"/>
    </w:rPr>
  </w:style>
  <w:style w:type="paragraph" w:styleId="CommentText">
    <w:name w:val="annotation text"/>
    <w:basedOn w:val="Normal"/>
    <w:semiHidden/>
    <w:rsid w:val="009C4DA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4DAB"/>
    <w:rPr>
      <w:b/>
      <w:bCs/>
    </w:rPr>
  </w:style>
  <w:style w:type="paragraph" w:styleId="Header">
    <w:name w:val="header"/>
    <w:basedOn w:val="Normal"/>
    <w:rsid w:val="00FC6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0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0E2"/>
  </w:style>
  <w:style w:type="character" w:styleId="FollowedHyperlink">
    <w:name w:val="FollowedHyperlink"/>
    <w:rsid w:val="00383AB5"/>
    <w:rPr>
      <w:color w:val="800080"/>
      <w:u w:val="single"/>
    </w:rPr>
  </w:style>
  <w:style w:type="table" w:styleId="TableGrid">
    <w:name w:val="Table Grid"/>
    <w:basedOn w:val="TableNormal"/>
    <w:rsid w:val="00F4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uiPriority w:val="99"/>
    <w:rsid w:val="00912FA6"/>
    <w:pPr>
      <w:autoSpaceDE w:val="0"/>
      <w:autoSpaceDN w:val="0"/>
      <w:adjustRightInd w:val="0"/>
      <w:ind w:left="720"/>
    </w:pPr>
    <w:rPr>
      <w:rFonts w:ascii="Calibri" w:eastAsiaTheme="minorEastAsia" w:hAnsi="Calibri" w:cstheme="minorBidi"/>
      <w:sz w:val="24"/>
      <w:szCs w:val="24"/>
    </w:rPr>
  </w:style>
  <w:style w:type="paragraph" w:styleId="NoSpacing">
    <w:name w:val="No Spacing"/>
    <w:uiPriority w:val="99"/>
    <w:qFormat/>
    <w:rsid w:val="00912FA6"/>
    <w:rPr>
      <w:rFonts w:ascii="Calibri" w:eastAsiaTheme="minorEastAsia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1402C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rian.russart@milwc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171A-8DB2-4DD8-8A43-F6263D61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Great Lakes Public Advisory Committee and Capacity Building Grant Program</vt:lpstr>
    </vt:vector>
  </TitlesOfParts>
  <Company>Wisconsin DNR</Company>
  <LinksUpToDate>false</LinksUpToDate>
  <CharactersWithSpaces>6258</CharactersWithSpaces>
  <SharedDoc>false</SharedDoc>
  <HLinks>
    <vt:vector size="18" baseType="variant"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../../../../../AppData/Local/Microsoft/Windows/Temporary Internet Files/Content.Outlook/GOR0QT83/kendra.axness@wisconsin.gov</vt:lpwstr>
      </vt:variant>
      <vt:variant>
        <vt:lpwstr/>
      </vt:variant>
      <vt:variant>
        <vt:i4>3473491</vt:i4>
      </vt:variant>
      <vt:variant>
        <vt:i4>3</vt:i4>
      </vt:variant>
      <vt:variant>
        <vt:i4>0</vt:i4>
      </vt:variant>
      <vt:variant>
        <vt:i4>5</vt:i4>
      </vt:variant>
      <vt:variant>
        <vt:lpwstr>mailto:andrew.fayram@wisconsin.gov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http://dnr.wi.gov/topic/surfacewater/documents/FINAL_2012_WisCALM_04-02-12.pdf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Great Lakes Public Advisory Committee and Capacity Building Grant Program</dc:title>
  <dc:creator>fayraa</dc:creator>
  <cp:lastModifiedBy>Connors, Maureen K</cp:lastModifiedBy>
  <cp:revision>4</cp:revision>
  <cp:lastPrinted>2013-11-13T19:55:00Z</cp:lastPrinted>
  <dcterms:created xsi:type="dcterms:W3CDTF">2013-11-13T19:54:00Z</dcterms:created>
  <dcterms:modified xsi:type="dcterms:W3CDTF">2014-01-22T15:16:00Z</dcterms:modified>
</cp:coreProperties>
</file>