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F66" w:rsidRPr="00D01F66" w:rsidRDefault="00F775A9" w:rsidP="00D01F66">
      <w:pPr>
        <w:jc w:val="center"/>
        <w:rPr>
          <w:sz w:val="56"/>
          <w:szCs w:val="56"/>
        </w:rPr>
      </w:pPr>
      <w:r w:rsidRPr="00D01F66">
        <w:rPr>
          <w:sz w:val="56"/>
          <w:szCs w:val="56"/>
        </w:rPr>
        <w:t>Lilly Lake Management Report</w:t>
      </w:r>
    </w:p>
    <w:p w:rsidR="00AD6084" w:rsidRDefault="007B0372" w:rsidP="00D01F66">
      <w:pPr>
        <w:jc w:val="center"/>
        <w:rPr>
          <w:sz w:val="56"/>
          <w:szCs w:val="56"/>
        </w:rPr>
      </w:pPr>
      <w:r w:rsidRPr="00D01F66">
        <w:rPr>
          <w:sz w:val="56"/>
          <w:szCs w:val="56"/>
        </w:rPr>
        <w:t>(WBIC = 82900)</w:t>
      </w:r>
    </w:p>
    <w:p w:rsidR="00D01F66" w:rsidRDefault="00D01F66" w:rsidP="00D01F66">
      <w:pPr>
        <w:jc w:val="center"/>
        <w:rPr>
          <w:sz w:val="56"/>
          <w:szCs w:val="56"/>
        </w:rPr>
      </w:pPr>
      <w:r>
        <w:rPr>
          <w:sz w:val="56"/>
          <w:szCs w:val="56"/>
        </w:rPr>
        <w:t>12/20</w:t>
      </w:r>
      <w:r w:rsidRPr="00D01F66">
        <w:rPr>
          <w:sz w:val="56"/>
          <w:szCs w:val="56"/>
        </w:rPr>
        <w:t>/17</w:t>
      </w:r>
    </w:p>
    <w:p w:rsidR="00D01F66" w:rsidRDefault="00D01F66" w:rsidP="00D01F66">
      <w:pPr>
        <w:jc w:val="center"/>
        <w:rPr>
          <w:sz w:val="56"/>
          <w:szCs w:val="56"/>
        </w:rPr>
      </w:pPr>
    </w:p>
    <w:p w:rsidR="00D01F66" w:rsidRDefault="00D01F66" w:rsidP="00D01F66">
      <w:pPr>
        <w:jc w:val="center"/>
        <w:rPr>
          <w:sz w:val="56"/>
          <w:szCs w:val="56"/>
        </w:rPr>
      </w:pPr>
      <w:r>
        <w:rPr>
          <w:sz w:val="56"/>
          <w:szCs w:val="56"/>
        </w:rPr>
        <w:t>Andrew Ransom – University of Wisconsin, Green Bay</w:t>
      </w:r>
    </w:p>
    <w:p w:rsidR="00065068" w:rsidRPr="00D01F66" w:rsidRDefault="00065068" w:rsidP="00D01F66">
      <w:pPr>
        <w:jc w:val="center"/>
        <w:rPr>
          <w:sz w:val="56"/>
          <w:szCs w:val="56"/>
        </w:rPr>
      </w:pPr>
    </w:p>
    <w:p w:rsidR="00D01F66" w:rsidRDefault="00D01F66" w:rsidP="00065068">
      <w:pPr>
        <w:jc w:val="center"/>
      </w:pPr>
      <w:r>
        <w:rPr>
          <w:noProof/>
        </w:rPr>
        <w:drawing>
          <wp:inline distT="0" distB="0" distL="0" distR="0" wp14:anchorId="793131A3">
            <wp:extent cx="3108960" cy="4139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8960" cy="4139565"/>
                    </a:xfrm>
                    <a:prstGeom prst="rect">
                      <a:avLst/>
                    </a:prstGeom>
                    <a:noFill/>
                  </pic:spPr>
                </pic:pic>
              </a:graphicData>
            </a:graphic>
          </wp:inline>
        </w:drawing>
      </w:r>
    </w:p>
    <w:p w:rsidR="00314D40" w:rsidRPr="00314D40" w:rsidRDefault="00314D40">
      <w:pPr>
        <w:rPr>
          <w:b/>
        </w:rPr>
      </w:pPr>
      <w:r w:rsidRPr="00314D40">
        <w:rPr>
          <w:b/>
        </w:rPr>
        <w:lastRenderedPageBreak/>
        <w:t>Introduction</w:t>
      </w:r>
    </w:p>
    <w:p w:rsidR="006907EB" w:rsidRDefault="007B0372" w:rsidP="007B0372">
      <w:pPr>
        <w:ind w:firstLine="720"/>
      </w:pPr>
      <w:r>
        <w:t>Lilly Lake is a</w:t>
      </w:r>
      <w:r w:rsidR="00F775A9">
        <w:t xml:space="preserve"> 42 acre </w:t>
      </w:r>
      <w:r w:rsidR="00596210">
        <w:t xml:space="preserve">seepage </w:t>
      </w:r>
      <w:r w:rsidR="00802033">
        <w:t xml:space="preserve">formed </w:t>
      </w:r>
      <w:r w:rsidR="00DA65E5">
        <w:t>waterbody</w:t>
      </w:r>
      <w:r w:rsidR="00F775A9">
        <w:t xml:space="preserve"> located in </w:t>
      </w:r>
      <w:r>
        <w:t xml:space="preserve">Southeastern </w:t>
      </w:r>
      <w:r w:rsidR="00F775A9">
        <w:t xml:space="preserve">Brown County, Wisconsin. The lake is in close proximity to the </w:t>
      </w:r>
      <w:r>
        <w:t xml:space="preserve">city of </w:t>
      </w:r>
      <w:r w:rsidR="00F775A9">
        <w:t xml:space="preserve">Green Bay and is south of US Highway 29. </w:t>
      </w:r>
      <w:r>
        <w:t xml:space="preserve">Due to its location near a highly populated area and small size, the lake is designated as an electric motor only location. Max depth in Lilly Lake is 19 feet, and average depth is 10 feet. Lilly Lake is classified as mesotrophic, with substrates consisting of 90% muck and 10% rock. </w:t>
      </w:r>
    </w:p>
    <w:p w:rsidR="00F775A9" w:rsidRDefault="006907EB" w:rsidP="007B0372">
      <w:pPr>
        <w:ind w:firstLine="720"/>
      </w:pPr>
      <w:r>
        <w:t xml:space="preserve">The geomorphology of the lake results in frequent winter kills during years with prolonged ice cover, and the Brown County Parks Department now operates an aerator during winter months to increase dissolved oxygen levels. The most recent winter kill was in 2014, and the lake has been restocked with Northern Pike, Largemouth Bass, and </w:t>
      </w:r>
      <w:r w:rsidR="00596210">
        <w:t>assorted</w:t>
      </w:r>
      <w:r>
        <w:t xml:space="preserve"> </w:t>
      </w:r>
      <w:r w:rsidR="00983081">
        <w:t>Panfish</w:t>
      </w:r>
      <w:r>
        <w:t xml:space="preserve"> Species. Fishing regulations were </w:t>
      </w:r>
      <w:r w:rsidR="00983081">
        <w:t>also revised in 2012</w:t>
      </w:r>
      <w:r>
        <w:t>, and a lake-wide survey has not been conducted</w:t>
      </w:r>
      <w:r w:rsidR="00983081">
        <w:t xml:space="preserve"> since </w:t>
      </w:r>
      <w:r w:rsidR="00DC6BA2">
        <w:t>May</w:t>
      </w:r>
      <w:r w:rsidR="00983081">
        <w:t xml:space="preserve"> of 2013</w:t>
      </w:r>
      <w:r>
        <w:t xml:space="preserve">.  </w:t>
      </w:r>
      <w:r w:rsidR="007B0372">
        <w:t xml:space="preserve"> </w:t>
      </w:r>
    </w:p>
    <w:p w:rsidR="006907EB" w:rsidRDefault="006F2975" w:rsidP="007B0372">
      <w:pPr>
        <w:ind w:firstLine="720"/>
      </w:pPr>
      <w:r>
        <w:t xml:space="preserve">In </w:t>
      </w:r>
      <w:r w:rsidR="006D6967">
        <w:t>Fall</w:t>
      </w:r>
      <w:r w:rsidR="006907EB">
        <w:t xml:space="preserve"> of 2017, the Limnology class at University of Wisconsin – Green Bay </w:t>
      </w:r>
      <w:r w:rsidR="00EA08F2">
        <w:t xml:space="preserve">(UWGB) </w:t>
      </w:r>
      <w:r w:rsidR="006907EB">
        <w:t xml:space="preserve">conducted water quality monitoring, aquatic invertebrate surveys, vertical plankton trawls, vegetation surveys, and </w:t>
      </w:r>
      <w:r w:rsidR="00983081">
        <w:t>an exploratory fish sample with a boat electrofishing</w:t>
      </w:r>
      <w:r w:rsidR="00DC6BA2">
        <w:t xml:space="preserve"> unit in order to assess the limnological aspects of Lilly Lake. </w:t>
      </w:r>
    </w:p>
    <w:p w:rsidR="0083024E" w:rsidRDefault="0083024E" w:rsidP="0083024E">
      <w:pPr>
        <w:rPr>
          <w:b/>
        </w:rPr>
      </w:pPr>
      <w:r>
        <w:rPr>
          <w:b/>
        </w:rPr>
        <w:t>Water Quality</w:t>
      </w:r>
    </w:p>
    <w:p w:rsidR="000649EC" w:rsidRDefault="006F2975" w:rsidP="000649EC">
      <w:pPr>
        <w:ind w:firstLine="720"/>
      </w:pPr>
      <w:r>
        <w:t>Water quality monitoring began on September 18, and co</w:t>
      </w:r>
      <w:r w:rsidR="00DC6BA2">
        <w:t>ntinued until November 1</w:t>
      </w:r>
      <w:r w:rsidR="00DD5A5F">
        <w:t xml:space="preserve">3 on a </w:t>
      </w:r>
      <w:r>
        <w:t xml:space="preserve">weekly or bi-weekly basis resulting in a total of 6 sample days. Water temperature and Dissolved Oxygen </w:t>
      </w:r>
      <w:r w:rsidR="00BD379E">
        <w:t xml:space="preserve">(DO) </w:t>
      </w:r>
      <w:r>
        <w:t xml:space="preserve">profiles were taken from the surface to the bottom of the lake using a YSI </w:t>
      </w:r>
      <w:r w:rsidR="00C44C6E">
        <w:t>ProODO probe</w:t>
      </w:r>
      <w:r w:rsidR="0083024E">
        <w:t xml:space="preserve"> at three different locations each sample day</w:t>
      </w:r>
      <w:r w:rsidR="005B5790">
        <w:t>, with the closest</w:t>
      </w:r>
      <w:r w:rsidR="00596210">
        <w:t xml:space="preserve"> sample location</w:t>
      </w:r>
      <w:r w:rsidR="005B5790">
        <w:t xml:space="preserve"> to the boat launch</w:t>
      </w:r>
      <w:r w:rsidR="00596210">
        <w:t xml:space="preserve"> designated as the </w:t>
      </w:r>
      <w:r w:rsidR="009C42E0">
        <w:t>“Master P</w:t>
      </w:r>
      <w:r w:rsidR="00596210">
        <w:t>oint</w:t>
      </w:r>
      <w:r w:rsidR="009C42E0">
        <w:t xml:space="preserve">” (Figure </w:t>
      </w:r>
      <w:r w:rsidR="005B5790">
        <w:t>1</w:t>
      </w:r>
      <w:r w:rsidR="0083024E">
        <w:t>)</w:t>
      </w:r>
      <w:r w:rsidR="00DC6BA2">
        <w:t xml:space="preserve">. </w:t>
      </w:r>
      <w:r w:rsidR="0083024E">
        <w:t xml:space="preserve">The lake was stratified </w:t>
      </w:r>
      <w:r w:rsidR="009C42E0">
        <w:t xml:space="preserve">and exhibiting a clinograde DO curve </w:t>
      </w:r>
      <w:r w:rsidR="0083024E">
        <w:t>when sampling started</w:t>
      </w:r>
      <w:r w:rsidR="00607650">
        <w:t xml:space="preserve"> on 9/18</w:t>
      </w:r>
      <w:bookmarkStart w:id="0" w:name="_GoBack"/>
      <w:bookmarkEnd w:id="0"/>
      <w:r w:rsidR="009C42E0">
        <w:t xml:space="preserve">. Thermal turnover had occurred the week of 10/9/17 and </w:t>
      </w:r>
      <w:r w:rsidR="0083024E">
        <w:t xml:space="preserve">DO turnover </w:t>
      </w:r>
      <w:r w:rsidR="009C42E0">
        <w:t xml:space="preserve">had </w:t>
      </w:r>
      <w:r w:rsidR="0083024E">
        <w:t>occurr</w:t>
      </w:r>
      <w:r w:rsidR="009C42E0">
        <w:t>ed</w:t>
      </w:r>
      <w:r w:rsidR="0083024E">
        <w:t xml:space="preserve"> a week later on 10/16/17 (Figures</w:t>
      </w:r>
      <w:r w:rsidR="005B5790">
        <w:t xml:space="preserve"> 2-7</w:t>
      </w:r>
      <w:r w:rsidR="0083024E">
        <w:t xml:space="preserve">). </w:t>
      </w:r>
      <w:r w:rsidR="004D409B">
        <w:t>On the last sample day, 11/13/17, the parks department had turned on the aeration system and DO levels on the lake were significantly higher than all previous days</w:t>
      </w:r>
      <w:r w:rsidR="009A1E96">
        <w:t>, reaching complete saturation levels at 12 mg/l</w:t>
      </w:r>
      <w:r w:rsidR="004D409B">
        <w:t>.</w:t>
      </w:r>
      <w:r w:rsidR="00C8581D">
        <w:t xml:space="preserve"> On this sample day the lake was also 70 percent frozen over, and the closest point possible to the standard sample locations were used.</w:t>
      </w:r>
      <w:r w:rsidR="004D409B">
        <w:t xml:space="preserve"> </w:t>
      </w:r>
      <w:r w:rsidR="000649EC">
        <w:t>Secci readings were taken on four sample days</w:t>
      </w:r>
      <w:r w:rsidR="00C8581D">
        <w:t xml:space="preserve"> from 9/18 – 10/23</w:t>
      </w:r>
      <w:r w:rsidR="000649EC">
        <w:t>, and measurements were between 3 and 4 meters throughout the sample period</w:t>
      </w:r>
      <w:r w:rsidR="00C8581D">
        <w:t xml:space="preserve"> (Figure </w:t>
      </w:r>
      <w:r w:rsidR="005B5790">
        <w:t>8</w:t>
      </w:r>
      <w:r w:rsidR="00C8581D">
        <w:t>)</w:t>
      </w:r>
      <w:r w:rsidR="000649EC">
        <w:t xml:space="preserve">. </w:t>
      </w:r>
    </w:p>
    <w:p w:rsidR="00B32063" w:rsidRPr="000649EC" w:rsidRDefault="0083024E" w:rsidP="000649EC">
      <w:r w:rsidRPr="0083024E">
        <w:rPr>
          <w:b/>
        </w:rPr>
        <w:t>Aquatic Macrophytes</w:t>
      </w:r>
      <w:r w:rsidR="00DC6BA2" w:rsidRPr="0083024E">
        <w:rPr>
          <w:b/>
        </w:rPr>
        <w:t xml:space="preserve"> </w:t>
      </w:r>
    </w:p>
    <w:p w:rsidR="00B32063" w:rsidRDefault="000F7FEC" w:rsidP="00AE20A0">
      <w:pPr>
        <w:ind w:firstLine="720"/>
      </w:pPr>
      <w:r>
        <w:t xml:space="preserve">Aquatic </w:t>
      </w:r>
      <w:r w:rsidR="009C42E0">
        <w:t>macrophytes were</w:t>
      </w:r>
      <w:r w:rsidR="00AE20A0">
        <w:t xml:space="preserve"> sampled on 9/18/17 at 26</w:t>
      </w:r>
      <w:r>
        <w:t xml:space="preserve"> points throughout Lilly Lake (Figure </w:t>
      </w:r>
      <w:r w:rsidR="005B5790">
        <w:t>11</w:t>
      </w:r>
      <w:r>
        <w:t xml:space="preserve">). Samples were gathered via rake sampling and identified to species in-situ. Depths were also recorded at each sample point to assess species distribution </w:t>
      </w:r>
      <w:r w:rsidR="00DC6BA2">
        <w:t>at</w:t>
      </w:r>
      <w:r>
        <w:t xml:space="preserve"> depth. </w:t>
      </w:r>
      <w:r w:rsidR="000649EC">
        <w:t xml:space="preserve">Average depths of species ranged from 1 to 2 meters, with a max depth of 3.3m (Figure </w:t>
      </w:r>
      <w:r w:rsidR="005B5790">
        <w:t>10</w:t>
      </w:r>
      <w:r w:rsidR="000649EC">
        <w:t xml:space="preserve">). </w:t>
      </w:r>
      <w:r w:rsidR="009C42E0">
        <w:t>Macrophyte</w:t>
      </w:r>
      <w:r w:rsidR="00AE20A0">
        <w:t xml:space="preserve"> sampling </w:t>
      </w:r>
      <w:r w:rsidR="0083024E">
        <w:t xml:space="preserve">resulted in </w:t>
      </w:r>
      <w:r w:rsidR="00AE20A0">
        <w:t>15 different s</w:t>
      </w:r>
      <w:r w:rsidR="0083024E">
        <w:t>pecies</w:t>
      </w:r>
      <w:r w:rsidR="00AE20A0">
        <w:t xml:space="preserve"> distributed throughout the lake.</w:t>
      </w:r>
      <w:r w:rsidR="0083024E">
        <w:t xml:space="preserve"> </w:t>
      </w:r>
      <w:r w:rsidR="00AE20A0">
        <w:t xml:space="preserve">Species </w:t>
      </w:r>
      <w:r w:rsidR="0083024E">
        <w:t>composition and relative abunda</w:t>
      </w:r>
      <w:r w:rsidR="005B5790">
        <w:t>nces are shown in detail in Figure 9.</w:t>
      </w:r>
      <w:r w:rsidR="000F5DBD">
        <w:t xml:space="preserve"> </w:t>
      </w:r>
      <w:r w:rsidR="000649EC">
        <w:t>E</w:t>
      </w:r>
      <w:r w:rsidR="000F5DBD">
        <w:t xml:space="preserve">mergent, submergent, and floating leaf style </w:t>
      </w:r>
      <w:r w:rsidR="009C42E0">
        <w:t>macrophytes were</w:t>
      </w:r>
      <w:r w:rsidR="000F5DBD">
        <w:t xml:space="preserve"> present</w:t>
      </w:r>
      <w:r w:rsidR="000649EC">
        <w:t>, with only f</w:t>
      </w:r>
      <w:r w:rsidR="000F5DBD">
        <w:t xml:space="preserve">ree floating macrophytes absent </w:t>
      </w:r>
      <w:r w:rsidR="000649EC">
        <w:t>during</w:t>
      </w:r>
      <w:r w:rsidR="000F5DBD">
        <w:t xml:space="preserve"> the sample. </w:t>
      </w:r>
      <w:r w:rsidR="00596210">
        <w:t>The invasive species Eurasian Water Milfoil was present during previous lake assessments, and was confirmed in this study</w:t>
      </w:r>
      <w:r w:rsidR="009C42E0">
        <w:t xml:space="preserve"> at one sample location</w:t>
      </w:r>
      <w:r w:rsidR="00596210">
        <w:t xml:space="preserve">. </w:t>
      </w:r>
    </w:p>
    <w:p w:rsidR="0083024E" w:rsidRPr="0083024E" w:rsidRDefault="0083024E" w:rsidP="00B32063">
      <w:pPr>
        <w:rPr>
          <w:b/>
        </w:rPr>
      </w:pPr>
      <w:r w:rsidRPr="0083024E">
        <w:rPr>
          <w:b/>
        </w:rPr>
        <w:t>Aquatic Invertebrates</w:t>
      </w:r>
    </w:p>
    <w:p w:rsidR="00DC6BA2" w:rsidRPr="0083024E" w:rsidRDefault="00DA65E5" w:rsidP="0083024E">
      <w:r>
        <w:lastRenderedPageBreak/>
        <w:tab/>
        <w:t>Aquatic invertebrates were sampled on 9/25/17 in 5 locations</w:t>
      </w:r>
      <w:r w:rsidR="00EA08F2">
        <w:t xml:space="preserve"> (Figure</w:t>
      </w:r>
      <w:r w:rsidR="00AE20A0">
        <w:t xml:space="preserve"> </w:t>
      </w:r>
      <w:r w:rsidR="005B5790">
        <w:t>13</w:t>
      </w:r>
      <w:r w:rsidR="00EA08F2">
        <w:t>)</w:t>
      </w:r>
      <w:r>
        <w:t xml:space="preserve">. </w:t>
      </w:r>
      <w:r w:rsidR="005B5790">
        <w:t>The four samples near shore</w:t>
      </w:r>
      <w:r w:rsidR="002A16EF">
        <w:t xml:space="preserve"> </w:t>
      </w:r>
      <w:r>
        <w:t>were taken using two D-frame micromesh net</w:t>
      </w:r>
      <w:r w:rsidR="00EA08F2">
        <w:t>s</w:t>
      </w:r>
      <w:r>
        <w:t xml:space="preserve"> for a total of one minute at each sample site. Sweeps were made vertically and horizontally on the aquatic vegetation in order to sample invertebrates residing on the</w:t>
      </w:r>
      <w:r w:rsidR="002A16EF">
        <w:t xml:space="preserve"> </w:t>
      </w:r>
      <w:r>
        <w:t xml:space="preserve">macrophytes. </w:t>
      </w:r>
      <w:r w:rsidR="005B5790">
        <w:t>The fifth sample, located towards the center of the lake,</w:t>
      </w:r>
      <w:r w:rsidR="002A16EF">
        <w:t xml:space="preserve"> was sampled using a ponar grab. Samples were sorted and all invertebrates were taken back to UWGB in a 95% ethanol solution. </w:t>
      </w:r>
      <w:r w:rsidR="00EA08F2">
        <w:t xml:space="preserve">All preserved specimens were identified to </w:t>
      </w:r>
      <w:r w:rsidR="002A16EF">
        <w:t xml:space="preserve">order </w:t>
      </w:r>
      <w:r w:rsidR="00DC6BA2">
        <w:t>in lab on 11/20/17</w:t>
      </w:r>
      <w:r w:rsidR="00EA08F2">
        <w:t xml:space="preserve"> using </w:t>
      </w:r>
      <w:r w:rsidR="00B35242">
        <w:t xml:space="preserve">the Merritt et al. </w:t>
      </w:r>
      <w:r w:rsidR="004F3DDF">
        <w:t>(</w:t>
      </w:r>
      <w:r w:rsidR="00B35242">
        <w:t>2002</w:t>
      </w:r>
      <w:r w:rsidR="006D6967">
        <w:t>) method</w:t>
      </w:r>
      <w:r w:rsidR="009C42E0">
        <w:t xml:space="preserve">, </w:t>
      </w:r>
      <w:r w:rsidR="00DC6BA2">
        <w:t xml:space="preserve">and samples </w:t>
      </w:r>
      <w:r w:rsidR="002A16EF">
        <w:t>were returned to the 95% ethanol solution for long term storage.</w:t>
      </w:r>
      <w:r w:rsidR="00BE5494">
        <w:t xml:space="preserve"> Samples were taken to show students diversity of species, and to use as indicators of water quality</w:t>
      </w:r>
      <w:r w:rsidR="006D6967">
        <w:t>.</w:t>
      </w:r>
      <w:r w:rsidR="00BE5494">
        <w:t xml:space="preserve"> </w:t>
      </w:r>
      <w:r w:rsidR="006D6967">
        <w:t>Invertebrate samples resulted in a</w:t>
      </w:r>
      <w:r w:rsidR="0083024E" w:rsidRPr="0083024E">
        <w:t xml:space="preserve"> total of 162 individuals</w:t>
      </w:r>
      <w:r w:rsidR="006D6967">
        <w:t xml:space="preserve"> and 10 different orders</w:t>
      </w:r>
      <w:r w:rsidR="0083024E" w:rsidRPr="0083024E">
        <w:t xml:space="preserve"> collected across the 5 sample sites</w:t>
      </w:r>
      <w:r w:rsidR="005B5790">
        <w:t xml:space="preserve"> (Figure 12)</w:t>
      </w:r>
      <w:r w:rsidR="0083024E" w:rsidRPr="0083024E">
        <w:t>.</w:t>
      </w:r>
      <w:r w:rsidR="00BD379E">
        <w:t xml:space="preserve"> </w:t>
      </w:r>
      <w:r w:rsidR="00AE20A0">
        <w:t>Aquatic invertebrates can be used as indicators of water quality</w:t>
      </w:r>
      <w:r w:rsidR="00B35242">
        <w:t xml:space="preserve">, with sensitive species representing high levels of DO, neutral pH, and low pollution levels. </w:t>
      </w:r>
      <w:r w:rsidR="00BD379E">
        <w:t>Three orders of invertebrates classified as “sensitive” were observed in the lake; Trichoptera (caddisflies), Ephemeroptera (mayflies), and Plecoptera (stoneflies).</w:t>
      </w:r>
      <w:r w:rsidR="00AE49FF">
        <w:t xml:space="preserve"> Presence of these species indicates that water quality </w:t>
      </w:r>
      <w:r w:rsidR="006D6967">
        <w:t xml:space="preserve">is high despite close proximity to agricultural and urban areas. </w:t>
      </w:r>
    </w:p>
    <w:p w:rsidR="0083024E" w:rsidRPr="0083024E" w:rsidRDefault="006D6967" w:rsidP="00B32063">
      <w:pPr>
        <w:rPr>
          <w:b/>
        </w:rPr>
      </w:pPr>
      <w:r>
        <w:rPr>
          <w:b/>
        </w:rPr>
        <w:t>P</w:t>
      </w:r>
      <w:r w:rsidR="0083024E" w:rsidRPr="0083024E">
        <w:rPr>
          <w:b/>
        </w:rPr>
        <w:t>lankton</w:t>
      </w:r>
    </w:p>
    <w:p w:rsidR="00EA08F2" w:rsidRDefault="00EA08F2" w:rsidP="00B32063">
      <w:r>
        <w:tab/>
        <w:t xml:space="preserve">Vertical plankton tows were conducted on between </w:t>
      </w:r>
      <w:r w:rsidR="00FC69D0">
        <w:t>10/9</w:t>
      </w:r>
      <w:r>
        <w:t xml:space="preserve"> and </w:t>
      </w:r>
      <w:r w:rsidR="00FC69D0">
        <w:t>11/13</w:t>
      </w:r>
      <w:r>
        <w:t xml:space="preserve"> using </w:t>
      </w:r>
      <w:r w:rsidR="006D6967">
        <w:t>a micro</w:t>
      </w:r>
      <w:r>
        <w:t>mesh plankton sampling net. Samples were taken at each of the water quality monitoring points</w:t>
      </w:r>
      <w:r w:rsidR="00BE5494">
        <w:t xml:space="preserve">. All zooplankton were stored in a 95% ethanol solution, and </w:t>
      </w:r>
      <w:r w:rsidR="006D6967">
        <w:t>kept</w:t>
      </w:r>
      <w:r w:rsidR="00BE5494">
        <w:t xml:space="preserve"> for references for students in the fu</w:t>
      </w:r>
      <w:r w:rsidR="006D6967">
        <w:t>ture</w:t>
      </w:r>
      <w:r w:rsidR="00BE5494">
        <w:t xml:space="preserve">. </w:t>
      </w:r>
      <w:r w:rsidR="006D6967">
        <w:t>C</w:t>
      </w:r>
      <w:r w:rsidR="00A32101">
        <w:t>opepods, cladocerans, cilia, d</w:t>
      </w:r>
      <w:r w:rsidR="000F5DBD">
        <w:t>aphnia, dinoflagellates</w:t>
      </w:r>
      <w:r w:rsidR="006D6967">
        <w:t>, and green algae</w:t>
      </w:r>
      <w:r w:rsidR="00A32101">
        <w:t xml:space="preserve"> </w:t>
      </w:r>
      <w:r w:rsidR="006D6967">
        <w:t>were all</w:t>
      </w:r>
      <w:r w:rsidR="000F5DBD">
        <w:t xml:space="preserve"> </w:t>
      </w:r>
      <w:r w:rsidR="006D6967">
        <w:t>present, suggesting a complete planktonic food web in the lake.</w:t>
      </w:r>
      <w:r w:rsidR="00A32101">
        <w:t xml:space="preserve"> </w:t>
      </w:r>
    </w:p>
    <w:p w:rsidR="0083024E" w:rsidRPr="0083024E" w:rsidRDefault="0083024E" w:rsidP="0083024E">
      <w:pPr>
        <w:rPr>
          <w:b/>
        </w:rPr>
      </w:pPr>
      <w:r w:rsidRPr="0083024E">
        <w:rPr>
          <w:b/>
        </w:rPr>
        <w:t>Electrofishing</w:t>
      </w:r>
    </w:p>
    <w:p w:rsidR="00DC6BA2" w:rsidRPr="00DC6BA2" w:rsidRDefault="004A2426" w:rsidP="0083024E">
      <w:r>
        <w:tab/>
        <w:t xml:space="preserve">An exploratory boat electrofishing sample was conducted on Lilly Lake on 11/6/17 with the Green Bay Department of Natural Resource Inland Fisheries Division. While the sample was not quantitative and was conducted primarily to show students the methodology of electrofishing, a species list was gathered. </w:t>
      </w:r>
      <w:r w:rsidR="00DC6BA2" w:rsidRPr="00DC6BA2">
        <w:t xml:space="preserve">Northern Pike, Largemouth Bass, Black Crappie, Green Sunfish, Black Bullhead, and Yellow Perch were all sampled during the event. </w:t>
      </w:r>
    </w:p>
    <w:p w:rsidR="00314D40" w:rsidRDefault="00314D40" w:rsidP="0083024E">
      <w:pPr>
        <w:rPr>
          <w:b/>
        </w:rPr>
      </w:pPr>
      <w:r w:rsidRPr="00314D40">
        <w:rPr>
          <w:b/>
        </w:rPr>
        <w:t>Discussion</w:t>
      </w:r>
    </w:p>
    <w:p w:rsidR="00314D40" w:rsidRDefault="006D6967" w:rsidP="00B32063">
      <w:r>
        <w:rPr>
          <w:b/>
        </w:rPr>
        <w:tab/>
      </w:r>
      <w:r>
        <w:t xml:space="preserve">Despite close proximity to an urbanized area, Lilly Lake shows high levels of water quality and species diversity throughout the food web. </w:t>
      </w:r>
      <w:r w:rsidR="00504072">
        <w:t xml:space="preserve">DO levels were consistent and high enough to support a fishery when the aeration system was in operation, and should be operated annually overwinter to reduce chances of further fish kills. In order to assess effects from the 2012 regulation changes, a standard electrofishing sample should be conducted in the future. </w:t>
      </w:r>
    </w:p>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D01F66" w:rsidRDefault="00D01F66" w:rsidP="00B32063"/>
    <w:p w:rsidR="005B5790" w:rsidRDefault="005B5790" w:rsidP="00B32063"/>
    <w:p w:rsidR="00B32063" w:rsidRDefault="00B32063" w:rsidP="00B32063">
      <w:pPr>
        <w:rPr>
          <w:b/>
        </w:rPr>
      </w:pPr>
      <w:r w:rsidRPr="000F7FEC">
        <w:rPr>
          <w:b/>
        </w:rPr>
        <w:t>Tables and Figures</w:t>
      </w:r>
    </w:p>
    <w:p w:rsidR="005B5790" w:rsidRDefault="005B5790" w:rsidP="00B32063">
      <w:pPr>
        <w:rPr>
          <w:b/>
        </w:rPr>
      </w:pPr>
      <w:r w:rsidRPr="005B5790">
        <w:rPr>
          <w:b/>
          <w:noProof/>
        </w:rPr>
        <w:drawing>
          <wp:inline distT="0" distB="0" distL="0" distR="0">
            <wp:extent cx="3573483" cy="2744841"/>
            <wp:effectExtent l="0" t="0" r="8255" b="0"/>
            <wp:docPr id="16" name="Picture 16" descr="G:\Classes\Limnology\lillylake3main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lasses\Limnology\lillylake3mainpoin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6235" cy="2754636"/>
                    </a:xfrm>
                    <a:prstGeom prst="rect">
                      <a:avLst/>
                    </a:prstGeom>
                    <a:noFill/>
                    <a:ln>
                      <a:noFill/>
                    </a:ln>
                  </pic:spPr>
                </pic:pic>
              </a:graphicData>
            </a:graphic>
          </wp:inline>
        </w:drawing>
      </w:r>
    </w:p>
    <w:p w:rsidR="005B5790" w:rsidRPr="005B5790" w:rsidRDefault="005B5790" w:rsidP="00B32063">
      <w:r w:rsidRPr="005B5790">
        <w:t>Figure 1. Water monitoring sample points on Lilly Lake.</w:t>
      </w:r>
    </w:p>
    <w:p w:rsidR="00AA3E41" w:rsidRDefault="00AA3E41" w:rsidP="00B32063">
      <w:r>
        <w:rPr>
          <w:noProof/>
        </w:rPr>
        <w:drawing>
          <wp:inline distT="0" distB="0" distL="0" distR="0" wp14:anchorId="7C819557" wp14:editId="685CFCE1">
            <wp:extent cx="4572000" cy="29718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04072" w:rsidRDefault="00504072" w:rsidP="00B32063">
      <w:r>
        <w:t xml:space="preserve">Figure </w:t>
      </w:r>
      <w:r w:rsidR="005B5790">
        <w:t>2</w:t>
      </w:r>
      <w:r>
        <w:t>. Temperature and Dissolved Oxygen readings at depth for Lilly Lake on 9/18/17.</w:t>
      </w:r>
    </w:p>
    <w:p w:rsidR="00B32063" w:rsidRDefault="00AA3E41" w:rsidP="00B32063">
      <w:r>
        <w:rPr>
          <w:noProof/>
        </w:rPr>
        <w:lastRenderedPageBreak/>
        <w:drawing>
          <wp:inline distT="0" distB="0" distL="0" distR="0" wp14:anchorId="55E17B11" wp14:editId="62F593E2">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4072" w:rsidRDefault="00504072" w:rsidP="00504072">
      <w:r>
        <w:t xml:space="preserve">Figure </w:t>
      </w:r>
      <w:r w:rsidR="005B5790">
        <w:t>3</w:t>
      </w:r>
      <w:r>
        <w:t>. Temperature and Dissolved Oxygen readings at depth for Lilly Lake</w:t>
      </w:r>
      <w:r>
        <w:t xml:space="preserve"> on 9/25</w:t>
      </w:r>
      <w:r>
        <w:t>/17.</w:t>
      </w:r>
    </w:p>
    <w:p w:rsidR="00504072" w:rsidRDefault="00504072" w:rsidP="00B32063"/>
    <w:p w:rsidR="00AA3E41" w:rsidRDefault="00AA3E41" w:rsidP="00B32063">
      <w:r>
        <w:rPr>
          <w:noProof/>
        </w:rPr>
        <w:drawing>
          <wp:inline distT="0" distB="0" distL="0" distR="0" wp14:anchorId="61926CB5" wp14:editId="3514CE91">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04072" w:rsidRDefault="00504072" w:rsidP="00504072">
      <w:r>
        <w:t xml:space="preserve">Figure </w:t>
      </w:r>
      <w:r w:rsidR="005B5790">
        <w:t>4</w:t>
      </w:r>
      <w:r>
        <w:t>. Temperature and Dissolved Oxygen readings at depth for Lilly Lake</w:t>
      </w:r>
      <w:r>
        <w:t xml:space="preserve"> on 10/9</w:t>
      </w:r>
      <w:r>
        <w:t>/17.</w:t>
      </w:r>
    </w:p>
    <w:p w:rsidR="00504072" w:rsidRDefault="00504072" w:rsidP="00B32063"/>
    <w:p w:rsidR="00346979" w:rsidRDefault="00346979" w:rsidP="00B32063">
      <w:r>
        <w:rPr>
          <w:noProof/>
        </w:rPr>
        <w:lastRenderedPageBreak/>
        <w:drawing>
          <wp:inline distT="0" distB="0" distL="0" distR="0" wp14:anchorId="158D6B2E" wp14:editId="0525E2F4">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4072" w:rsidRDefault="00504072" w:rsidP="00B32063">
      <w:r>
        <w:t xml:space="preserve">Figure </w:t>
      </w:r>
      <w:r w:rsidR="005B5790">
        <w:t>5</w:t>
      </w:r>
      <w:r w:rsidRPr="00504072">
        <w:t>. Temperature and Dissolved Oxygen readings</w:t>
      </w:r>
      <w:r>
        <w:t xml:space="preserve"> at depth for Lilly Lake on 10/16</w:t>
      </w:r>
      <w:r w:rsidRPr="00504072">
        <w:t>/17.</w:t>
      </w:r>
    </w:p>
    <w:p w:rsidR="00814960" w:rsidRDefault="00814960" w:rsidP="00B32063">
      <w:r>
        <w:rPr>
          <w:noProof/>
        </w:rPr>
        <w:drawing>
          <wp:inline distT="0" distB="0" distL="0" distR="0" wp14:anchorId="0546566F" wp14:editId="0A8DB822">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4072" w:rsidRDefault="00504072" w:rsidP="00B32063">
      <w:r>
        <w:t xml:space="preserve">Figure </w:t>
      </w:r>
      <w:r w:rsidR="005B5790">
        <w:t>6</w:t>
      </w:r>
      <w:r w:rsidRPr="00504072">
        <w:t xml:space="preserve">. Temperature and Dissolved Oxygen readings at depth for Lilly Lake on </w:t>
      </w:r>
      <w:r>
        <w:t>10/23</w:t>
      </w:r>
      <w:r w:rsidRPr="00504072">
        <w:t>/17.</w:t>
      </w:r>
    </w:p>
    <w:p w:rsidR="00504072" w:rsidRDefault="00504072" w:rsidP="00B32063">
      <w:r>
        <w:rPr>
          <w:noProof/>
        </w:rPr>
        <w:lastRenderedPageBreak/>
        <w:drawing>
          <wp:inline distT="0" distB="0" distL="0" distR="0" wp14:anchorId="56961A9C" wp14:editId="0C679E74">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6AC3" w:rsidRDefault="00446AC3" w:rsidP="00446AC3">
      <w:r>
        <w:t xml:space="preserve">Figure </w:t>
      </w:r>
      <w:r w:rsidR="005B5790">
        <w:t>7</w:t>
      </w:r>
      <w:r w:rsidRPr="00504072">
        <w:t xml:space="preserve">. Temperature and Dissolved Oxygen readings at depth for Lilly Lake on </w:t>
      </w:r>
      <w:r>
        <w:t>11/1</w:t>
      </w:r>
      <w:r>
        <w:t>3</w:t>
      </w:r>
      <w:r w:rsidRPr="00504072">
        <w:t>/17.</w:t>
      </w:r>
      <w:r>
        <w:t xml:space="preserve"> Note that bottom and vertical axis change.</w:t>
      </w:r>
    </w:p>
    <w:p w:rsidR="00446AC3" w:rsidRDefault="00446AC3" w:rsidP="00B32063"/>
    <w:p w:rsidR="00814960" w:rsidRDefault="004F3DDF" w:rsidP="00B32063">
      <w:r>
        <w:rPr>
          <w:noProof/>
        </w:rPr>
        <w:drawing>
          <wp:inline distT="0" distB="0" distL="0" distR="0" wp14:anchorId="68B3F39A">
            <wp:extent cx="4584700" cy="2755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46AC3" w:rsidRDefault="00446AC3" w:rsidP="00446AC3">
      <w:r>
        <w:t xml:space="preserve">Figure </w:t>
      </w:r>
      <w:r w:rsidR="005B5790">
        <w:t>8</w:t>
      </w:r>
      <w:r w:rsidRPr="00504072">
        <w:t xml:space="preserve">. </w:t>
      </w:r>
      <w:r>
        <w:t>Secci readings for Lilly Lake at the Master Point throughout the sample season.</w:t>
      </w:r>
    </w:p>
    <w:p w:rsidR="00E8236E" w:rsidRDefault="00E8236E" w:rsidP="00B32063"/>
    <w:p w:rsidR="00E8236E" w:rsidRDefault="00E8236E" w:rsidP="00B32063"/>
    <w:p w:rsidR="00E8236E" w:rsidRDefault="00314D40" w:rsidP="00B32063">
      <w:r>
        <w:rPr>
          <w:noProof/>
        </w:rPr>
        <w:lastRenderedPageBreak/>
        <w:drawing>
          <wp:inline distT="0" distB="0" distL="0" distR="0" wp14:anchorId="6D9B6D8D">
            <wp:extent cx="5334635" cy="3426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635" cy="3426460"/>
                    </a:xfrm>
                    <a:prstGeom prst="rect">
                      <a:avLst/>
                    </a:prstGeom>
                    <a:noFill/>
                  </pic:spPr>
                </pic:pic>
              </a:graphicData>
            </a:graphic>
          </wp:inline>
        </w:drawing>
      </w:r>
    </w:p>
    <w:p w:rsidR="00446AC3" w:rsidRDefault="00446AC3" w:rsidP="00B32063">
      <w:r>
        <w:t xml:space="preserve">Figure </w:t>
      </w:r>
      <w:r w:rsidR="005B5790">
        <w:t>9</w:t>
      </w:r>
      <w:r>
        <w:t>. Aquatic macrophyte species composition during sampling event on 9/18/17.</w:t>
      </w:r>
    </w:p>
    <w:p w:rsidR="00FC69D0" w:rsidRDefault="000F5DBD" w:rsidP="00FC69D0">
      <w:r w:rsidRPr="000F5DBD">
        <w:drawing>
          <wp:inline distT="0" distB="0" distL="0" distR="0" wp14:anchorId="33735FA2" wp14:editId="6CCF1DF9">
            <wp:extent cx="3391994" cy="2031617"/>
            <wp:effectExtent l="0" t="0" r="0" b="698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a:stretch>
                      <a:fillRect/>
                    </a:stretch>
                  </pic:blipFill>
                  <pic:spPr>
                    <a:xfrm>
                      <a:off x="0" y="0"/>
                      <a:ext cx="3448160" cy="2065257"/>
                    </a:xfrm>
                    <a:prstGeom prst="rect">
                      <a:avLst/>
                    </a:prstGeom>
                  </pic:spPr>
                </pic:pic>
              </a:graphicData>
            </a:graphic>
          </wp:inline>
        </w:drawing>
      </w:r>
    </w:p>
    <w:p w:rsidR="00446AC3" w:rsidRDefault="00446AC3" w:rsidP="00FC69D0">
      <w:r>
        <w:t xml:space="preserve">Figure </w:t>
      </w:r>
      <w:r w:rsidR="005B5790">
        <w:t>10</w:t>
      </w:r>
      <w:r>
        <w:t>. Average depths of individual aquatic macrophyte species during sampling event on 9/18/17.</w:t>
      </w:r>
    </w:p>
    <w:p w:rsidR="00446AC3" w:rsidRDefault="00446AC3" w:rsidP="00FC69D0">
      <w:r w:rsidRPr="00DA65E5">
        <w:rPr>
          <w:noProof/>
        </w:rPr>
        <w:lastRenderedPageBreak/>
        <w:drawing>
          <wp:inline distT="0" distB="0" distL="0" distR="0" wp14:anchorId="6FCA3CBA" wp14:editId="3C88A3D5">
            <wp:extent cx="3354597" cy="2774320"/>
            <wp:effectExtent l="19050" t="19050" r="17780" b="260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65937" cy="2783698"/>
                    </a:xfrm>
                    <a:prstGeom prst="rect">
                      <a:avLst/>
                    </a:prstGeom>
                    <a:ln>
                      <a:solidFill>
                        <a:schemeClr val="tx1"/>
                      </a:solidFill>
                    </a:ln>
                  </pic:spPr>
                </pic:pic>
              </a:graphicData>
            </a:graphic>
          </wp:inline>
        </w:drawing>
      </w:r>
    </w:p>
    <w:p w:rsidR="00446AC3" w:rsidRDefault="00446AC3" w:rsidP="00FC69D0">
      <w:r>
        <w:t>Figure 1</w:t>
      </w:r>
      <w:r w:rsidR="005B5790">
        <w:t>1</w:t>
      </w:r>
      <w:r>
        <w:t xml:space="preserve">. Sample locations for aquatic macrophyte surveys on Lilly Lake. </w:t>
      </w:r>
    </w:p>
    <w:p w:rsidR="000F5DBD" w:rsidRDefault="00DA65E5" w:rsidP="00FC69D0">
      <w:r>
        <w:rPr>
          <w:noProof/>
        </w:rPr>
        <w:drawing>
          <wp:inline distT="0" distB="0" distL="0" distR="0" wp14:anchorId="1F1E3E68">
            <wp:extent cx="3391535" cy="2118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1756" cy="2137771"/>
                    </a:xfrm>
                    <a:prstGeom prst="rect">
                      <a:avLst/>
                    </a:prstGeom>
                    <a:noFill/>
                  </pic:spPr>
                </pic:pic>
              </a:graphicData>
            </a:graphic>
          </wp:inline>
        </w:drawing>
      </w:r>
    </w:p>
    <w:p w:rsidR="00446AC3" w:rsidRDefault="00446AC3" w:rsidP="00FC69D0">
      <w:r>
        <w:t>Figure 1</w:t>
      </w:r>
      <w:r w:rsidR="005B5790">
        <w:t>2</w:t>
      </w:r>
      <w:r>
        <w:t>. Aquatic invertebrate species composition on Lilly Lake.</w:t>
      </w:r>
    </w:p>
    <w:p w:rsidR="00B32063" w:rsidRDefault="00DA65E5" w:rsidP="00B32063">
      <w:r>
        <w:rPr>
          <w:noProof/>
        </w:rPr>
        <w:lastRenderedPageBreak/>
        <w:drawing>
          <wp:inline distT="0" distB="0" distL="0" distR="0" wp14:anchorId="6D8FA8BD">
            <wp:extent cx="3372083" cy="278060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1582" cy="2788438"/>
                    </a:xfrm>
                    <a:prstGeom prst="rect">
                      <a:avLst/>
                    </a:prstGeom>
                    <a:noFill/>
                  </pic:spPr>
                </pic:pic>
              </a:graphicData>
            </a:graphic>
          </wp:inline>
        </w:drawing>
      </w:r>
    </w:p>
    <w:p w:rsidR="00446AC3" w:rsidRDefault="005B5790" w:rsidP="00B32063">
      <w:r>
        <w:t>Figure 13</w:t>
      </w:r>
      <w:r w:rsidR="00446AC3">
        <w:t>. Sample locations for aquatic invertebrate sampling on Lilly Lake.</w:t>
      </w:r>
    </w:p>
    <w:p w:rsidR="005B5790" w:rsidRPr="00D01F66" w:rsidRDefault="00D01F66" w:rsidP="00B32063">
      <w:pPr>
        <w:rPr>
          <w:b/>
        </w:rPr>
      </w:pPr>
      <w:r w:rsidRPr="00D01F66">
        <w:rPr>
          <w:b/>
        </w:rPr>
        <w:t>Acknowledgements</w:t>
      </w:r>
    </w:p>
    <w:p w:rsidR="00D01F66" w:rsidRDefault="00D01F66" w:rsidP="00B32063">
      <w:r>
        <w:tab/>
        <w:t xml:space="preserve">Special thanks to Sarah Gundrum, Briana Smiley, Ryan Miller, Jacob Pantzlaff, and Spencer VanderBluomen for all their help in the field, Steve Hogler and the Green Bay Inland Fisheries staff for the electrofishing demonstration, and Patrick Forsythe for guidance throughout the season. </w:t>
      </w:r>
    </w:p>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5B5790" w:rsidRDefault="005B5790" w:rsidP="00B32063"/>
    <w:p w:rsidR="00314D40" w:rsidRDefault="00314D40" w:rsidP="00B32063">
      <w:pPr>
        <w:rPr>
          <w:b/>
        </w:rPr>
      </w:pPr>
      <w:r w:rsidRPr="00314D40">
        <w:rPr>
          <w:b/>
        </w:rPr>
        <w:lastRenderedPageBreak/>
        <w:t>References</w:t>
      </w:r>
    </w:p>
    <w:p w:rsidR="00AE20A0" w:rsidRPr="00314D40" w:rsidRDefault="00AE20A0" w:rsidP="00446AC3">
      <w:pPr>
        <w:rPr>
          <w:b/>
        </w:rPr>
      </w:pPr>
      <w:r>
        <w:t>FFG sorting approach/order keys from Merritt, R. W., Cummins, K. W., Berg, M. B., Novak, J. A., Higgins, M. J., Wessell, K. J.,  June, N. (2002). Development and application of a macroinvertebrate functional-group approach in the bioassessment of remnant river oxbows in southwest Florida. Journal of the North American Benthological Society, 21(2), 290–310</w:t>
      </w:r>
      <w:r w:rsidR="005B5790">
        <w:t>.</w:t>
      </w:r>
    </w:p>
    <w:sectPr w:rsidR="00AE20A0" w:rsidRPr="00314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9D0" w:rsidRDefault="00FC69D0" w:rsidP="00FC69D0">
      <w:pPr>
        <w:spacing w:after="0" w:line="240" w:lineRule="auto"/>
      </w:pPr>
      <w:r>
        <w:separator/>
      </w:r>
    </w:p>
  </w:endnote>
  <w:endnote w:type="continuationSeparator" w:id="0">
    <w:p w:rsidR="00FC69D0" w:rsidRDefault="00FC69D0" w:rsidP="00FC6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9D0" w:rsidRDefault="00FC69D0" w:rsidP="00FC69D0">
      <w:pPr>
        <w:spacing w:after="0" w:line="240" w:lineRule="auto"/>
      </w:pPr>
      <w:r>
        <w:separator/>
      </w:r>
    </w:p>
  </w:footnote>
  <w:footnote w:type="continuationSeparator" w:id="0">
    <w:p w:rsidR="00FC69D0" w:rsidRDefault="00FC69D0" w:rsidP="00FC69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5A9"/>
    <w:rsid w:val="000649EC"/>
    <w:rsid w:val="00065068"/>
    <w:rsid w:val="000F5DBD"/>
    <w:rsid w:val="000F7FEC"/>
    <w:rsid w:val="00157BB9"/>
    <w:rsid w:val="002A16EF"/>
    <w:rsid w:val="00314D40"/>
    <w:rsid w:val="00346979"/>
    <w:rsid w:val="00446AC3"/>
    <w:rsid w:val="004A2426"/>
    <w:rsid w:val="004D409B"/>
    <w:rsid w:val="004F2E57"/>
    <w:rsid w:val="004F3DDF"/>
    <w:rsid w:val="00504072"/>
    <w:rsid w:val="005841BE"/>
    <w:rsid w:val="00596210"/>
    <w:rsid w:val="005B5790"/>
    <w:rsid w:val="00607650"/>
    <w:rsid w:val="006907EB"/>
    <w:rsid w:val="006D0CCE"/>
    <w:rsid w:val="006D6967"/>
    <w:rsid w:val="006F2975"/>
    <w:rsid w:val="00755718"/>
    <w:rsid w:val="007B0372"/>
    <w:rsid w:val="00802033"/>
    <w:rsid w:val="00814960"/>
    <w:rsid w:val="0083024E"/>
    <w:rsid w:val="00983081"/>
    <w:rsid w:val="009A1E96"/>
    <w:rsid w:val="009C2CD9"/>
    <w:rsid w:val="009C42E0"/>
    <w:rsid w:val="00A32101"/>
    <w:rsid w:val="00AA3E41"/>
    <w:rsid w:val="00AE20A0"/>
    <w:rsid w:val="00AE49FF"/>
    <w:rsid w:val="00B32063"/>
    <w:rsid w:val="00B35242"/>
    <w:rsid w:val="00B56368"/>
    <w:rsid w:val="00BD379E"/>
    <w:rsid w:val="00BE5494"/>
    <w:rsid w:val="00C44C6E"/>
    <w:rsid w:val="00C8581D"/>
    <w:rsid w:val="00C94A23"/>
    <w:rsid w:val="00D01F66"/>
    <w:rsid w:val="00D8637A"/>
    <w:rsid w:val="00DA65E5"/>
    <w:rsid w:val="00DC6BA2"/>
    <w:rsid w:val="00DD5A5F"/>
    <w:rsid w:val="00E8236E"/>
    <w:rsid w:val="00EA08F2"/>
    <w:rsid w:val="00EB61B0"/>
    <w:rsid w:val="00EE3A01"/>
    <w:rsid w:val="00F56AD7"/>
    <w:rsid w:val="00F775A9"/>
    <w:rsid w:val="00FC6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04580E"/>
  <w15:chartTrackingRefBased/>
  <w15:docId w15:val="{6D442F30-3487-4F41-9233-5F7A17BDA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F5DB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C6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9D0"/>
  </w:style>
  <w:style w:type="paragraph" w:styleId="Footer">
    <w:name w:val="footer"/>
    <w:basedOn w:val="Normal"/>
    <w:link w:val="FooterChar"/>
    <w:uiPriority w:val="99"/>
    <w:unhideWhenUsed/>
    <w:rsid w:val="00FC6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chart" Target="charts/chart5.xml"/><Relationship Id="rId17"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4.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chart" Target="charts/chart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9/18/2017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'Sept. 18 Temperatures '!$B$2</c:f>
              <c:strCache>
                <c:ptCount val="1"/>
                <c:pt idx="0">
                  <c:v>Temp (Celcius):</c:v>
                </c:pt>
              </c:strCache>
            </c:strRef>
          </c:tx>
          <c:spPr>
            <a:ln w="19050" cap="rnd">
              <a:solidFill>
                <a:schemeClr val="accent1"/>
              </a:solidFill>
              <a:round/>
            </a:ln>
            <a:effectLst/>
          </c:spPr>
          <c:marker>
            <c:symbol val="none"/>
          </c:marker>
          <c:xVal>
            <c:numRef>
              <c:f>'Sept. 18 Temperatures '!$B$3:$B$9</c:f>
              <c:numCache>
                <c:formatCode>General</c:formatCode>
                <c:ptCount val="7"/>
                <c:pt idx="0">
                  <c:v>22.2</c:v>
                </c:pt>
                <c:pt idx="1">
                  <c:v>22.3</c:v>
                </c:pt>
                <c:pt idx="2">
                  <c:v>22.2</c:v>
                </c:pt>
                <c:pt idx="3">
                  <c:v>20.8</c:v>
                </c:pt>
                <c:pt idx="4">
                  <c:v>19.399999999999999</c:v>
                </c:pt>
                <c:pt idx="5">
                  <c:v>18.7</c:v>
                </c:pt>
                <c:pt idx="6">
                  <c:v>18.2</c:v>
                </c:pt>
              </c:numCache>
            </c:numRef>
          </c:xVal>
          <c:yVal>
            <c:numRef>
              <c:f>'Sept. 18 Temperatures '!$A$3:$A$9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0-D643-4B23-BB7C-0AA832FF177A}"/>
            </c:ext>
          </c:extLst>
        </c:ser>
        <c:dLbls>
          <c:showLegendKey val="0"/>
          <c:showVal val="0"/>
          <c:showCatName val="0"/>
          <c:showSerName val="0"/>
          <c:showPercent val="0"/>
          <c:showBubbleSize val="0"/>
        </c:dLbls>
        <c:axId val="318085472"/>
        <c:axId val="318084816"/>
      </c:scatterChart>
      <c:scatterChart>
        <c:scatterStyle val="smoothMarker"/>
        <c:varyColors val="0"/>
        <c:ser>
          <c:idx val="1"/>
          <c:order val="1"/>
          <c:tx>
            <c:strRef>
              <c:f>'Sept. 18 Temperatures '!$C$2</c:f>
              <c:strCache>
                <c:ptCount val="1"/>
                <c:pt idx="0">
                  <c:v>DO (mg/L):</c:v>
                </c:pt>
              </c:strCache>
            </c:strRef>
          </c:tx>
          <c:spPr>
            <a:ln w="19050" cap="rnd">
              <a:solidFill>
                <a:srgbClr val="FF0000"/>
              </a:solidFill>
              <a:round/>
            </a:ln>
            <a:effectLst/>
          </c:spPr>
          <c:marker>
            <c:symbol val="none"/>
          </c:marker>
          <c:xVal>
            <c:numRef>
              <c:f>'Sept. 18 Temperatures '!$C$3:$C$9</c:f>
              <c:numCache>
                <c:formatCode>General</c:formatCode>
                <c:ptCount val="7"/>
                <c:pt idx="0">
                  <c:v>9.1</c:v>
                </c:pt>
                <c:pt idx="1">
                  <c:v>9.08</c:v>
                </c:pt>
                <c:pt idx="2">
                  <c:v>9.07</c:v>
                </c:pt>
                <c:pt idx="3">
                  <c:v>7.05</c:v>
                </c:pt>
                <c:pt idx="4">
                  <c:v>3.5</c:v>
                </c:pt>
                <c:pt idx="5">
                  <c:v>1.24</c:v>
                </c:pt>
                <c:pt idx="6">
                  <c:v>0.66</c:v>
                </c:pt>
              </c:numCache>
            </c:numRef>
          </c:xVal>
          <c:yVal>
            <c:numRef>
              <c:f>'Sept. 18 Temperatures '!$A$3:$A$9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1-D643-4B23-BB7C-0AA832FF177A}"/>
            </c:ext>
          </c:extLst>
        </c:ser>
        <c:dLbls>
          <c:showLegendKey val="0"/>
          <c:showVal val="0"/>
          <c:showCatName val="0"/>
          <c:showSerName val="0"/>
          <c:showPercent val="0"/>
          <c:showBubbleSize val="0"/>
        </c:dLbls>
        <c:axId val="317140792"/>
        <c:axId val="317137184"/>
      </c:scatterChart>
      <c:valAx>
        <c:axId val="318085472"/>
        <c:scaling>
          <c:orientation val="minMax"/>
          <c:max val="30"/>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084816"/>
        <c:crosses val="autoZero"/>
        <c:crossBetween val="midCat"/>
      </c:valAx>
      <c:valAx>
        <c:axId val="318084816"/>
        <c:scaling>
          <c:orientation val="maxMin"/>
          <c:max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085472"/>
        <c:crosses val="autoZero"/>
        <c:crossBetween val="midCat"/>
      </c:valAx>
      <c:valAx>
        <c:axId val="317137184"/>
        <c:scaling>
          <c:orientation val="maxMin"/>
        </c:scaling>
        <c:delete val="1"/>
        <c:axPos val="r"/>
        <c:numFmt formatCode="General" sourceLinked="1"/>
        <c:majorTickMark val="out"/>
        <c:minorTickMark val="none"/>
        <c:tickLblPos val="nextTo"/>
        <c:crossAx val="317140792"/>
        <c:crosses val="max"/>
        <c:crossBetween val="midCat"/>
      </c:valAx>
      <c:valAx>
        <c:axId val="317140792"/>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137184"/>
        <c:crosses val="max"/>
        <c:crossBetween val="midCat"/>
      </c:valAx>
      <c:spPr>
        <a:noFill/>
        <a:ln>
          <a:solidFill>
            <a:schemeClr val="tx1">
              <a:alpha val="92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9/25/2017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'Sept. 25 Temperatures '!$B$2</c:f>
              <c:strCache>
                <c:ptCount val="1"/>
                <c:pt idx="0">
                  <c:v>Temp: </c:v>
                </c:pt>
              </c:strCache>
            </c:strRef>
          </c:tx>
          <c:spPr>
            <a:ln w="19050" cap="rnd">
              <a:solidFill>
                <a:schemeClr val="accent1"/>
              </a:solidFill>
              <a:round/>
            </a:ln>
            <a:effectLst/>
          </c:spPr>
          <c:marker>
            <c:symbol val="none"/>
          </c:marker>
          <c:xVal>
            <c:numRef>
              <c:f>'Sept. 25 Temperatures '!$B$3:$B$9</c:f>
              <c:numCache>
                <c:formatCode>General</c:formatCode>
                <c:ptCount val="7"/>
                <c:pt idx="0">
                  <c:v>25.5</c:v>
                </c:pt>
                <c:pt idx="1">
                  <c:v>24.6</c:v>
                </c:pt>
                <c:pt idx="2">
                  <c:v>22.8</c:v>
                </c:pt>
                <c:pt idx="3">
                  <c:v>21.3</c:v>
                </c:pt>
                <c:pt idx="4">
                  <c:v>19.8</c:v>
                </c:pt>
                <c:pt idx="5">
                  <c:v>18.899999999999999</c:v>
                </c:pt>
                <c:pt idx="6">
                  <c:v>18.100000000000001</c:v>
                </c:pt>
              </c:numCache>
            </c:numRef>
          </c:xVal>
          <c:yVal>
            <c:numRef>
              <c:f>'Sept. 25 Temperatures '!$A$3:$A$9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0-FDF9-4753-8C89-87FEB450CCDF}"/>
            </c:ext>
          </c:extLst>
        </c:ser>
        <c:dLbls>
          <c:showLegendKey val="0"/>
          <c:showVal val="0"/>
          <c:showCatName val="0"/>
          <c:showSerName val="0"/>
          <c:showPercent val="0"/>
          <c:showBubbleSize val="0"/>
        </c:dLbls>
        <c:axId val="389553104"/>
        <c:axId val="271984992"/>
      </c:scatterChart>
      <c:scatterChart>
        <c:scatterStyle val="smoothMarker"/>
        <c:varyColors val="0"/>
        <c:ser>
          <c:idx val="1"/>
          <c:order val="1"/>
          <c:tx>
            <c:strRef>
              <c:f>'Sept. 25 Temperatures '!$C$2</c:f>
              <c:strCache>
                <c:ptCount val="1"/>
                <c:pt idx="0">
                  <c:v>DO:</c:v>
                </c:pt>
              </c:strCache>
            </c:strRef>
          </c:tx>
          <c:spPr>
            <a:ln w="19050" cap="rnd">
              <a:solidFill>
                <a:schemeClr val="accent2"/>
              </a:solidFill>
              <a:round/>
            </a:ln>
            <a:effectLst/>
          </c:spPr>
          <c:marker>
            <c:symbol val="none"/>
          </c:marker>
          <c:dPt>
            <c:idx val="1"/>
            <c:marker>
              <c:symbol val="none"/>
            </c:marker>
            <c:bubble3D val="0"/>
            <c:spPr>
              <a:ln w="19050" cap="rnd">
                <a:solidFill>
                  <a:srgbClr val="FF0000"/>
                </a:solidFill>
                <a:round/>
              </a:ln>
              <a:effectLst/>
            </c:spPr>
            <c:extLst>
              <c:ext xmlns:c16="http://schemas.microsoft.com/office/drawing/2014/chart" uri="{C3380CC4-5D6E-409C-BE32-E72D297353CC}">
                <c16:uniqueId val="{00000004-FDF9-4753-8C89-87FEB450CCDF}"/>
              </c:ext>
            </c:extLst>
          </c:dPt>
          <c:dPt>
            <c:idx val="2"/>
            <c:marker>
              <c:symbol val="none"/>
            </c:marker>
            <c:bubble3D val="0"/>
            <c:spPr>
              <a:ln w="19050" cap="rnd">
                <a:solidFill>
                  <a:srgbClr val="FF0000"/>
                </a:solidFill>
                <a:round/>
              </a:ln>
              <a:effectLst/>
            </c:spPr>
            <c:extLst>
              <c:ext xmlns:c16="http://schemas.microsoft.com/office/drawing/2014/chart" uri="{C3380CC4-5D6E-409C-BE32-E72D297353CC}">
                <c16:uniqueId val="{00000003-FDF9-4753-8C89-87FEB450CCDF}"/>
              </c:ext>
            </c:extLst>
          </c:dPt>
          <c:dPt>
            <c:idx val="3"/>
            <c:marker>
              <c:symbol val="none"/>
            </c:marker>
            <c:bubble3D val="0"/>
            <c:spPr>
              <a:ln w="19050" cap="rnd">
                <a:solidFill>
                  <a:srgbClr val="FF0000"/>
                </a:solidFill>
                <a:round/>
              </a:ln>
              <a:effectLst/>
            </c:spPr>
            <c:extLst>
              <c:ext xmlns:c16="http://schemas.microsoft.com/office/drawing/2014/chart" uri="{C3380CC4-5D6E-409C-BE32-E72D297353CC}">
                <c16:uniqueId val="{00000002-FDF9-4753-8C89-87FEB450CCDF}"/>
              </c:ext>
            </c:extLst>
          </c:dPt>
          <c:dPt>
            <c:idx val="4"/>
            <c:marker>
              <c:symbol val="none"/>
            </c:marker>
            <c:bubble3D val="0"/>
            <c:spPr>
              <a:ln w="19050" cap="rnd">
                <a:solidFill>
                  <a:srgbClr val="FF0000"/>
                </a:solidFill>
                <a:round/>
              </a:ln>
              <a:effectLst/>
            </c:spPr>
            <c:extLst>
              <c:ext xmlns:c16="http://schemas.microsoft.com/office/drawing/2014/chart" uri="{C3380CC4-5D6E-409C-BE32-E72D297353CC}">
                <c16:uniqueId val="{00000005-FDF9-4753-8C89-87FEB450CCDF}"/>
              </c:ext>
            </c:extLst>
          </c:dPt>
          <c:dPt>
            <c:idx val="5"/>
            <c:marker>
              <c:symbol val="none"/>
            </c:marker>
            <c:bubble3D val="0"/>
            <c:spPr>
              <a:ln w="19050" cap="rnd">
                <a:solidFill>
                  <a:srgbClr val="FF0000"/>
                </a:solidFill>
                <a:round/>
              </a:ln>
              <a:effectLst/>
            </c:spPr>
            <c:extLst>
              <c:ext xmlns:c16="http://schemas.microsoft.com/office/drawing/2014/chart" uri="{C3380CC4-5D6E-409C-BE32-E72D297353CC}">
                <c16:uniqueId val="{00000006-FDF9-4753-8C89-87FEB450CCDF}"/>
              </c:ext>
            </c:extLst>
          </c:dPt>
          <c:dPt>
            <c:idx val="6"/>
            <c:marker>
              <c:symbol val="none"/>
            </c:marker>
            <c:bubble3D val="0"/>
            <c:spPr>
              <a:ln w="19050" cap="rnd">
                <a:solidFill>
                  <a:srgbClr val="FF0000"/>
                </a:solidFill>
                <a:round/>
              </a:ln>
              <a:effectLst/>
            </c:spPr>
            <c:extLst>
              <c:ext xmlns:c16="http://schemas.microsoft.com/office/drawing/2014/chart" uri="{C3380CC4-5D6E-409C-BE32-E72D297353CC}">
                <c16:uniqueId val="{00000007-FDF9-4753-8C89-87FEB450CCDF}"/>
              </c:ext>
            </c:extLst>
          </c:dPt>
          <c:xVal>
            <c:numRef>
              <c:f>'Sept. 25 Temperatures '!$C$3:$C$9</c:f>
              <c:numCache>
                <c:formatCode>General</c:formatCode>
                <c:ptCount val="7"/>
                <c:pt idx="0">
                  <c:v>8.36</c:v>
                </c:pt>
                <c:pt idx="1">
                  <c:v>8.3800000000000008</c:v>
                </c:pt>
                <c:pt idx="2">
                  <c:v>8.6300000000000008</c:v>
                </c:pt>
                <c:pt idx="3">
                  <c:v>4.7699999999999996</c:v>
                </c:pt>
                <c:pt idx="4">
                  <c:v>1.04</c:v>
                </c:pt>
                <c:pt idx="5">
                  <c:v>0.45</c:v>
                </c:pt>
                <c:pt idx="6">
                  <c:v>0.32</c:v>
                </c:pt>
              </c:numCache>
            </c:numRef>
          </c:xVal>
          <c:yVal>
            <c:numRef>
              <c:f>'Sept. 25 Temperatures '!$A$3:$A$9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1-FDF9-4753-8C89-87FEB450CCDF}"/>
            </c:ext>
          </c:extLst>
        </c:ser>
        <c:dLbls>
          <c:showLegendKey val="0"/>
          <c:showVal val="0"/>
          <c:showCatName val="0"/>
          <c:showSerName val="0"/>
          <c:showPercent val="0"/>
          <c:showBubbleSize val="0"/>
        </c:dLbls>
        <c:axId val="385464184"/>
        <c:axId val="385466480"/>
      </c:scatterChart>
      <c:valAx>
        <c:axId val="389553104"/>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984992"/>
        <c:crosses val="autoZero"/>
        <c:crossBetween val="midCat"/>
      </c:valAx>
      <c:valAx>
        <c:axId val="271984992"/>
        <c:scaling>
          <c:orientation val="maxMin"/>
          <c:max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553104"/>
        <c:crosses val="autoZero"/>
        <c:crossBetween val="midCat"/>
      </c:valAx>
      <c:valAx>
        <c:axId val="385466480"/>
        <c:scaling>
          <c:orientation val="maxMin"/>
        </c:scaling>
        <c:delete val="1"/>
        <c:axPos val="r"/>
        <c:numFmt formatCode="General" sourceLinked="1"/>
        <c:majorTickMark val="out"/>
        <c:minorTickMark val="none"/>
        <c:tickLblPos val="nextTo"/>
        <c:crossAx val="385464184"/>
        <c:crosses val="max"/>
        <c:crossBetween val="midCat"/>
      </c:valAx>
      <c:valAx>
        <c:axId val="385464184"/>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466480"/>
        <c:crosses val="max"/>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10/9/2017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'Oct. 9 Temperatures '!$B$2</c:f>
              <c:strCache>
                <c:ptCount val="1"/>
                <c:pt idx="0">
                  <c:v>Temp: </c:v>
                </c:pt>
              </c:strCache>
            </c:strRef>
          </c:tx>
          <c:spPr>
            <a:ln w="19050" cap="rnd">
              <a:solidFill>
                <a:schemeClr val="accent1"/>
              </a:solidFill>
              <a:round/>
            </a:ln>
            <a:effectLst/>
          </c:spPr>
          <c:marker>
            <c:symbol val="none"/>
          </c:marker>
          <c:xVal>
            <c:numRef>
              <c:f>'Oct. 9 Temperatures '!$B$3:$B$9</c:f>
              <c:numCache>
                <c:formatCode>General</c:formatCode>
                <c:ptCount val="7"/>
                <c:pt idx="0">
                  <c:v>19.5</c:v>
                </c:pt>
                <c:pt idx="1">
                  <c:v>18.8</c:v>
                </c:pt>
                <c:pt idx="2">
                  <c:v>18.3</c:v>
                </c:pt>
                <c:pt idx="3">
                  <c:v>18</c:v>
                </c:pt>
                <c:pt idx="4">
                  <c:v>17.899999999999999</c:v>
                </c:pt>
                <c:pt idx="5">
                  <c:v>17.899999999999999</c:v>
                </c:pt>
                <c:pt idx="6">
                  <c:v>17.7</c:v>
                </c:pt>
              </c:numCache>
            </c:numRef>
          </c:xVal>
          <c:yVal>
            <c:numRef>
              <c:f>'Oct. 9 Temperatures '!$A$3:$A$9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0-AC0C-4396-A866-AF8C2CB01CE6}"/>
            </c:ext>
          </c:extLst>
        </c:ser>
        <c:dLbls>
          <c:showLegendKey val="0"/>
          <c:showVal val="0"/>
          <c:showCatName val="0"/>
          <c:showSerName val="0"/>
          <c:showPercent val="0"/>
          <c:showBubbleSize val="0"/>
        </c:dLbls>
        <c:axId val="317141448"/>
        <c:axId val="317135216"/>
      </c:scatterChart>
      <c:scatterChart>
        <c:scatterStyle val="smoothMarker"/>
        <c:varyColors val="0"/>
        <c:ser>
          <c:idx val="1"/>
          <c:order val="1"/>
          <c:tx>
            <c:strRef>
              <c:f>'Oct. 9 Temperatures '!$C$2</c:f>
              <c:strCache>
                <c:ptCount val="1"/>
                <c:pt idx="0">
                  <c:v>DO:</c:v>
                </c:pt>
              </c:strCache>
            </c:strRef>
          </c:tx>
          <c:spPr>
            <a:ln w="19050" cap="rnd">
              <a:solidFill>
                <a:srgbClr val="FF0000"/>
              </a:solidFill>
              <a:round/>
            </a:ln>
            <a:effectLst/>
          </c:spPr>
          <c:marker>
            <c:symbol val="none"/>
          </c:marker>
          <c:xVal>
            <c:numRef>
              <c:f>'Oct. 9 Temperatures '!$C$3:$C$9</c:f>
              <c:numCache>
                <c:formatCode>General</c:formatCode>
                <c:ptCount val="7"/>
                <c:pt idx="0">
                  <c:v>7.7</c:v>
                </c:pt>
                <c:pt idx="1">
                  <c:v>7.23</c:v>
                </c:pt>
                <c:pt idx="2">
                  <c:v>7.18</c:v>
                </c:pt>
                <c:pt idx="3">
                  <c:v>6.71</c:v>
                </c:pt>
                <c:pt idx="4">
                  <c:v>6.52</c:v>
                </c:pt>
                <c:pt idx="5">
                  <c:v>0.51</c:v>
                </c:pt>
                <c:pt idx="6">
                  <c:v>0.38</c:v>
                </c:pt>
              </c:numCache>
            </c:numRef>
          </c:xVal>
          <c:yVal>
            <c:numRef>
              <c:f>'Oct. 9 Temperatures '!$A$3:$A$9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1-AC0C-4396-A866-AF8C2CB01CE6}"/>
            </c:ext>
          </c:extLst>
        </c:ser>
        <c:dLbls>
          <c:showLegendKey val="0"/>
          <c:showVal val="0"/>
          <c:showCatName val="0"/>
          <c:showSerName val="0"/>
          <c:showPercent val="0"/>
          <c:showBubbleSize val="0"/>
        </c:dLbls>
        <c:axId val="318080224"/>
        <c:axId val="318085472"/>
      </c:scatterChart>
      <c:valAx>
        <c:axId val="317141448"/>
        <c:scaling>
          <c:orientation val="minMax"/>
          <c:max val="30"/>
          <c:min val="0"/>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135216"/>
        <c:crosses val="autoZero"/>
        <c:crossBetween val="midCat"/>
      </c:valAx>
      <c:valAx>
        <c:axId val="317135216"/>
        <c:scaling>
          <c:orientation val="maxMin"/>
          <c:max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141448"/>
        <c:crosses val="autoZero"/>
        <c:crossBetween val="midCat"/>
      </c:valAx>
      <c:valAx>
        <c:axId val="318085472"/>
        <c:scaling>
          <c:orientation val="maxMin"/>
          <c:max val="6"/>
        </c:scaling>
        <c:delete val="1"/>
        <c:axPos val="r"/>
        <c:numFmt formatCode="General" sourceLinked="1"/>
        <c:majorTickMark val="out"/>
        <c:minorTickMark val="none"/>
        <c:tickLblPos val="nextTo"/>
        <c:crossAx val="318080224"/>
        <c:crosses val="max"/>
        <c:crossBetween val="midCat"/>
      </c:valAx>
      <c:valAx>
        <c:axId val="318080224"/>
        <c:scaling>
          <c:orientation val="minMax"/>
          <c:max val="1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085472"/>
        <c:crosses val="max"/>
        <c:crossBetween val="midCat"/>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10/16/2017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'10.16'!$B$2</c:f>
              <c:strCache>
                <c:ptCount val="1"/>
                <c:pt idx="0">
                  <c:v>Temp: </c:v>
                </c:pt>
              </c:strCache>
            </c:strRef>
          </c:tx>
          <c:spPr>
            <a:ln w="19050" cap="rnd">
              <a:solidFill>
                <a:schemeClr val="accent1"/>
              </a:solidFill>
              <a:round/>
            </a:ln>
            <a:effectLst/>
          </c:spPr>
          <c:marker>
            <c:symbol val="none"/>
          </c:marker>
          <c:xVal>
            <c:numRef>
              <c:f>'10.16'!$B$3:$B$9</c:f>
              <c:numCache>
                <c:formatCode>General</c:formatCode>
                <c:ptCount val="7"/>
                <c:pt idx="0">
                  <c:v>15.4</c:v>
                </c:pt>
                <c:pt idx="1">
                  <c:v>15.1</c:v>
                </c:pt>
                <c:pt idx="2">
                  <c:v>14.9</c:v>
                </c:pt>
                <c:pt idx="3">
                  <c:v>14.6</c:v>
                </c:pt>
                <c:pt idx="4">
                  <c:v>14.6</c:v>
                </c:pt>
                <c:pt idx="5">
                  <c:v>14.5</c:v>
                </c:pt>
                <c:pt idx="6">
                  <c:v>14.4</c:v>
                </c:pt>
              </c:numCache>
            </c:numRef>
          </c:xVal>
          <c:yVal>
            <c:numRef>
              <c:f>'10.16'!$A$3:$A$9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0-1C59-4D16-8F36-945FB1951AB4}"/>
            </c:ext>
          </c:extLst>
        </c:ser>
        <c:dLbls>
          <c:showLegendKey val="0"/>
          <c:showVal val="0"/>
          <c:showCatName val="0"/>
          <c:showSerName val="0"/>
          <c:showPercent val="0"/>
          <c:showBubbleSize val="0"/>
        </c:dLbls>
        <c:axId val="384820224"/>
        <c:axId val="384821864"/>
      </c:scatterChart>
      <c:scatterChart>
        <c:scatterStyle val="smoothMarker"/>
        <c:varyColors val="0"/>
        <c:ser>
          <c:idx val="1"/>
          <c:order val="1"/>
          <c:tx>
            <c:strRef>
              <c:f>'10.16'!$C$2</c:f>
              <c:strCache>
                <c:ptCount val="1"/>
                <c:pt idx="0">
                  <c:v>DO:</c:v>
                </c:pt>
              </c:strCache>
            </c:strRef>
          </c:tx>
          <c:spPr>
            <a:ln w="19050" cap="rnd">
              <a:solidFill>
                <a:srgbClr val="FF0000"/>
              </a:solidFill>
              <a:round/>
            </a:ln>
            <a:effectLst/>
          </c:spPr>
          <c:marker>
            <c:symbol val="none"/>
          </c:marker>
          <c:xVal>
            <c:numRef>
              <c:f>'10.16'!$C$3:$C$9</c:f>
              <c:numCache>
                <c:formatCode>General</c:formatCode>
                <c:ptCount val="7"/>
                <c:pt idx="0">
                  <c:v>7.32</c:v>
                </c:pt>
                <c:pt idx="1">
                  <c:v>7.26</c:v>
                </c:pt>
                <c:pt idx="2">
                  <c:v>7.14</c:v>
                </c:pt>
                <c:pt idx="3">
                  <c:v>6.94</c:v>
                </c:pt>
                <c:pt idx="4">
                  <c:v>7.03</c:v>
                </c:pt>
                <c:pt idx="5">
                  <c:v>7.01</c:v>
                </c:pt>
                <c:pt idx="6">
                  <c:v>6.78</c:v>
                </c:pt>
              </c:numCache>
            </c:numRef>
          </c:xVal>
          <c:yVal>
            <c:numRef>
              <c:f>'10.16'!$A$3:$A$9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1-1C59-4D16-8F36-945FB1951AB4}"/>
            </c:ext>
          </c:extLst>
        </c:ser>
        <c:dLbls>
          <c:showLegendKey val="0"/>
          <c:showVal val="0"/>
          <c:showCatName val="0"/>
          <c:showSerName val="0"/>
          <c:showPercent val="0"/>
          <c:showBubbleSize val="0"/>
        </c:dLbls>
        <c:axId val="313219832"/>
        <c:axId val="385459264"/>
      </c:scatterChart>
      <c:valAx>
        <c:axId val="384820224"/>
        <c:scaling>
          <c:orientation val="minMax"/>
          <c:max val="30"/>
          <c:min val="0"/>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821864"/>
        <c:crosses val="autoZero"/>
        <c:crossBetween val="midCat"/>
      </c:valAx>
      <c:valAx>
        <c:axId val="384821864"/>
        <c:scaling>
          <c:orientation val="maxMin"/>
          <c:max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820224"/>
        <c:crosses val="autoZero"/>
        <c:crossBetween val="midCat"/>
      </c:valAx>
      <c:valAx>
        <c:axId val="385459264"/>
        <c:scaling>
          <c:orientation val="maxMin"/>
          <c:max val="6"/>
        </c:scaling>
        <c:delete val="1"/>
        <c:axPos val="r"/>
        <c:numFmt formatCode="General" sourceLinked="1"/>
        <c:majorTickMark val="out"/>
        <c:minorTickMark val="none"/>
        <c:tickLblPos val="nextTo"/>
        <c:crossAx val="313219832"/>
        <c:crosses val="max"/>
        <c:crossBetween val="midCat"/>
      </c:valAx>
      <c:valAx>
        <c:axId val="313219832"/>
        <c:scaling>
          <c:orientation val="minMax"/>
          <c:max val="10"/>
          <c:min val="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459264"/>
        <c:crosses val="max"/>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10/23/2017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'10.23'!$B$2</c:f>
              <c:strCache>
                <c:ptCount val="1"/>
                <c:pt idx="0">
                  <c:v>Temp: </c:v>
                </c:pt>
              </c:strCache>
            </c:strRef>
          </c:tx>
          <c:spPr>
            <a:ln w="19050" cap="rnd">
              <a:solidFill>
                <a:schemeClr val="accent1"/>
              </a:solidFill>
              <a:round/>
            </a:ln>
            <a:effectLst/>
          </c:spPr>
          <c:marker>
            <c:symbol val="none"/>
          </c:marker>
          <c:xVal>
            <c:numRef>
              <c:f>'10.23'!$B$3:$B$9</c:f>
              <c:numCache>
                <c:formatCode>General</c:formatCode>
                <c:ptCount val="7"/>
                <c:pt idx="0">
                  <c:v>15</c:v>
                </c:pt>
                <c:pt idx="1">
                  <c:v>14.8</c:v>
                </c:pt>
                <c:pt idx="2">
                  <c:v>14.7</c:v>
                </c:pt>
                <c:pt idx="3">
                  <c:v>14.5</c:v>
                </c:pt>
                <c:pt idx="4">
                  <c:v>14.5</c:v>
                </c:pt>
                <c:pt idx="5">
                  <c:v>14.3</c:v>
                </c:pt>
                <c:pt idx="6">
                  <c:v>14.2</c:v>
                </c:pt>
              </c:numCache>
            </c:numRef>
          </c:xVal>
          <c:yVal>
            <c:numRef>
              <c:f>'10.23'!$A$3:$A$9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0-8FC7-44B6-BB2E-0FD48D097F8D}"/>
            </c:ext>
          </c:extLst>
        </c:ser>
        <c:dLbls>
          <c:showLegendKey val="0"/>
          <c:showVal val="0"/>
          <c:showCatName val="0"/>
          <c:showSerName val="0"/>
          <c:showPercent val="0"/>
          <c:showBubbleSize val="0"/>
        </c:dLbls>
        <c:axId val="307796088"/>
        <c:axId val="307789200"/>
      </c:scatterChart>
      <c:scatterChart>
        <c:scatterStyle val="smoothMarker"/>
        <c:varyColors val="0"/>
        <c:ser>
          <c:idx val="1"/>
          <c:order val="1"/>
          <c:tx>
            <c:strRef>
              <c:f>'10.23'!$C$2</c:f>
              <c:strCache>
                <c:ptCount val="1"/>
                <c:pt idx="0">
                  <c:v>DO:</c:v>
                </c:pt>
              </c:strCache>
            </c:strRef>
          </c:tx>
          <c:spPr>
            <a:ln w="19050" cap="rnd">
              <a:solidFill>
                <a:srgbClr val="FF0000"/>
              </a:solidFill>
              <a:round/>
            </a:ln>
            <a:effectLst/>
          </c:spPr>
          <c:marker>
            <c:symbol val="none"/>
          </c:marker>
          <c:xVal>
            <c:numRef>
              <c:f>'10.23'!$C$3:$C$9</c:f>
              <c:numCache>
                <c:formatCode>General</c:formatCode>
                <c:ptCount val="7"/>
                <c:pt idx="0">
                  <c:v>8.4499999999999993</c:v>
                </c:pt>
                <c:pt idx="1">
                  <c:v>8.41</c:v>
                </c:pt>
                <c:pt idx="2">
                  <c:v>8.27</c:v>
                </c:pt>
                <c:pt idx="3">
                  <c:v>8.1199999999999992</c:v>
                </c:pt>
                <c:pt idx="4">
                  <c:v>7.62</c:v>
                </c:pt>
                <c:pt idx="5">
                  <c:v>7.51</c:v>
                </c:pt>
                <c:pt idx="6">
                  <c:v>7.12</c:v>
                </c:pt>
              </c:numCache>
            </c:numRef>
          </c:xVal>
          <c:yVal>
            <c:numRef>
              <c:f>'10.23'!$A$3:$A$9</c:f>
              <c:numCache>
                <c:formatCode>General</c:formatCode>
                <c:ptCount val="7"/>
                <c:pt idx="0">
                  <c:v>0</c:v>
                </c:pt>
                <c:pt idx="1">
                  <c:v>1</c:v>
                </c:pt>
                <c:pt idx="2">
                  <c:v>2</c:v>
                </c:pt>
                <c:pt idx="3">
                  <c:v>3</c:v>
                </c:pt>
                <c:pt idx="4">
                  <c:v>4</c:v>
                </c:pt>
                <c:pt idx="5">
                  <c:v>5</c:v>
                </c:pt>
                <c:pt idx="6">
                  <c:v>6</c:v>
                </c:pt>
              </c:numCache>
            </c:numRef>
          </c:yVal>
          <c:smooth val="1"/>
          <c:extLst>
            <c:ext xmlns:c16="http://schemas.microsoft.com/office/drawing/2014/chart" uri="{C3380CC4-5D6E-409C-BE32-E72D297353CC}">
              <c16:uniqueId val="{00000001-8FC7-44B6-BB2E-0FD48D097F8D}"/>
            </c:ext>
          </c:extLst>
        </c:ser>
        <c:dLbls>
          <c:showLegendKey val="0"/>
          <c:showVal val="0"/>
          <c:showCatName val="0"/>
          <c:showSerName val="0"/>
          <c:showPercent val="0"/>
          <c:showBubbleSize val="0"/>
        </c:dLbls>
        <c:axId val="393094352"/>
        <c:axId val="393087792"/>
      </c:scatterChart>
      <c:valAx>
        <c:axId val="307796088"/>
        <c:scaling>
          <c:orientation val="minMax"/>
          <c:max val="30"/>
          <c:min val="0"/>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789200"/>
        <c:crosses val="autoZero"/>
        <c:crossBetween val="midCat"/>
      </c:valAx>
      <c:valAx>
        <c:axId val="307789200"/>
        <c:scaling>
          <c:orientation val="maxMin"/>
          <c:max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796088"/>
        <c:crosses val="autoZero"/>
        <c:crossBetween val="midCat"/>
      </c:valAx>
      <c:valAx>
        <c:axId val="393087792"/>
        <c:scaling>
          <c:orientation val="maxMin"/>
          <c:max val="6"/>
        </c:scaling>
        <c:delete val="1"/>
        <c:axPos val="r"/>
        <c:numFmt formatCode="General" sourceLinked="1"/>
        <c:majorTickMark val="out"/>
        <c:minorTickMark val="none"/>
        <c:tickLblPos val="nextTo"/>
        <c:crossAx val="393094352"/>
        <c:crosses val="max"/>
        <c:crossBetween val="midCat"/>
      </c:valAx>
      <c:valAx>
        <c:axId val="393094352"/>
        <c:scaling>
          <c:orientation val="minMax"/>
          <c:max val="10"/>
          <c:min val="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087792"/>
        <c:crosses val="max"/>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11/13/2017*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'11.13'!$B$2</c:f>
              <c:strCache>
                <c:ptCount val="1"/>
                <c:pt idx="0">
                  <c:v>Temp: </c:v>
                </c:pt>
              </c:strCache>
            </c:strRef>
          </c:tx>
          <c:spPr>
            <a:ln w="19050" cap="rnd">
              <a:solidFill>
                <a:schemeClr val="accent1"/>
              </a:solidFill>
              <a:round/>
            </a:ln>
            <a:effectLst/>
          </c:spPr>
          <c:marker>
            <c:symbol val="none"/>
          </c:marker>
          <c:xVal>
            <c:numRef>
              <c:f>'11.13'!$B$3:$B$8</c:f>
              <c:numCache>
                <c:formatCode>General</c:formatCode>
                <c:ptCount val="6"/>
                <c:pt idx="0">
                  <c:v>3.5</c:v>
                </c:pt>
                <c:pt idx="1">
                  <c:v>3.7</c:v>
                </c:pt>
                <c:pt idx="2">
                  <c:v>3.7</c:v>
                </c:pt>
                <c:pt idx="3">
                  <c:v>3.6</c:v>
                </c:pt>
                <c:pt idx="4">
                  <c:v>3.8</c:v>
                </c:pt>
                <c:pt idx="5">
                  <c:v>3.9</c:v>
                </c:pt>
              </c:numCache>
            </c:numRef>
          </c:xVal>
          <c:yVal>
            <c:numRef>
              <c:f>'11.13'!$A$3:$A$8</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0-0F9F-432F-A249-87A45B53FD45}"/>
            </c:ext>
          </c:extLst>
        </c:ser>
        <c:dLbls>
          <c:showLegendKey val="0"/>
          <c:showVal val="0"/>
          <c:showCatName val="0"/>
          <c:showSerName val="0"/>
          <c:showPercent val="0"/>
          <c:showBubbleSize val="0"/>
        </c:dLbls>
        <c:axId val="304211224"/>
        <c:axId val="304204992"/>
      </c:scatterChart>
      <c:scatterChart>
        <c:scatterStyle val="smoothMarker"/>
        <c:varyColors val="0"/>
        <c:ser>
          <c:idx val="1"/>
          <c:order val="1"/>
          <c:tx>
            <c:strRef>
              <c:f>'11.13'!$C$2</c:f>
              <c:strCache>
                <c:ptCount val="1"/>
                <c:pt idx="0">
                  <c:v>DO:</c:v>
                </c:pt>
              </c:strCache>
            </c:strRef>
          </c:tx>
          <c:spPr>
            <a:ln w="19050" cap="rnd">
              <a:solidFill>
                <a:srgbClr val="FF0000"/>
              </a:solidFill>
              <a:round/>
            </a:ln>
            <a:effectLst/>
          </c:spPr>
          <c:marker>
            <c:symbol val="none"/>
          </c:marker>
          <c:xVal>
            <c:numRef>
              <c:f>'11.13'!$C$3:$C$8</c:f>
              <c:numCache>
                <c:formatCode>General</c:formatCode>
                <c:ptCount val="6"/>
                <c:pt idx="0">
                  <c:v>12.47</c:v>
                </c:pt>
                <c:pt idx="1">
                  <c:v>12.39</c:v>
                </c:pt>
                <c:pt idx="2">
                  <c:v>12.33</c:v>
                </c:pt>
                <c:pt idx="3">
                  <c:v>12.3</c:v>
                </c:pt>
                <c:pt idx="4">
                  <c:v>11.92</c:v>
                </c:pt>
                <c:pt idx="5">
                  <c:v>11.42</c:v>
                </c:pt>
              </c:numCache>
            </c:numRef>
          </c:xVal>
          <c:yVal>
            <c:numRef>
              <c:f>'11.13'!$A$3:$A$8</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1-0F9F-432F-A249-87A45B53FD45}"/>
            </c:ext>
          </c:extLst>
        </c:ser>
        <c:dLbls>
          <c:showLegendKey val="0"/>
          <c:showVal val="0"/>
          <c:showCatName val="0"/>
          <c:showSerName val="0"/>
          <c:showPercent val="0"/>
          <c:showBubbleSize val="0"/>
        </c:dLbls>
        <c:axId val="374345264"/>
        <c:axId val="374343952"/>
      </c:scatterChart>
      <c:valAx>
        <c:axId val="304211224"/>
        <c:scaling>
          <c:orientation val="minMax"/>
          <c:max val="30"/>
          <c:min val="0"/>
        </c:scaling>
        <c:delete val="0"/>
        <c:axPos val="t"/>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04992"/>
        <c:crosses val="autoZero"/>
        <c:crossBetween val="midCat"/>
      </c:valAx>
      <c:valAx>
        <c:axId val="304204992"/>
        <c:scaling>
          <c:orientation val="maxMin"/>
          <c:max val="5"/>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211224"/>
        <c:crosses val="autoZero"/>
        <c:crossBetween val="midCat"/>
        <c:majorUnit val="1"/>
      </c:valAx>
      <c:valAx>
        <c:axId val="374343952"/>
        <c:scaling>
          <c:orientation val="maxMin"/>
          <c:max val="5"/>
        </c:scaling>
        <c:delete val="1"/>
        <c:axPos val="r"/>
        <c:numFmt formatCode="General" sourceLinked="1"/>
        <c:majorTickMark val="out"/>
        <c:minorTickMark val="none"/>
        <c:tickLblPos val="nextTo"/>
        <c:crossAx val="374345264"/>
        <c:crosses val="max"/>
        <c:crossBetween val="midCat"/>
        <c:majorUnit val="1"/>
      </c:valAx>
      <c:valAx>
        <c:axId val="374345264"/>
        <c:scaling>
          <c:orientation val="minMax"/>
          <c:min val="0"/>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343952"/>
        <c:crosses val="max"/>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0.70208</cdr:x>
      <cdr:y>0.04808</cdr:y>
    </cdr:from>
    <cdr:to>
      <cdr:x>0.97917</cdr:x>
      <cdr:y>0.11859</cdr:y>
    </cdr:to>
    <cdr:sp macro="" textlink="">
      <cdr:nvSpPr>
        <cdr:cNvPr id="2" name="TextBox 1"/>
        <cdr:cNvSpPr txBox="1"/>
      </cdr:nvSpPr>
      <cdr:spPr>
        <a:xfrm xmlns:a="http://schemas.openxmlformats.org/drawingml/2006/main">
          <a:off x="3209925" y="142875"/>
          <a:ext cx="12668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0070C0"/>
              </a:solidFill>
            </a:rPr>
            <a:t>Temperature (oC)</a:t>
          </a:r>
        </a:p>
        <a:p xmlns:a="http://schemas.openxmlformats.org/drawingml/2006/main">
          <a:endParaRPr lang="en-US" sz="1100">
            <a:solidFill>
              <a:srgbClr val="0070C0"/>
            </a:solidFill>
          </a:endParaRPr>
        </a:p>
      </cdr:txBody>
    </cdr:sp>
  </cdr:relSizeAnchor>
  <cdr:relSizeAnchor xmlns:cdr="http://schemas.openxmlformats.org/drawingml/2006/chartDrawing">
    <cdr:from>
      <cdr:x>0.79792</cdr:x>
      <cdr:y>0.86859</cdr:y>
    </cdr:from>
    <cdr:to>
      <cdr:x>0.99167</cdr:x>
      <cdr:y>0.9359</cdr:y>
    </cdr:to>
    <cdr:sp macro="" textlink="">
      <cdr:nvSpPr>
        <cdr:cNvPr id="3" name="TextBox 2"/>
        <cdr:cNvSpPr txBox="1"/>
      </cdr:nvSpPr>
      <cdr:spPr>
        <a:xfrm xmlns:a="http://schemas.openxmlformats.org/drawingml/2006/main">
          <a:off x="3648075" y="2581275"/>
          <a:ext cx="8858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0.77917</cdr:x>
      <cdr:y>0.89744</cdr:y>
    </cdr:from>
    <cdr:to>
      <cdr:x>0.95625</cdr:x>
      <cdr:y>0.98718</cdr:y>
    </cdr:to>
    <cdr:sp macro="" textlink="">
      <cdr:nvSpPr>
        <cdr:cNvPr id="4" name="TextBox 3"/>
        <cdr:cNvSpPr txBox="1"/>
      </cdr:nvSpPr>
      <cdr:spPr>
        <a:xfrm xmlns:a="http://schemas.openxmlformats.org/drawingml/2006/main">
          <a:off x="3562350" y="2667000"/>
          <a:ext cx="8096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FF0000"/>
              </a:solidFill>
            </a:rPr>
            <a:t>DO (mg/L)</a:t>
          </a:r>
        </a:p>
      </cdr:txBody>
    </cdr:sp>
  </cdr:relSizeAnchor>
</c:userShapes>
</file>

<file path=word/drawings/drawing2.xml><?xml version="1.0" encoding="utf-8"?>
<c:userShapes xmlns:c="http://schemas.openxmlformats.org/drawingml/2006/chart">
  <cdr:relSizeAnchor xmlns:cdr="http://schemas.openxmlformats.org/drawingml/2006/chartDrawing">
    <cdr:from>
      <cdr:x>0.71458</cdr:x>
      <cdr:y>0.02778</cdr:y>
    </cdr:from>
    <cdr:to>
      <cdr:x>0.97708</cdr:x>
      <cdr:y>0.11806</cdr:y>
    </cdr:to>
    <cdr:sp macro="" textlink="">
      <cdr:nvSpPr>
        <cdr:cNvPr id="2" name="TextBox 1"/>
        <cdr:cNvSpPr txBox="1"/>
      </cdr:nvSpPr>
      <cdr:spPr>
        <a:xfrm xmlns:a="http://schemas.openxmlformats.org/drawingml/2006/main">
          <a:off x="3267075" y="76200"/>
          <a:ext cx="12001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0070C0"/>
              </a:solidFill>
            </a:rPr>
            <a:t>Temperature (oC)</a:t>
          </a:r>
        </a:p>
        <a:p xmlns:a="http://schemas.openxmlformats.org/drawingml/2006/main">
          <a:endParaRPr lang="en-US" sz="1100">
            <a:solidFill>
              <a:srgbClr val="0070C0"/>
            </a:solidFill>
          </a:endParaRPr>
        </a:p>
      </cdr:txBody>
    </cdr:sp>
  </cdr:relSizeAnchor>
  <cdr:relSizeAnchor xmlns:cdr="http://schemas.openxmlformats.org/drawingml/2006/chartDrawing">
    <cdr:from>
      <cdr:x>0.78958</cdr:x>
      <cdr:y>0.90278</cdr:y>
    </cdr:from>
    <cdr:to>
      <cdr:x>0.97917</cdr:x>
      <cdr:y>0.99653</cdr:y>
    </cdr:to>
    <cdr:sp macro="" textlink="">
      <cdr:nvSpPr>
        <cdr:cNvPr id="3" name="TextBox 2"/>
        <cdr:cNvSpPr txBox="1"/>
      </cdr:nvSpPr>
      <cdr:spPr>
        <a:xfrm xmlns:a="http://schemas.openxmlformats.org/drawingml/2006/main">
          <a:off x="3609974" y="2476500"/>
          <a:ext cx="8667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FF0000"/>
              </a:solidFill>
            </a:rPr>
            <a:t>DO (mg/L)</a:t>
          </a:r>
        </a:p>
        <a:p xmlns:a="http://schemas.openxmlformats.org/drawingml/2006/main">
          <a:endParaRPr lang="en-US" sz="1100">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0.72813</cdr:x>
      <cdr:y>0.04514</cdr:y>
    </cdr:from>
    <cdr:to>
      <cdr:x>0.99479</cdr:x>
      <cdr:y>0.14583</cdr:y>
    </cdr:to>
    <cdr:sp macro="" textlink="">
      <cdr:nvSpPr>
        <cdr:cNvPr id="2" name="TextBox 1"/>
        <cdr:cNvSpPr txBox="1"/>
      </cdr:nvSpPr>
      <cdr:spPr>
        <a:xfrm xmlns:a="http://schemas.openxmlformats.org/drawingml/2006/main">
          <a:off x="3328988" y="123825"/>
          <a:ext cx="12192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0070C0"/>
              </a:solidFill>
            </a:rPr>
            <a:t>Temperature (oC)</a:t>
          </a:r>
        </a:p>
      </cdr:txBody>
    </cdr:sp>
  </cdr:relSizeAnchor>
  <cdr:relSizeAnchor xmlns:cdr="http://schemas.openxmlformats.org/drawingml/2006/chartDrawing">
    <cdr:from>
      <cdr:x>0.78438</cdr:x>
      <cdr:y>0.90278</cdr:y>
    </cdr:from>
    <cdr:to>
      <cdr:x>0.95521</cdr:x>
      <cdr:y>0.99306</cdr:y>
    </cdr:to>
    <cdr:sp macro="" textlink="">
      <cdr:nvSpPr>
        <cdr:cNvPr id="3" name="TextBox 2"/>
        <cdr:cNvSpPr txBox="1"/>
      </cdr:nvSpPr>
      <cdr:spPr>
        <a:xfrm xmlns:a="http://schemas.openxmlformats.org/drawingml/2006/main">
          <a:off x="3586163" y="2476500"/>
          <a:ext cx="7810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FF0000"/>
              </a:solidFill>
            </a:rPr>
            <a:t>DO (mg/L)</a:t>
          </a:r>
        </a:p>
      </cdr:txBody>
    </cdr:sp>
  </cdr:relSizeAnchor>
</c:userShapes>
</file>

<file path=word/drawings/drawing4.xml><?xml version="1.0" encoding="utf-8"?>
<c:userShapes xmlns:c="http://schemas.openxmlformats.org/drawingml/2006/chart">
  <cdr:relSizeAnchor xmlns:cdr="http://schemas.openxmlformats.org/drawingml/2006/chartDrawing">
    <cdr:from>
      <cdr:x>0.73333</cdr:x>
      <cdr:y>0.05208</cdr:y>
    </cdr:from>
    <cdr:to>
      <cdr:x>0.99896</cdr:x>
      <cdr:y>0.15972</cdr:y>
    </cdr:to>
    <cdr:sp macro="" textlink="">
      <cdr:nvSpPr>
        <cdr:cNvPr id="2" name="TextBox 1"/>
        <cdr:cNvSpPr txBox="1"/>
      </cdr:nvSpPr>
      <cdr:spPr>
        <a:xfrm xmlns:a="http://schemas.openxmlformats.org/drawingml/2006/main">
          <a:off x="3352800" y="142875"/>
          <a:ext cx="1214438"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0070C0"/>
              </a:solidFill>
            </a:rPr>
            <a:t>Temperature (oC)</a:t>
          </a:r>
        </a:p>
      </cdr:txBody>
    </cdr:sp>
  </cdr:relSizeAnchor>
  <cdr:relSizeAnchor xmlns:cdr="http://schemas.openxmlformats.org/drawingml/2006/chartDrawing">
    <cdr:from>
      <cdr:x>0.78021</cdr:x>
      <cdr:y>0.90625</cdr:y>
    </cdr:from>
    <cdr:to>
      <cdr:x>0.96354</cdr:x>
      <cdr:y>1</cdr:y>
    </cdr:to>
    <cdr:sp macro="" textlink="">
      <cdr:nvSpPr>
        <cdr:cNvPr id="3" name="TextBox 2"/>
        <cdr:cNvSpPr txBox="1"/>
      </cdr:nvSpPr>
      <cdr:spPr>
        <a:xfrm xmlns:a="http://schemas.openxmlformats.org/drawingml/2006/main">
          <a:off x="3567113" y="2486025"/>
          <a:ext cx="8382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FF0000"/>
              </a:solidFill>
            </a:rPr>
            <a:t>DO (mg/L)</a:t>
          </a:r>
        </a:p>
      </cdr:txBody>
    </cdr:sp>
  </cdr:relSizeAnchor>
</c:userShapes>
</file>

<file path=word/drawings/drawing5.xml><?xml version="1.0" encoding="utf-8"?>
<c:userShapes xmlns:c="http://schemas.openxmlformats.org/drawingml/2006/chart">
  <cdr:relSizeAnchor xmlns:cdr="http://schemas.openxmlformats.org/drawingml/2006/chartDrawing">
    <cdr:from>
      <cdr:x>0.73125</cdr:x>
      <cdr:y>0.03819</cdr:y>
    </cdr:from>
    <cdr:to>
      <cdr:x>0.99375</cdr:x>
      <cdr:y>0.13542</cdr:y>
    </cdr:to>
    <cdr:sp macro="" textlink="">
      <cdr:nvSpPr>
        <cdr:cNvPr id="2" name="TextBox 1"/>
        <cdr:cNvSpPr txBox="1"/>
      </cdr:nvSpPr>
      <cdr:spPr>
        <a:xfrm xmlns:a="http://schemas.openxmlformats.org/drawingml/2006/main">
          <a:off x="3343275" y="104775"/>
          <a:ext cx="12001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0070C0"/>
              </a:solidFill>
            </a:rPr>
            <a:t>Temperature (oC)</a:t>
          </a:r>
        </a:p>
      </cdr:txBody>
    </cdr:sp>
  </cdr:relSizeAnchor>
  <cdr:relSizeAnchor xmlns:cdr="http://schemas.openxmlformats.org/drawingml/2006/chartDrawing">
    <cdr:from>
      <cdr:x>0.7875</cdr:x>
      <cdr:y>0.90972</cdr:y>
    </cdr:from>
    <cdr:to>
      <cdr:x>0.97083</cdr:x>
      <cdr:y>0.98264</cdr:y>
    </cdr:to>
    <cdr:sp macro="" textlink="">
      <cdr:nvSpPr>
        <cdr:cNvPr id="3" name="TextBox 2"/>
        <cdr:cNvSpPr txBox="1"/>
      </cdr:nvSpPr>
      <cdr:spPr>
        <a:xfrm xmlns:a="http://schemas.openxmlformats.org/drawingml/2006/main">
          <a:off x="3600450" y="2495550"/>
          <a:ext cx="8382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FF0000"/>
              </a:solidFill>
            </a:rPr>
            <a:t>DO (mg/L)</a:t>
          </a:r>
        </a:p>
      </cdr:txBody>
    </cdr:sp>
  </cdr:relSizeAnchor>
</c:userShapes>
</file>

<file path=word/drawings/drawing6.xml><?xml version="1.0" encoding="utf-8"?>
<c:userShapes xmlns:c="http://schemas.openxmlformats.org/drawingml/2006/chart">
  <cdr:relSizeAnchor xmlns:cdr="http://schemas.openxmlformats.org/drawingml/2006/chartDrawing">
    <cdr:from>
      <cdr:x>0.73542</cdr:x>
      <cdr:y>0.04167</cdr:y>
    </cdr:from>
    <cdr:to>
      <cdr:x>0.99688</cdr:x>
      <cdr:y>0.13194</cdr:y>
    </cdr:to>
    <cdr:sp macro="" textlink="">
      <cdr:nvSpPr>
        <cdr:cNvPr id="2" name="TextBox 1"/>
        <cdr:cNvSpPr txBox="1"/>
      </cdr:nvSpPr>
      <cdr:spPr>
        <a:xfrm xmlns:a="http://schemas.openxmlformats.org/drawingml/2006/main">
          <a:off x="3362326" y="114300"/>
          <a:ext cx="1195388"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rgbClr val="0070C0"/>
              </a:solidFill>
            </a:rPr>
            <a:t>Temperature (oC)</a:t>
          </a:r>
        </a:p>
      </cdr:txBody>
    </cdr:sp>
  </cdr:relSizeAnchor>
  <cdr:relSizeAnchor xmlns:cdr="http://schemas.openxmlformats.org/drawingml/2006/chartDrawing">
    <cdr:from>
      <cdr:x>0.81146</cdr:x>
      <cdr:y>0.92361</cdr:y>
    </cdr:from>
    <cdr:to>
      <cdr:x>0.98333</cdr:x>
      <cdr:y>1</cdr:y>
    </cdr:to>
    <cdr:sp macro="" textlink="">
      <cdr:nvSpPr>
        <cdr:cNvPr id="3" name="TextBox 2"/>
        <cdr:cNvSpPr txBox="1"/>
      </cdr:nvSpPr>
      <cdr:spPr>
        <a:xfrm xmlns:a="http://schemas.openxmlformats.org/drawingml/2006/main">
          <a:off x="3709988" y="2533650"/>
          <a:ext cx="785812"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rgbClr val="FF0000"/>
              </a:solidFill>
            </a:rPr>
            <a:t>DO (mg/L)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1562</TotalTime>
  <Pages>11</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UW-Green Bay</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Ransom, Andrew - ransal04</dc:creator>
  <cp:keywords/>
  <dc:description/>
  <cp:lastModifiedBy>Ransom, Andrew - ransal04</cp:lastModifiedBy>
  <cp:revision>16</cp:revision>
  <dcterms:created xsi:type="dcterms:W3CDTF">2017-12-06T17:51:00Z</dcterms:created>
  <dcterms:modified xsi:type="dcterms:W3CDTF">2017-12-19T21:58:00Z</dcterms:modified>
</cp:coreProperties>
</file>