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BF59C" w14:textId="6D2F9389" w:rsidR="00851B5A" w:rsidRPr="00D246DE" w:rsidRDefault="00851B5A" w:rsidP="00851B5A">
      <w:pPr>
        <w:jc w:val="center"/>
        <w:rPr>
          <w:rFonts w:ascii="Times New Roman" w:hAnsi="Times New Roman" w:cs="Times New Roman"/>
          <w:b/>
          <w:bCs/>
          <w:sz w:val="32"/>
          <w:szCs w:val="32"/>
        </w:rPr>
      </w:pPr>
      <w:r w:rsidRPr="00D246DE">
        <w:rPr>
          <w:rFonts w:ascii="Times New Roman" w:hAnsi="Times New Roman" w:cs="Times New Roman"/>
          <w:b/>
          <w:bCs/>
          <w:sz w:val="32"/>
          <w:szCs w:val="32"/>
        </w:rPr>
        <w:t>2021 Water Quality Monitoring Results for Lake Weyauwega Sub-watershed of the Waupaca River Watershed</w:t>
      </w:r>
    </w:p>
    <w:p w14:paraId="553BE980" w14:textId="680555C9" w:rsidR="00D246DE" w:rsidRDefault="00D246DE" w:rsidP="00851B5A">
      <w:pPr>
        <w:jc w:val="center"/>
        <w:rPr>
          <w:rFonts w:ascii="Times New Roman" w:hAnsi="Times New Roman" w:cs="Times New Roman"/>
          <w:b/>
          <w:bCs/>
          <w:sz w:val="24"/>
          <w:szCs w:val="24"/>
        </w:rPr>
      </w:pPr>
      <w:r>
        <w:rPr>
          <w:rFonts w:ascii="Times New Roman" w:hAnsi="Times New Roman" w:cs="Times New Roman"/>
          <w:b/>
          <w:bCs/>
          <w:sz w:val="24"/>
          <w:szCs w:val="24"/>
        </w:rPr>
        <w:t>March 2022</w:t>
      </w:r>
    </w:p>
    <w:p w14:paraId="2FB8E52D" w14:textId="4C1F5E02" w:rsidR="00D246DE" w:rsidRPr="005B7E0D" w:rsidRDefault="00D246DE" w:rsidP="00851B5A">
      <w:pPr>
        <w:jc w:val="center"/>
        <w:rPr>
          <w:rFonts w:ascii="Times New Roman" w:hAnsi="Times New Roman" w:cs="Times New Roman"/>
          <w:b/>
          <w:bCs/>
          <w:sz w:val="24"/>
          <w:szCs w:val="24"/>
        </w:rPr>
      </w:pPr>
      <w:r>
        <w:rPr>
          <w:rFonts w:ascii="Times New Roman" w:hAnsi="Times New Roman" w:cs="Times New Roman"/>
          <w:b/>
          <w:bCs/>
          <w:sz w:val="24"/>
          <w:szCs w:val="24"/>
        </w:rPr>
        <w:t>Hannah Vorrie – Watershed Restoration Coordinator</w:t>
      </w:r>
    </w:p>
    <w:p w14:paraId="731DF6A1" w14:textId="77777777" w:rsidR="00D246DE" w:rsidRDefault="00D246DE" w:rsidP="00B95932">
      <w:pPr>
        <w:jc w:val="center"/>
        <w:rPr>
          <w:rFonts w:ascii="Times New Roman" w:hAnsi="Times New Roman" w:cs="Times New Roman"/>
          <w:b/>
          <w:bCs/>
          <w:sz w:val="24"/>
          <w:szCs w:val="24"/>
        </w:rPr>
      </w:pPr>
    </w:p>
    <w:p w14:paraId="1B1BCAC5" w14:textId="6A6656D4" w:rsidR="006A2000" w:rsidRPr="005B7E0D" w:rsidRDefault="00EA3108" w:rsidP="00B95932">
      <w:pPr>
        <w:jc w:val="center"/>
        <w:rPr>
          <w:rFonts w:ascii="Times New Roman" w:hAnsi="Times New Roman" w:cs="Times New Roman"/>
          <w:b/>
          <w:bCs/>
          <w:sz w:val="24"/>
          <w:szCs w:val="24"/>
        </w:rPr>
      </w:pPr>
      <w:r w:rsidRPr="005B7E0D">
        <w:rPr>
          <w:rFonts w:ascii="Times New Roman" w:hAnsi="Times New Roman" w:cs="Times New Roman"/>
          <w:b/>
          <w:bCs/>
          <w:sz w:val="24"/>
          <w:szCs w:val="24"/>
        </w:rPr>
        <w:t>Methods</w:t>
      </w:r>
    </w:p>
    <w:p w14:paraId="0EE3B93C" w14:textId="75328590" w:rsidR="00346764" w:rsidRDefault="00EA3108" w:rsidP="007A0874">
      <w:pPr>
        <w:jc w:val="both"/>
        <w:rPr>
          <w:rFonts w:ascii="Times New Roman" w:eastAsia="Calibri" w:hAnsi="Times New Roman" w:cs="Times New Roman"/>
          <w:sz w:val="24"/>
          <w:szCs w:val="24"/>
        </w:rPr>
      </w:pPr>
      <w:r w:rsidRPr="00EA3108">
        <w:rPr>
          <w:rFonts w:ascii="Times New Roman" w:eastAsia="Calibri" w:hAnsi="Times New Roman" w:cs="Times New Roman"/>
          <w:sz w:val="24"/>
          <w:szCs w:val="24"/>
        </w:rPr>
        <w:t>During the growing season of 20</w:t>
      </w:r>
      <w:r>
        <w:rPr>
          <w:rFonts w:ascii="Times New Roman" w:eastAsia="Calibri" w:hAnsi="Times New Roman" w:cs="Times New Roman"/>
          <w:sz w:val="24"/>
          <w:szCs w:val="24"/>
        </w:rPr>
        <w:t>21</w:t>
      </w:r>
      <w:r w:rsidRPr="00EA3108">
        <w:rPr>
          <w:rFonts w:ascii="Times New Roman" w:eastAsia="Calibri" w:hAnsi="Times New Roman" w:cs="Times New Roman"/>
          <w:sz w:val="24"/>
          <w:szCs w:val="24"/>
        </w:rPr>
        <w:t xml:space="preserve">, Total Phosphorus (TP) </w:t>
      </w:r>
      <w:r w:rsidR="00346764">
        <w:rPr>
          <w:rFonts w:ascii="Times New Roman" w:eastAsia="Calibri" w:hAnsi="Times New Roman" w:cs="Times New Roman"/>
          <w:sz w:val="24"/>
          <w:szCs w:val="24"/>
        </w:rPr>
        <w:t xml:space="preserve">and Total Nitrogen (TN) </w:t>
      </w:r>
      <w:r w:rsidRPr="00EA3108">
        <w:rPr>
          <w:rFonts w:ascii="Times New Roman" w:eastAsia="Calibri" w:hAnsi="Times New Roman" w:cs="Times New Roman"/>
          <w:sz w:val="24"/>
          <w:szCs w:val="24"/>
        </w:rPr>
        <w:t xml:space="preserve">samples were collected at </w:t>
      </w:r>
      <w:r w:rsidR="00971F22">
        <w:rPr>
          <w:rFonts w:ascii="Times New Roman" w:eastAsia="Calibri" w:hAnsi="Times New Roman" w:cs="Times New Roman"/>
          <w:sz w:val="24"/>
          <w:szCs w:val="24"/>
        </w:rPr>
        <w:t xml:space="preserve">8 </w:t>
      </w:r>
      <w:r w:rsidRPr="00EA3108">
        <w:rPr>
          <w:rFonts w:ascii="Times New Roman" w:eastAsia="Calibri" w:hAnsi="Times New Roman" w:cs="Times New Roman"/>
          <w:sz w:val="24"/>
          <w:szCs w:val="24"/>
        </w:rPr>
        <w:t>locations twice per month in May and June, and once per month in July through October</w:t>
      </w:r>
      <w:r w:rsidR="00A7468E">
        <w:rPr>
          <w:rFonts w:ascii="Times New Roman" w:eastAsia="Calibri" w:hAnsi="Times New Roman" w:cs="Times New Roman"/>
          <w:sz w:val="24"/>
          <w:szCs w:val="24"/>
        </w:rPr>
        <w:t xml:space="preserve"> (</w:t>
      </w:r>
      <w:r w:rsidR="00B90AA8">
        <w:rPr>
          <w:rFonts w:ascii="Times New Roman" w:eastAsia="Calibri" w:hAnsi="Times New Roman" w:cs="Times New Roman"/>
          <w:sz w:val="24"/>
          <w:szCs w:val="24"/>
        </w:rPr>
        <w:t xml:space="preserve">Figure 1, </w:t>
      </w:r>
      <w:r w:rsidR="00A7468E">
        <w:rPr>
          <w:rFonts w:ascii="Times New Roman" w:eastAsia="Calibri" w:hAnsi="Times New Roman" w:cs="Times New Roman"/>
          <w:sz w:val="24"/>
          <w:szCs w:val="24"/>
        </w:rPr>
        <w:t>Table 1)</w:t>
      </w:r>
      <w:r>
        <w:rPr>
          <w:rFonts w:ascii="Times New Roman" w:eastAsia="Calibri" w:hAnsi="Times New Roman" w:cs="Times New Roman"/>
          <w:sz w:val="24"/>
          <w:szCs w:val="24"/>
        </w:rPr>
        <w:t xml:space="preserve">. </w:t>
      </w:r>
      <w:r w:rsidRPr="00EA3108">
        <w:rPr>
          <w:rFonts w:ascii="Times New Roman" w:eastAsia="Calibri" w:hAnsi="Times New Roman" w:cs="Times New Roman"/>
          <w:sz w:val="24"/>
          <w:szCs w:val="24"/>
        </w:rPr>
        <w:t>In addition, Nitrates + Nitrites as Nitrogen (NO</w:t>
      </w:r>
      <w:r w:rsidRPr="00EA3108">
        <w:rPr>
          <w:rFonts w:ascii="Times New Roman" w:eastAsia="Calibri" w:hAnsi="Times New Roman" w:cs="Times New Roman"/>
          <w:sz w:val="24"/>
          <w:szCs w:val="24"/>
          <w:vertAlign w:val="subscript"/>
        </w:rPr>
        <w:t>3</w:t>
      </w:r>
      <w:r w:rsidRPr="00EA3108">
        <w:rPr>
          <w:rFonts w:ascii="Times New Roman" w:eastAsia="Calibri" w:hAnsi="Times New Roman" w:cs="Times New Roman"/>
          <w:sz w:val="24"/>
          <w:szCs w:val="24"/>
        </w:rPr>
        <w:t xml:space="preserve"> +NO</w:t>
      </w:r>
      <w:r w:rsidRPr="00EA3108">
        <w:rPr>
          <w:rFonts w:ascii="Times New Roman" w:eastAsia="Calibri" w:hAnsi="Times New Roman" w:cs="Times New Roman"/>
          <w:sz w:val="24"/>
          <w:szCs w:val="24"/>
          <w:vertAlign w:val="subscript"/>
        </w:rPr>
        <w:t>2</w:t>
      </w:r>
      <w:r w:rsidRPr="00EA3108">
        <w:rPr>
          <w:rFonts w:ascii="Times New Roman" w:eastAsia="Calibri" w:hAnsi="Times New Roman" w:cs="Times New Roman"/>
          <w:sz w:val="24"/>
          <w:szCs w:val="24"/>
        </w:rPr>
        <w:t xml:space="preserve"> as N) samples were collected at </w:t>
      </w:r>
      <w:r w:rsidR="00971F22">
        <w:rPr>
          <w:rFonts w:ascii="Times New Roman" w:eastAsia="Calibri" w:hAnsi="Times New Roman" w:cs="Times New Roman"/>
          <w:sz w:val="24"/>
          <w:szCs w:val="24"/>
        </w:rPr>
        <w:t>4</w:t>
      </w:r>
      <w:r w:rsidRPr="00EA3108">
        <w:rPr>
          <w:rFonts w:ascii="Times New Roman" w:eastAsia="Calibri" w:hAnsi="Times New Roman" w:cs="Times New Roman"/>
          <w:sz w:val="24"/>
          <w:szCs w:val="24"/>
        </w:rPr>
        <w:t xml:space="preserve"> of the sites</w:t>
      </w:r>
      <w:r>
        <w:rPr>
          <w:rFonts w:ascii="Times New Roman" w:eastAsia="Calibri" w:hAnsi="Times New Roman" w:cs="Times New Roman"/>
          <w:sz w:val="24"/>
          <w:szCs w:val="24"/>
        </w:rPr>
        <w:t xml:space="preserve">. </w:t>
      </w:r>
      <w:r w:rsidRPr="00EA3108">
        <w:rPr>
          <w:rFonts w:ascii="Times New Roman" w:eastAsia="Calibri" w:hAnsi="Times New Roman" w:cs="Times New Roman"/>
          <w:sz w:val="24"/>
          <w:szCs w:val="24"/>
        </w:rPr>
        <w:t xml:space="preserve">All samples were collected using the standard WDNR grab sampling method for a total of </w:t>
      </w:r>
      <w:r w:rsidR="00971F22">
        <w:rPr>
          <w:rFonts w:ascii="Times New Roman" w:eastAsia="Calibri" w:hAnsi="Times New Roman" w:cs="Times New Roman"/>
          <w:sz w:val="24"/>
          <w:szCs w:val="24"/>
        </w:rPr>
        <w:t xml:space="preserve">156 </w:t>
      </w:r>
      <w:r w:rsidRPr="00EA3108">
        <w:rPr>
          <w:rFonts w:ascii="Times New Roman" w:eastAsia="Calibri" w:hAnsi="Times New Roman" w:cs="Times New Roman"/>
          <w:sz w:val="24"/>
          <w:szCs w:val="24"/>
        </w:rPr>
        <w:t>samples</w:t>
      </w:r>
      <w:r>
        <w:rPr>
          <w:rFonts w:ascii="Times New Roman" w:eastAsia="Calibri" w:hAnsi="Times New Roman" w:cs="Times New Roman"/>
          <w:sz w:val="24"/>
          <w:szCs w:val="24"/>
        </w:rPr>
        <w:t xml:space="preserve">. </w:t>
      </w:r>
      <w:r w:rsidR="00971F22">
        <w:rPr>
          <w:rFonts w:ascii="Times New Roman" w:eastAsia="Calibri" w:hAnsi="Times New Roman" w:cs="Times New Roman"/>
          <w:sz w:val="24"/>
          <w:szCs w:val="24"/>
        </w:rPr>
        <w:t xml:space="preserve">Grab samples were missed in the month of October at the </w:t>
      </w:r>
      <w:r w:rsidR="00971F22" w:rsidRPr="00971F22">
        <w:rPr>
          <w:rFonts w:ascii="Times New Roman" w:eastAsia="Calibri" w:hAnsi="Times New Roman" w:cs="Times New Roman"/>
          <w:sz w:val="24"/>
          <w:szCs w:val="24"/>
        </w:rPr>
        <w:t xml:space="preserve">Unnamed wetland outlet ditch to Lake Weyauwega US </w:t>
      </w:r>
      <w:proofErr w:type="spellStart"/>
      <w:r w:rsidR="00971F22" w:rsidRPr="00971F22">
        <w:rPr>
          <w:rFonts w:ascii="Times New Roman" w:eastAsia="Calibri" w:hAnsi="Times New Roman" w:cs="Times New Roman"/>
          <w:sz w:val="24"/>
          <w:szCs w:val="24"/>
        </w:rPr>
        <w:t>Haire</w:t>
      </w:r>
      <w:proofErr w:type="spellEnd"/>
      <w:r w:rsidR="00971F22" w:rsidRPr="00971F22">
        <w:rPr>
          <w:rFonts w:ascii="Times New Roman" w:eastAsia="Calibri" w:hAnsi="Times New Roman" w:cs="Times New Roman"/>
          <w:sz w:val="24"/>
          <w:szCs w:val="24"/>
        </w:rPr>
        <w:t xml:space="preserve"> Rd</w:t>
      </w:r>
      <w:r w:rsidR="00971F22">
        <w:rPr>
          <w:rFonts w:ascii="Times New Roman" w:eastAsia="Calibri" w:hAnsi="Times New Roman" w:cs="Times New Roman"/>
          <w:sz w:val="24"/>
          <w:szCs w:val="24"/>
        </w:rPr>
        <w:t xml:space="preserve"> site and the </w:t>
      </w:r>
      <w:r w:rsidR="00971F22" w:rsidRPr="00971F22">
        <w:rPr>
          <w:rFonts w:ascii="Times New Roman" w:eastAsia="Calibri" w:hAnsi="Times New Roman" w:cs="Times New Roman"/>
          <w:sz w:val="24"/>
          <w:szCs w:val="24"/>
        </w:rPr>
        <w:t xml:space="preserve">Unnamed </w:t>
      </w:r>
      <w:proofErr w:type="spellStart"/>
      <w:r w:rsidR="00971F22" w:rsidRPr="00971F22">
        <w:rPr>
          <w:rFonts w:ascii="Times New Roman" w:eastAsia="Calibri" w:hAnsi="Times New Roman" w:cs="Times New Roman"/>
          <w:sz w:val="24"/>
          <w:szCs w:val="24"/>
        </w:rPr>
        <w:t>Trib</w:t>
      </w:r>
      <w:proofErr w:type="spellEnd"/>
      <w:r w:rsidR="00971F22" w:rsidRPr="00971F22">
        <w:rPr>
          <w:rFonts w:ascii="Times New Roman" w:eastAsia="Calibri" w:hAnsi="Times New Roman" w:cs="Times New Roman"/>
          <w:sz w:val="24"/>
          <w:szCs w:val="24"/>
        </w:rPr>
        <w:t xml:space="preserve"> to Lake Weyauwega US County AA</w:t>
      </w:r>
      <w:r w:rsidR="00971F22">
        <w:rPr>
          <w:rFonts w:ascii="Times New Roman" w:eastAsia="Calibri" w:hAnsi="Times New Roman" w:cs="Times New Roman"/>
          <w:sz w:val="24"/>
          <w:szCs w:val="24"/>
        </w:rPr>
        <w:t xml:space="preserve"> site. </w:t>
      </w:r>
      <w:r w:rsidR="00B90AA8">
        <w:rPr>
          <w:rFonts w:ascii="Times New Roman" w:eastAsia="Calibri" w:hAnsi="Times New Roman" w:cs="Times New Roman"/>
          <w:sz w:val="24"/>
          <w:szCs w:val="24"/>
        </w:rPr>
        <w:t>F</w:t>
      </w:r>
      <w:r w:rsidRPr="00EA3108">
        <w:rPr>
          <w:rFonts w:ascii="Times New Roman" w:eastAsia="Calibri" w:hAnsi="Times New Roman" w:cs="Times New Roman"/>
          <w:sz w:val="24"/>
          <w:szCs w:val="24"/>
        </w:rPr>
        <w:t>ollowing the protocol of Wisconsin Consolidated Assessment and Listing Methodology (</w:t>
      </w:r>
      <w:proofErr w:type="spellStart"/>
      <w:r w:rsidRPr="00EA3108">
        <w:rPr>
          <w:rFonts w:ascii="Times New Roman" w:eastAsia="Calibri" w:hAnsi="Times New Roman" w:cs="Times New Roman"/>
          <w:sz w:val="24"/>
          <w:szCs w:val="24"/>
        </w:rPr>
        <w:t>WisCALM</w:t>
      </w:r>
      <w:proofErr w:type="spellEnd"/>
      <w:r w:rsidRPr="00EA3108">
        <w:rPr>
          <w:rFonts w:ascii="Times New Roman" w:eastAsia="Calibri" w:hAnsi="Times New Roman" w:cs="Times New Roman"/>
          <w:sz w:val="24"/>
          <w:szCs w:val="24"/>
        </w:rPr>
        <w:t xml:space="preserve"> 2016)</w:t>
      </w:r>
      <w:r w:rsidR="00346764">
        <w:rPr>
          <w:rFonts w:ascii="Times New Roman" w:eastAsia="Calibri" w:hAnsi="Times New Roman" w:cs="Times New Roman"/>
          <w:sz w:val="24"/>
          <w:szCs w:val="24"/>
        </w:rPr>
        <w:t>,</w:t>
      </w:r>
      <w:r w:rsidR="00346764" w:rsidRPr="00346764">
        <w:rPr>
          <w:rFonts w:ascii="Times New Roman" w:eastAsia="Calibri" w:hAnsi="Times New Roman" w:cs="Times New Roman"/>
          <w:sz w:val="24"/>
          <w:szCs w:val="24"/>
        </w:rPr>
        <w:t xml:space="preserve"> </w:t>
      </w:r>
      <w:r w:rsidR="00346764">
        <w:rPr>
          <w:rFonts w:ascii="Times New Roman" w:eastAsia="Calibri" w:hAnsi="Times New Roman" w:cs="Times New Roman"/>
          <w:sz w:val="24"/>
          <w:szCs w:val="24"/>
        </w:rPr>
        <w:t>n</w:t>
      </w:r>
      <w:r w:rsidR="00346764" w:rsidRPr="00EA3108">
        <w:rPr>
          <w:rFonts w:ascii="Times New Roman" w:eastAsia="Calibri" w:hAnsi="Times New Roman" w:cs="Times New Roman"/>
          <w:sz w:val="24"/>
          <w:szCs w:val="24"/>
        </w:rPr>
        <w:t>either baseflow nor storm or snowmelt event sampling were targeted during this project</w:t>
      </w:r>
      <w:r w:rsidRPr="00EA3108">
        <w:rPr>
          <w:rFonts w:ascii="Times New Roman" w:eastAsia="Calibri" w:hAnsi="Times New Roman" w:cs="Times New Roman"/>
          <w:sz w:val="24"/>
          <w:szCs w:val="24"/>
        </w:rPr>
        <w:t xml:space="preserve">. All nutrient samples were shipped to Wisconsin State Laboratory of Hygiene (WISLOH) for analysis. The WISLOH entered all sample analysis data into the WDNR Surface Water Integrated Monitoring System (SWIMS) database. </w:t>
      </w:r>
      <w:r w:rsidR="009F3E9E">
        <w:rPr>
          <w:rFonts w:ascii="Times New Roman" w:eastAsia="Calibri" w:hAnsi="Times New Roman" w:cs="Times New Roman"/>
          <w:sz w:val="24"/>
          <w:szCs w:val="24"/>
        </w:rPr>
        <w:t>Aquatic Macroinvertebrate sampling, wadable fish surveys, temperature monitoring, and qualitative habitat surveys were not conducted</w:t>
      </w:r>
      <w:r w:rsidR="00F540B6">
        <w:rPr>
          <w:rFonts w:ascii="Times New Roman" w:eastAsia="Calibri" w:hAnsi="Times New Roman" w:cs="Times New Roman"/>
          <w:sz w:val="24"/>
          <w:szCs w:val="24"/>
        </w:rPr>
        <w:t xml:space="preserve"> in 2021. </w:t>
      </w:r>
    </w:p>
    <w:p w14:paraId="6E44B34D" w14:textId="77777777" w:rsidR="00346764" w:rsidRDefault="00346764" w:rsidP="00D246DE">
      <w:pPr>
        <w:keepNext/>
        <w:jc w:val="center"/>
      </w:pPr>
      <w:r>
        <w:rPr>
          <w:rFonts w:ascii="Times New Roman" w:eastAsia="Calibri" w:hAnsi="Times New Roman" w:cs="Times New Roman"/>
          <w:noProof/>
          <w:color w:val="FF0000"/>
          <w:sz w:val="24"/>
          <w:szCs w:val="24"/>
        </w:rPr>
        <w:drawing>
          <wp:inline distT="0" distB="0" distL="0" distR="0" wp14:anchorId="2D9CF659" wp14:editId="0B6820B0">
            <wp:extent cx="5161641" cy="3613150"/>
            <wp:effectExtent l="0" t="0" r="1270" b="635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4">
                      <a:extLst>
                        <a:ext uri="{28A0092B-C50C-407E-A947-70E740481C1C}">
                          <a14:useLocalDpi xmlns:a14="http://schemas.microsoft.com/office/drawing/2010/main" val="0"/>
                        </a:ext>
                      </a:extLst>
                    </a:blip>
                    <a:srcRect l="5930" t="26065" r="5930" b="26377"/>
                    <a:stretch/>
                  </pic:blipFill>
                  <pic:spPr bwMode="auto">
                    <a:xfrm>
                      <a:off x="0" y="0"/>
                      <a:ext cx="5175119" cy="3622585"/>
                    </a:xfrm>
                    <a:prstGeom prst="rect">
                      <a:avLst/>
                    </a:prstGeom>
                    <a:ln>
                      <a:noFill/>
                    </a:ln>
                    <a:extLst>
                      <a:ext uri="{53640926-AAD7-44D8-BBD7-CCE9431645EC}">
                        <a14:shadowObscured xmlns:a14="http://schemas.microsoft.com/office/drawing/2010/main"/>
                      </a:ext>
                    </a:extLst>
                  </pic:spPr>
                </pic:pic>
              </a:graphicData>
            </a:graphic>
          </wp:inline>
        </w:drawing>
      </w:r>
    </w:p>
    <w:p w14:paraId="5C5C6ADF" w14:textId="34BAC912" w:rsidR="00346764" w:rsidRDefault="00346764" w:rsidP="00D246DE">
      <w:pPr>
        <w:pStyle w:val="Caption"/>
        <w:jc w:val="center"/>
        <w:rPr>
          <w:rFonts w:ascii="Times New Roman" w:eastAsia="Calibri" w:hAnsi="Times New Roman" w:cs="Times New Roman"/>
          <w:sz w:val="24"/>
          <w:szCs w:val="24"/>
        </w:rPr>
      </w:pPr>
      <w:r>
        <w:t xml:space="preserve">Figure </w:t>
      </w:r>
      <w:fldSimple w:instr=" SEQ Figure \* ARABIC ">
        <w:r w:rsidR="002A2898">
          <w:rPr>
            <w:noProof/>
          </w:rPr>
          <w:t>1</w:t>
        </w:r>
      </w:fldSimple>
      <w:r>
        <w:t>: 2021 sample locations within the Lake Weyauwega-Waupaca River watershed.</w:t>
      </w:r>
    </w:p>
    <w:tbl>
      <w:tblPr>
        <w:tblW w:w="9265" w:type="dxa"/>
        <w:tblLook w:val="04A0" w:firstRow="1" w:lastRow="0" w:firstColumn="1" w:lastColumn="0" w:noHBand="0" w:noVBand="1"/>
      </w:tblPr>
      <w:tblGrid>
        <w:gridCol w:w="1345"/>
        <w:gridCol w:w="6480"/>
        <w:gridCol w:w="1440"/>
      </w:tblGrid>
      <w:tr w:rsidR="00A7468E" w:rsidRPr="00A7468E" w14:paraId="4F1229B7" w14:textId="77777777" w:rsidTr="00346764">
        <w:trPr>
          <w:trHeight w:val="647"/>
        </w:trPr>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3E700" w14:textId="77777777" w:rsidR="00A7468E" w:rsidRPr="00346764" w:rsidRDefault="00A7468E" w:rsidP="00A7468E">
            <w:pPr>
              <w:spacing w:after="0" w:line="240" w:lineRule="auto"/>
              <w:jc w:val="center"/>
              <w:rPr>
                <w:rFonts w:ascii="Times New Roman" w:eastAsia="Times New Roman" w:hAnsi="Times New Roman" w:cs="Times New Roman"/>
                <w:b/>
                <w:bCs/>
                <w:color w:val="000000"/>
                <w:sz w:val="24"/>
                <w:szCs w:val="24"/>
              </w:rPr>
            </w:pPr>
            <w:r w:rsidRPr="00346764">
              <w:rPr>
                <w:rFonts w:ascii="Times New Roman" w:eastAsia="Times New Roman" w:hAnsi="Times New Roman" w:cs="Times New Roman"/>
                <w:b/>
                <w:bCs/>
                <w:color w:val="000000"/>
                <w:sz w:val="24"/>
                <w:szCs w:val="24"/>
              </w:rPr>
              <w:lastRenderedPageBreak/>
              <w:t>SWIMS Station ID</w:t>
            </w:r>
          </w:p>
        </w:tc>
        <w:tc>
          <w:tcPr>
            <w:tcW w:w="6480" w:type="dxa"/>
            <w:tcBorders>
              <w:top w:val="single" w:sz="4" w:space="0" w:color="auto"/>
              <w:left w:val="nil"/>
              <w:bottom w:val="single" w:sz="4" w:space="0" w:color="auto"/>
              <w:right w:val="single" w:sz="4" w:space="0" w:color="auto"/>
            </w:tcBorders>
            <w:shd w:val="clear" w:color="auto" w:fill="auto"/>
            <w:noWrap/>
            <w:vAlign w:val="center"/>
            <w:hideMark/>
          </w:tcPr>
          <w:p w14:paraId="37D1AA17" w14:textId="77777777" w:rsidR="00A7468E" w:rsidRPr="00346764" w:rsidRDefault="00A7468E" w:rsidP="00A7468E">
            <w:pPr>
              <w:spacing w:after="0" w:line="240" w:lineRule="auto"/>
              <w:jc w:val="center"/>
              <w:rPr>
                <w:rFonts w:ascii="Times New Roman" w:eastAsia="Times New Roman" w:hAnsi="Times New Roman" w:cs="Times New Roman"/>
                <w:b/>
                <w:bCs/>
                <w:color w:val="000000"/>
                <w:sz w:val="24"/>
                <w:szCs w:val="24"/>
              </w:rPr>
            </w:pPr>
            <w:r w:rsidRPr="00346764">
              <w:rPr>
                <w:rFonts w:ascii="Times New Roman" w:eastAsia="Times New Roman" w:hAnsi="Times New Roman" w:cs="Times New Roman"/>
                <w:b/>
                <w:bCs/>
                <w:color w:val="000000"/>
                <w:sz w:val="24"/>
                <w:szCs w:val="24"/>
              </w:rPr>
              <w:t>Site Name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1770BF3" w14:textId="77777777" w:rsidR="00A7468E" w:rsidRPr="00346764" w:rsidRDefault="00A7468E" w:rsidP="00A7468E">
            <w:pPr>
              <w:spacing w:after="0" w:line="240" w:lineRule="auto"/>
              <w:jc w:val="center"/>
              <w:rPr>
                <w:rFonts w:ascii="Times New Roman" w:eastAsia="Times New Roman" w:hAnsi="Times New Roman" w:cs="Times New Roman"/>
                <w:b/>
                <w:bCs/>
                <w:color w:val="000000"/>
                <w:sz w:val="24"/>
                <w:szCs w:val="24"/>
              </w:rPr>
            </w:pPr>
            <w:r w:rsidRPr="00346764">
              <w:rPr>
                <w:rFonts w:ascii="Times New Roman" w:eastAsia="Times New Roman" w:hAnsi="Times New Roman" w:cs="Times New Roman"/>
                <w:b/>
                <w:bCs/>
                <w:color w:val="000000"/>
                <w:sz w:val="24"/>
                <w:szCs w:val="24"/>
              </w:rPr>
              <w:t>Surface Water WBIC</w:t>
            </w:r>
          </w:p>
        </w:tc>
      </w:tr>
      <w:tr w:rsidR="00A7468E" w:rsidRPr="00A7468E" w14:paraId="6B16435F" w14:textId="77777777" w:rsidTr="00346764">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6D7336B"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10048059</w:t>
            </w:r>
          </w:p>
        </w:tc>
        <w:tc>
          <w:tcPr>
            <w:tcW w:w="6480" w:type="dxa"/>
            <w:tcBorders>
              <w:top w:val="nil"/>
              <w:left w:val="nil"/>
              <w:bottom w:val="single" w:sz="4" w:space="0" w:color="auto"/>
              <w:right w:val="single" w:sz="4" w:space="0" w:color="auto"/>
            </w:tcBorders>
            <w:shd w:val="clear" w:color="auto" w:fill="auto"/>
            <w:noWrap/>
            <w:vAlign w:val="bottom"/>
            <w:hideMark/>
          </w:tcPr>
          <w:p w14:paraId="08DC37F6" w14:textId="392E8BA9"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 xml:space="preserve">Unnamed </w:t>
            </w:r>
            <w:proofErr w:type="spellStart"/>
            <w:r w:rsidRPr="005B7E0D">
              <w:rPr>
                <w:rFonts w:ascii="Times New Roman" w:eastAsia="Times New Roman" w:hAnsi="Times New Roman" w:cs="Times New Roman"/>
                <w:color w:val="000000"/>
                <w:sz w:val="24"/>
                <w:szCs w:val="24"/>
              </w:rPr>
              <w:t>Trib</w:t>
            </w:r>
            <w:proofErr w:type="spellEnd"/>
            <w:r w:rsidRPr="005B7E0D">
              <w:rPr>
                <w:rFonts w:ascii="Times New Roman" w:eastAsia="Times New Roman" w:hAnsi="Times New Roman" w:cs="Times New Roman"/>
                <w:color w:val="000000"/>
                <w:sz w:val="24"/>
                <w:szCs w:val="24"/>
              </w:rPr>
              <w:t xml:space="preserve"> to Lake Weyauwega US County AA</w:t>
            </w:r>
          </w:p>
        </w:tc>
        <w:tc>
          <w:tcPr>
            <w:tcW w:w="1440" w:type="dxa"/>
            <w:tcBorders>
              <w:top w:val="nil"/>
              <w:left w:val="nil"/>
              <w:bottom w:val="single" w:sz="4" w:space="0" w:color="auto"/>
              <w:right w:val="single" w:sz="4" w:space="0" w:color="auto"/>
            </w:tcBorders>
            <w:shd w:val="clear" w:color="auto" w:fill="auto"/>
            <w:noWrap/>
            <w:vAlign w:val="bottom"/>
            <w:hideMark/>
          </w:tcPr>
          <w:p w14:paraId="035B92AA"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5020640</w:t>
            </w:r>
          </w:p>
        </w:tc>
      </w:tr>
      <w:tr w:rsidR="00A7468E" w:rsidRPr="00A7468E" w14:paraId="54F8D49C" w14:textId="77777777" w:rsidTr="00346764">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50237584"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10048060</w:t>
            </w:r>
          </w:p>
        </w:tc>
        <w:tc>
          <w:tcPr>
            <w:tcW w:w="6480" w:type="dxa"/>
            <w:tcBorders>
              <w:top w:val="nil"/>
              <w:left w:val="nil"/>
              <w:bottom w:val="single" w:sz="4" w:space="0" w:color="auto"/>
              <w:right w:val="single" w:sz="4" w:space="0" w:color="auto"/>
            </w:tcBorders>
            <w:shd w:val="clear" w:color="auto" w:fill="auto"/>
            <w:noWrap/>
            <w:vAlign w:val="bottom"/>
            <w:hideMark/>
          </w:tcPr>
          <w:p w14:paraId="7B603944"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 xml:space="preserve">Unnamed wetland outlet ditch to Lake Weyauwega US </w:t>
            </w:r>
            <w:proofErr w:type="spellStart"/>
            <w:r w:rsidRPr="005B7E0D">
              <w:rPr>
                <w:rFonts w:ascii="Times New Roman" w:eastAsia="Times New Roman" w:hAnsi="Times New Roman" w:cs="Times New Roman"/>
                <w:color w:val="000000"/>
                <w:sz w:val="24"/>
                <w:szCs w:val="24"/>
              </w:rPr>
              <w:t>Haire</w:t>
            </w:r>
            <w:proofErr w:type="spellEnd"/>
            <w:r w:rsidRPr="005B7E0D">
              <w:rPr>
                <w:rFonts w:ascii="Times New Roman" w:eastAsia="Times New Roman" w:hAnsi="Times New Roman" w:cs="Times New Roman"/>
                <w:color w:val="000000"/>
                <w:sz w:val="24"/>
                <w:szCs w:val="24"/>
              </w:rPr>
              <w:t xml:space="preserve"> Rd</w:t>
            </w:r>
          </w:p>
        </w:tc>
        <w:tc>
          <w:tcPr>
            <w:tcW w:w="1440" w:type="dxa"/>
            <w:tcBorders>
              <w:top w:val="nil"/>
              <w:left w:val="nil"/>
              <w:bottom w:val="single" w:sz="4" w:space="0" w:color="auto"/>
              <w:right w:val="single" w:sz="4" w:space="0" w:color="auto"/>
            </w:tcBorders>
            <w:shd w:val="clear" w:color="auto" w:fill="auto"/>
            <w:noWrap/>
            <w:vAlign w:val="bottom"/>
            <w:hideMark/>
          </w:tcPr>
          <w:p w14:paraId="3581F09F"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NA</w:t>
            </w:r>
          </w:p>
        </w:tc>
      </w:tr>
      <w:tr w:rsidR="00A7468E" w:rsidRPr="00A7468E" w14:paraId="75853B24" w14:textId="77777777" w:rsidTr="00346764">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69013E22"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10047756</w:t>
            </w:r>
          </w:p>
        </w:tc>
        <w:tc>
          <w:tcPr>
            <w:tcW w:w="6480" w:type="dxa"/>
            <w:tcBorders>
              <w:top w:val="nil"/>
              <w:left w:val="nil"/>
              <w:bottom w:val="single" w:sz="4" w:space="0" w:color="auto"/>
              <w:right w:val="single" w:sz="4" w:space="0" w:color="auto"/>
            </w:tcBorders>
            <w:shd w:val="clear" w:color="auto" w:fill="auto"/>
            <w:noWrap/>
            <w:vAlign w:val="bottom"/>
            <w:hideMark/>
          </w:tcPr>
          <w:p w14:paraId="6FB999E8" w14:textId="25E2F2D3" w:rsidR="00A7468E" w:rsidRPr="005B7E0D" w:rsidRDefault="00046E26"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Whiskey Creek</w:t>
            </w:r>
            <w:r w:rsidR="00A7468E" w:rsidRPr="005B7E0D">
              <w:rPr>
                <w:rFonts w:ascii="Times New Roman" w:eastAsia="Times New Roman" w:hAnsi="Times New Roman" w:cs="Times New Roman"/>
                <w:color w:val="000000"/>
                <w:sz w:val="24"/>
                <w:szCs w:val="24"/>
              </w:rPr>
              <w:t xml:space="preserve"> US Hwy 10 </w:t>
            </w:r>
          </w:p>
        </w:tc>
        <w:tc>
          <w:tcPr>
            <w:tcW w:w="1440" w:type="dxa"/>
            <w:tcBorders>
              <w:top w:val="nil"/>
              <w:left w:val="nil"/>
              <w:bottom w:val="single" w:sz="4" w:space="0" w:color="auto"/>
              <w:right w:val="single" w:sz="4" w:space="0" w:color="auto"/>
            </w:tcBorders>
            <w:shd w:val="clear" w:color="auto" w:fill="auto"/>
            <w:noWrap/>
            <w:vAlign w:val="bottom"/>
            <w:hideMark/>
          </w:tcPr>
          <w:p w14:paraId="3E524747"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5021203</w:t>
            </w:r>
          </w:p>
        </w:tc>
      </w:tr>
      <w:tr w:rsidR="00A7468E" w:rsidRPr="00A7468E" w14:paraId="7B132E51" w14:textId="77777777" w:rsidTr="00346764">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133AD7CE"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10047757</w:t>
            </w:r>
          </w:p>
        </w:tc>
        <w:tc>
          <w:tcPr>
            <w:tcW w:w="6480" w:type="dxa"/>
            <w:tcBorders>
              <w:top w:val="nil"/>
              <w:left w:val="nil"/>
              <w:bottom w:val="single" w:sz="4" w:space="0" w:color="auto"/>
              <w:right w:val="single" w:sz="4" w:space="0" w:color="auto"/>
            </w:tcBorders>
            <w:shd w:val="clear" w:color="auto" w:fill="auto"/>
            <w:noWrap/>
            <w:vAlign w:val="bottom"/>
            <w:hideMark/>
          </w:tcPr>
          <w:p w14:paraId="5375B9E6" w14:textId="3F229DD0"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 xml:space="preserve">Unnamed </w:t>
            </w:r>
            <w:proofErr w:type="spellStart"/>
            <w:r w:rsidRPr="005B7E0D">
              <w:rPr>
                <w:rFonts w:ascii="Times New Roman" w:eastAsia="Times New Roman" w:hAnsi="Times New Roman" w:cs="Times New Roman"/>
                <w:color w:val="000000"/>
                <w:sz w:val="24"/>
                <w:szCs w:val="24"/>
              </w:rPr>
              <w:t>Trib</w:t>
            </w:r>
            <w:proofErr w:type="spellEnd"/>
            <w:r w:rsidRPr="005B7E0D">
              <w:rPr>
                <w:rFonts w:ascii="Times New Roman" w:eastAsia="Times New Roman" w:hAnsi="Times New Roman" w:cs="Times New Roman"/>
                <w:color w:val="000000"/>
                <w:sz w:val="24"/>
                <w:szCs w:val="24"/>
              </w:rPr>
              <w:t xml:space="preserve"> to the Waupaca R</w:t>
            </w:r>
            <w:r w:rsidR="005B7E0D" w:rsidRPr="005B7E0D">
              <w:rPr>
                <w:rFonts w:ascii="Times New Roman" w:eastAsia="Times New Roman" w:hAnsi="Times New Roman" w:cs="Times New Roman"/>
                <w:color w:val="000000"/>
                <w:sz w:val="24"/>
                <w:szCs w:val="24"/>
              </w:rPr>
              <w:t>i</w:t>
            </w:r>
            <w:r w:rsidRPr="005B7E0D">
              <w:rPr>
                <w:rFonts w:ascii="Times New Roman" w:eastAsia="Times New Roman" w:hAnsi="Times New Roman" w:cs="Times New Roman"/>
                <w:color w:val="000000"/>
                <w:sz w:val="24"/>
                <w:szCs w:val="24"/>
              </w:rPr>
              <w:t>ver US Harrington Rd</w:t>
            </w:r>
            <w:r w:rsidR="005B7E0D" w:rsidRPr="005B7E0D">
              <w:rPr>
                <w:rFonts w:ascii="Times New Roman" w:eastAsia="Times New Roman" w:hAnsi="Times New Roman" w:cs="Times New Roman"/>
                <w:color w:val="000000"/>
                <w:sz w:val="24"/>
                <w:szCs w:val="24"/>
              </w:rPr>
              <w:t xml:space="preserve"> East</w:t>
            </w:r>
          </w:p>
        </w:tc>
        <w:tc>
          <w:tcPr>
            <w:tcW w:w="1440" w:type="dxa"/>
            <w:tcBorders>
              <w:top w:val="nil"/>
              <w:left w:val="nil"/>
              <w:bottom w:val="single" w:sz="4" w:space="0" w:color="auto"/>
              <w:right w:val="single" w:sz="4" w:space="0" w:color="auto"/>
            </w:tcBorders>
            <w:shd w:val="clear" w:color="auto" w:fill="auto"/>
            <w:noWrap/>
            <w:vAlign w:val="bottom"/>
            <w:hideMark/>
          </w:tcPr>
          <w:p w14:paraId="66699201"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5020550</w:t>
            </w:r>
          </w:p>
        </w:tc>
      </w:tr>
      <w:tr w:rsidR="00A7468E" w:rsidRPr="00A7468E" w14:paraId="7F500F01" w14:textId="77777777" w:rsidTr="00346764">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9E4C03B"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10047758</w:t>
            </w:r>
          </w:p>
        </w:tc>
        <w:tc>
          <w:tcPr>
            <w:tcW w:w="6480" w:type="dxa"/>
            <w:tcBorders>
              <w:top w:val="nil"/>
              <w:left w:val="nil"/>
              <w:bottom w:val="single" w:sz="4" w:space="0" w:color="auto"/>
              <w:right w:val="single" w:sz="4" w:space="0" w:color="auto"/>
            </w:tcBorders>
            <w:shd w:val="clear" w:color="auto" w:fill="auto"/>
            <w:noWrap/>
            <w:vAlign w:val="bottom"/>
            <w:hideMark/>
          </w:tcPr>
          <w:p w14:paraId="47AF5300" w14:textId="77DF8BA8"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 xml:space="preserve">Unnamed </w:t>
            </w:r>
            <w:proofErr w:type="spellStart"/>
            <w:r w:rsidRPr="005B7E0D">
              <w:rPr>
                <w:rFonts w:ascii="Times New Roman" w:eastAsia="Times New Roman" w:hAnsi="Times New Roman" w:cs="Times New Roman"/>
                <w:color w:val="000000"/>
                <w:sz w:val="24"/>
                <w:szCs w:val="24"/>
              </w:rPr>
              <w:t>Trib</w:t>
            </w:r>
            <w:proofErr w:type="spellEnd"/>
            <w:r w:rsidRPr="005B7E0D">
              <w:rPr>
                <w:rFonts w:ascii="Times New Roman" w:eastAsia="Times New Roman" w:hAnsi="Times New Roman" w:cs="Times New Roman"/>
                <w:color w:val="000000"/>
                <w:sz w:val="24"/>
                <w:szCs w:val="24"/>
              </w:rPr>
              <w:t xml:space="preserve"> to Waupaca River at Harrington Rd </w:t>
            </w:r>
            <w:r w:rsidR="005B7E0D" w:rsidRPr="005B7E0D">
              <w:rPr>
                <w:rFonts w:ascii="Times New Roman" w:eastAsia="Times New Roman" w:hAnsi="Times New Roman" w:cs="Times New Roman"/>
                <w:color w:val="000000"/>
                <w:sz w:val="24"/>
                <w:szCs w:val="24"/>
              </w:rPr>
              <w:t>West</w:t>
            </w:r>
          </w:p>
        </w:tc>
        <w:tc>
          <w:tcPr>
            <w:tcW w:w="1440" w:type="dxa"/>
            <w:tcBorders>
              <w:top w:val="nil"/>
              <w:left w:val="nil"/>
              <w:bottom w:val="single" w:sz="4" w:space="0" w:color="auto"/>
              <w:right w:val="single" w:sz="4" w:space="0" w:color="auto"/>
            </w:tcBorders>
            <w:shd w:val="clear" w:color="auto" w:fill="auto"/>
            <w:noWrap/>
            <w:vAlign w:val="bottom"/>
            <w:hideMark/>
          </w:tcPr>
          <w:p w14:paraId="2C10105A"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258000</w:t>
            </w:r>
          </w:p>
        </w:tc>
      </w:tr>
      <w:tr w:rsidR="00A7468E" w:rsidRPr="00A7468E" w14:paraId="1C9CB9AF" w14:textId="77777777" w:rsidTr="00346764">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3D5C900D"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10045054</w:t>
            </w:r>
          </w:p>
        </w:tc>
        <w:tc>
          <w:tcPr>
            <w:tcW w:w="6480" w:type="dxa"/>
            <w:tcBorders>
              <w:top w:val="nil"/>
              <w:left w:val="nil"/>
              <w:bottom w:val="single" w:sz="4" w:space="0" w:color="auto"/>
              <w:right w:val="single" w:sz="4" w:space="0" w:color="auto"/>
            </w:tcBorders>
            <w:shd w:val="clear" w:color="auto" w:fill="auto"/>
            <w:noWrap/>
            <w:vAlign w:val="bottom"/>
            <w:hideMark/>
          </w:tcPr>
          <w:p w14:paraId="230F11C6" w14:textId="111DA423"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 xml:space="preserve">Unnamed </w:t>
            </w:r>
            <w:proofErr w:type="spellStart"/>
            <w:r w:rsidRPr="005B7E0D">
              <w:rPr>
                <w:rFonts w:ascii="Times New Roman" w:eastAsia="Times New Roman" w:hAnsi="Times New Roman" w:cs="Times New Roman"/>
                <w:color w:val="000000"/>
                <w:sz w:val="24"/>
                <w:szCs w:val="24"/>
              </w:rPr>
              <w:t>Trib</w:t>
            </w:r>
            <w:proofErr w:type="spellEnd"/>
            <w:r w:rsidR="005B7E0D" w:rsidRPr="005B7E0D">
              <w:rPr>
                <w:rFonts w:ascii="Times New Roman" w:eastAsia="Times New Roman" w:hAnsi="Times New Roman" w:cs="Times New Roman"/>
                <w:color w:val="000000"/>
                <w:sz w:val="24"/>
                <w:szCs w:val="24"/>
              </w:rPr>
              <w:t xml:space="preserve"> </w:t>
            </w:r>
            <w:r w:rsidRPr="005B7E0D">
              <w:rPr>
                <w:rFonts w:ascii="Times New Roman" w:eastAsia="Times New Roman" w:hAnsi="Times New Roman" w:cs="Times New Roman"/>
                <w:color w:val="000000"/>
                <w:sz w:val="24"/>
                <w:szCs w:val="24"/>
              </w:rPr>
              <w:t>to Waupaca River at Hwy 54</w:t>
            </w:r>
          </w:p>
        </w:tc>
        <w:tc>
          <w:tcPr>
            <w:tcW w:w="1440" w:type="dxa"/>
            <w:tcBorders>
              <w:top w:val="nil"/>
              <w:left w:val="nil"/>
              <w:bottom w:val="single" w:sz="4" w:space="0" w:color="auto"/>
              <w:right w:val="single" w:sz="4" w:space="0" w:color="auto"/>
            </w:tcBorders>
            <w:shd w:val="clear" w:color="auto" w:fill="auto"/>
            <w:noWrap/>
            <w:vAlign w:val="bottom"/>
            <w:hideMark/>
          </w:tcPr>
          <w:p w14:paraId="1429A49C"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258100</w:t>
            </w:r>
          </w:p>
        </w:tc>
      </w:tr>
      <w:tr w:rsidR="00A7468E" w:rsidRPr="00A7468E" w14:paraId="3AA5BC37" w14:textId="77777777" w:rsidTr="00346764">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438C2D37"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10044777</w:t>
            </w:r>
          </w:p>
        </w:tc>
        <w:tc>
          <w:tcPr>
            <w:tcW w:w="6480" w:type="dxa"/>
            <w:tcBorders>
              <w:top w:val="nil"/>
              <w:left w:val="nil"/>
              <w:bottom w:val="single" w:sz="4" w:space="0" w:color="auto"/>
              <w:right w:val="single" w:sz="4" w:space="0" w:color="auto"/>
            </w:tcBorders>
            <w:shd w:val="clear" w:color="auto" w:fill="auto"/>
            <w:noWrap/>
            <w:vAlign w:val="bottom"/>
            <w:hideMark/>
          </w:tcPr>
          <w:p w14:paraId="73AF6B1F"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Unnamed Tributary to Waupaca River (WBIC 5021414) US Den Ed Rd</w:t>
            </w:r>
          </w:p>
        </w:tc>
        <w:tc>
          <w:tcPr>
            <w:tcW w:w="1440" w:type="dxa"/>
            <w:tcBorders>
              <w:top w:val="nil"/>
              <w:left w:val="nil"/>
              <w:bottom w:val="single" w:sz="4" w:space="0" w:color="auto"/>
              <w:right w:val="single" w:sz="4" w:space="0" w:color="auto"/>
            </w:tcBorders>
            <w:shd w:val="clear" w:color="auto" w:fill="auto"/>
            <w:noWrap/>
            <w:vAlign w:val="bottom"/>
            <w:hideMark/>
          </w:tcPr>
          <w:p w14:paraId="2BAD83CB"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5021414</w:t>
            </w:r>
          </w:p>
        </w:tc>
      </w:tr>
      <w:tr w:rsidR="00A7468E" w:rsidRPr="00A7468E" w14:paraId="7BD266C1" w14:textId="77777777" w:rsidTr="00346764">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3327009"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10047759</w:t>
            </w:r>
          </w:p>
        </w:tc>
        <w:tc>
          <w:tcPr>
            <w:tcW w:w="6480" w:type="dxa"/>
            <w:tcBorders>
              <w:top w:val="nil"/>
              <w:left w:val="nil"/>
              <w:bottom w:val="single" w:sz="4" w:space="0" w:color="auto"/>
              <w:right w:val="single" w:sz="4" w:space="0" w:color="auto"/>
            </w:tcBorders>
            <w:shd w:val="clear" w:color="auto" w:fill="auto"/>
            <w:noWrap/>
            <w:vAlign w:val="bottom"/>
            <w:hideMark/>
          </w:tcPr>
          <w:p w14:paraId="4100CBE2" w14:textId="77777777" w:rsidR="00A7468E" w:rsidRPr="005B7E0D" w:rsidRDefault="00A7468E" w:rsidP="00A7468E">
            <w:pPr>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 xml:space="preserve">Unnamed </w:t>
            </w:r>
            <w:proofErr w:type="spellStart"/>
            <w:r w:rsidRPr="005B7E0D">
              <w:rPr>
                <w:rFonts w:ascii="Times New Roman" w:eastAsia="Times New Roman" w:hAnsi="Times New Roman" w:cs="Times New Roman"/>
                <w:color w:val="000000"/>
                <w:sz w:val="24"/>
                <w:szCs w:val="24"/>
              </w:rPr>
              <w:t>Trib</w:t>
            </w:r>
            <w:proofErr w:type="spellEnd"/>
            <w:r w:rsidRPr="005B7E0D">
              <w:rPr>
                <w:rFonts w:ascii="Times New Roman" w:eastAsia="Times New Roman" w:hAnsi="Times New Roman" w:cs="Times New Roman"/>
                <w:color w:val="000000"/>
                <w:sz w:val="24"/>
                <w:szCs w:val="24"/>
              </w:rPr>
              <w:t xml:space="preserve"> to Waupaca River at Galilee Rd </w:t>
            </w:r>
          </w:p>
        </w:tc>
        <w:tc>
          <w:tcPr>
            <w:tcW w:w="1440" w:type="dxa"/>
            <w:tcBorders>
              <w:top w:val="nil"/>
              <w:left w:val="nil"/>
              <w:bottom w:val="single" w:sz="4" w:space="0" w:color="auto"/>
              <w:right w:val="single" w:sz="4" w:space="0" w:color="auto"/>
            </w:tcBorders>
            <w:shd w:val="clear" w:color="auto" w:fill="auto"/>
            <w:noWrap/>
            <w:vAlign w:val="bottom"/>
            <w:hideMark/>
          </w:tcPr>
          <w:p w14:paraId="569A62F0" w14:textId="77777777" w:rsidR="00A7468E" w:rsidRPr="005B7E0D" w:rsidRDefault="00A7468E" w:rsidP="00A7468E">
            <w:pPr>
              <w:keepNext/>
              <w:spacing w:after="0" w:line="240" w:lineRule="auto"/>
              <w:jc w:val="center"/>
              <w:rPr>
                <w:rFonts w:ascii="Times New Roman" w:eastAsia="Times New Roman" w:hAnsi="Times New Roman" w:cs="Times New Roman"/>
                <w:color w:val="000000"/>
                <w:sz w:val="24"/>
                <w:szCs w:val="24"/>
              </w:rPr>
            </w:pPr>
            <w:r w:rsidRPr="005B7E0D">
              <w:rPr>
                <w:rFonts w:ascii="Times New Roman" w:eastAsia="Times New Roman" w:hAnsi="Times New Roman" w:cs="Times New Roman"/>
                <w:color w:val="000000"/>
                <w:sz w:val="24"/>
                <w:szCs w:val="24"/>
              </w:rPr>
              <w:t>5021414</w:t>
            </w:r>
          </w:p>
        </w:tc>
      </w:tr>
    </w:tbl>
    <w:p w14:paraId="1F3E85A1" w14:textId="6BCD0FD1" w:rsidR="00A7468E" w:rsidRDefault="00A7468E" w:rsidP="00A7468E">
      <w:pPr>
        <w:pStyle w:val="Caption"/>
        <w:rPr>
          <w:rFonts w:ascii="Times New Roman" w:eastAsia="Calibri" w:hAnsi="Times New Roman" w:cs="Times New Roman"/>
          <w:sz w:val="24"/>
          <w:szCs w:val="24"/>
        </w:rPr>
      </w:pPr>
      <w:r>
        <w:t xml:space="preserve">Table </w:t>
      </w:r>
      <w:r w:rsidR="00EF7747">
        <w:fldChar w:fldCharType="begin"/>
      </w:r>
      <w:r w:rsidR="00EF7747">
        <w:instrText xml:space="preserve"> SEQ Table \* ARABIC </w:instrText>
      </w:r>
      <w:r w:rsidR="00EF7747">
        <w:fldChar w:fldCharType="separate"/>
      </w:r>
      <w:r w:rsidR="008A6145">
        <w:rPr>
          <w:noProof/>
        </w:rPr>
        <w:t>1</w:t>
      </w:r>
      <w:r w:rsidR="00EF7747">
        <w:rPr>
          <w:noProof/>
        </w:rPr>
        <w:fldChar w:fldCharType="end"/>
      </w:r>
      <w:r>
        <w:t>: Nutrient Monitoring Sites sampled May through October</w:t>
      </w:r>
      <w:r w:rsidR="005B7E0D">
        <w:t xml:space="preserve"> 2021</w:t>
      </w:r>
      <w:r>
        <w:t>.</w:t>
      </w:r>
    </w:p>
    <w:p w14:paraId="73DF702E" w14:textId="4EBC6C81" w:rsidR="00EA3108" w:rsidRPr="00B95932" w:rsidRDefault="00EA3108" w:rsidP="00346764">
      <w:pPr>
        <w:jc w:val="center"/>
        <w:rPr>
          <w:rFonts w:ascii="Times New Roman" w:eastAsia="Calibri" w:hAnsi="Times New Roman" w:cs="Times New Roman"/>
          <w:b/>
          <w:bCs/>
          <w:sz w:val="24"/>
          <w:szCs w:val="24"/>
        </w:rPr>
      </w:pPr>
      <w:r w:rsidRPr="00B95932">
        <w:rPr>
          <w:rFonts w:ascii="Times New Roman" w:eastAsia="Calibri" w:hAnsi="Times New Roman" w:cs="Times New Roman"/>
          <w:b/>
          <w:bCs/>
          <w:sz w:val="24"/>
          <w:szCs w:val="24"/>
        </w:rPr>
        <w:t>Results</w:t>
      </w:r>
    </w:p>
    <w:p w14:paraId="320D15F9" w14:textId="75ED9B4A" w:rsidR="00D622A2" w:rsidRPr="005B7E0D" w:rsidRDefault="00EA3108" w:rsidP="007A0874">
      <w:pPr>
        <w:jc w:val="both"/>
        <w:rPr>
          <w:rFonts w:ascii="Times New Roman" w:eastAsia="Calibri" w:hAnsi="Times New Roman" w:cs="Times New Roman"/>
          <w:sz w:val="24"/>
          <w:szCs w:val="24"/>
        </w:rPr>
      </w:pPr>
      <w:r w:rsidRPr="005B7E0D">
        <w:rPr>
          <w:rFonts w:ascii="Times New Roman" w:hAnsi="Times New Roman" w:cs="Times New Roman"/>
          <w:sz w:val="24"/>
          <w:szCs w:val="24"/>
        </w:rPr>
        <w:t>Sample TP results ranged</w:t>
      </w:r>
      <w:r w:rsidR="00697110" w:rsidRPr="005B7E0D">
        <w:rPr>
          <w:rFonts w:ascii="Times New Roman" w:hAnsi="Times New Roman" w:cs="Times New Roman"/>
          <w:sz w:val="24"/>
          <w:szCs w:val="24"/>
        </w:rPr>
        <w:t xml:space="preserve"> from</w:t>
      </w:r>
      <w:r w:rsidRPr="005B7E0D">
        <w:rPr>
          <w:rFonts w:ascii="Times New Roman" w:hAnsi="Times New Roman" w:cs="Times New Roman"/>
          <w:sz w:val="24"/>
          <w:szCs w:val="24"/>
        </w:rPr>
        <w:t xml:space="preserve"> as low as 0.0281 mg/L at </w:t>
      </w:r>
      <w:r w:rsidRPr="005B7E0D">
        <w:rPr>
          <w:rFonts w:ascii="Times New Roman" w:eastAsia="Times New Roman" w:hAnsi="Times New Roman" w:cs="Times New Roman"/>
          <w:color w:val="000000"/>
          <w:sz w:val="24"/>
          <w:szCs w:val="24"/>
        </w:rPr>
        <w:t xml:space="preserve">Unnamed </w:t>
      </w:r>
      <w:proofErr w:type="spellStart"/>
      <w:r w:rsidRPr="005B7E0D">
        <w:rPr>
          <w:rFonts w:ascii="Times New Roman" w:eastAsia="Times New Roman" w:hAnsi="Times New Roman" w:cs="Times New Roman"/>
          <w:color w:val="000000"/>
          <w:sz w:val="24"/>
          <w:szCs w:val="24"/>
        </w:rPr>
        <w:t>Trib</w:t>
      </w:r>
      <w:proofErr w:type="spellEnd"/>
      <w:r w:rsidRPr="005B7E0D">
        <w:rPr>
          <w:rFonts w:ascii="Times New Roman" w:eastAsia="Times New Roman" w:hAnsi="Times New Roman" w:cs="Times New Roman"/>
          <w:color w:val="000000"/>
          <w:sz w:val="24"/>
          <w:szCs w:val="24"/>
        </w:rPr>
        <w:t xml:space="preserve"> to Lake Weyauwega US Hwy 10 </w:t>
      </w:r>
      <w:r w:rsidR="00697110" w:rsidRPr="005B7E0D">
        <w:rPr>
          <w:rFonts w:ascii="Times New Roman" w:eastAsia="Times New Roman" w:hAnsi="Times New Roman" w:cs="Times New Roman"/>
          <w:color w:val="000000"/>
          <w:sz w:val="24"/>
          <w:szCs w:val="24"/>
        </w:rPr>
        <w:t>in</w:t>
      </w:r>
      <w:r w:rsidRPr="005B7E0D">
        <w:rPr>
          <w:rFonts w:ascii="Times New Roman" w:eastAsia="Times New Roman" w:hAnsi="Times New Roman" w:cs="Times New Roman"/>
          <w:color w:val="000000"/>
          <w:sz w:val="24"/>
          <w:szCs w:val="24"/>
        </w:rPr>
        <w:t xml:space="preserve"> May to as high as </w:t>
      </w:r>
      <w:r w:rsidR="00697110" w:rsidRPr="005B7E0D">
        <w:rPr>
          <w:rFonts w:ascii="Times New Roman" w:eastAsia="Times New Roman" w:hAnsi="Times New Roman" w:cs="Times New Roman"/>
          <w:color w:val="000000"/>
          <w:sz w:val="24"/>
          <w:szCs w:val="24"/>
        </w:rPr>
        <w:t xml:space="preserve">0.446 mg/L at Unnamed </w:t>
      </w:r>
      <w:proofErr w:type="spellStart"/>
      <w:r w:rsidR="00697110" w:rsidRPr="005B7E0D">
        <w:rPr>
          <w:rFonts w:ascii="Times New Roman" w:eastAsia="Times New Roman" w:hAnsi="Times New Roman" w:cs="Times New Roman"/>
          <w:color w:val="000000"/>
          <w:sz w:val="24"/>
          <w:szCs w:val="24"/>
        </w:rPr>
        <w:t>Trib</w:t>
      </w:r>
      <w:proofErr w:type="spellEnd"/>
      <w:r w:rsidR="00697110" w:rsidRPr="005B7E0D">
        <w:rPr>
          <w:rFonts w:ascii="Times New Roman" w:eastAsia="Times New Roman" w:hAnsi="Times New Roman" w:cs="Times New Roman"/>
          <w:color w:val="000000"/>
          <w:sz w:val="24"/>
          <w:szCs w:val="24"/>
        </w:rPr>
        <w:t xml:space="preserve"> to Lake Weyauwega US County AA in June</w:t>
      </w:r>
      <w:r w:rsidR="007A0874" w:rsidRPr="005B7E0D">
        <w:rPr>
          <w:rFonts w:ascii="Times New Roman" w:eastAsia="Times New Roman" w:hAnsi="Times New Roman" w:cs="Times New Roman"/>
          <w:color w:val="000000"/>
          <w:sz w:val="24"/>
          <w:szCs w:val="24"/>
        </w:rPr>
        <w:t xml:space="preserve"> (Table 2, Figure </w:t>
      </w:r>
      <w:r w:rsidR="00B90AA8">
        <w:rPr>
          <w:rFonts w:ascii="Times New Roman" w:eastAsia="Times New Roman" w:hAnsi="Times New Roman" w:cs="Times New Roman"/>
          <w:color w:val="000000"/>
          <w:sz w:val="24"/>
          <w:szCs w:val="24"/>
        </w:rPr>
        <w:t>2</w:t>
      </w:r>
      <w:r w:rsidR="007A0874" w:rsidRPr="005B7E0D">
        <w:rPr>
          <w:rFonts w:ascii="Times New Roman" w:eastAsia="Times New Roman" w:hAnsi="Times New Roman" w:cs="Times New Roman"/>
          <w:color w:val="000000"/>
          <w:sz w:val="24"/>
          <w:szCs w:val="24"/>
        </w:rPr>
        <w:t>)</w:t>
      </w:r>
      <w:r w:rsidR="00697110" w:rsidRPr="005B7E0D">
        <w:rPr>
          <w:rFonts w:ascii="Times New Roman" w:eastAsia="Times New Roman" w:hAnsi="Times New Roman" w:cs="Times New Roman"/>
          <w:color w:val="000000"/>
          <w:sz w:val="24"/>
          <w:szCs w:val="24"/>
        </w:rPr>
        <w:t xml:space="preserve">. Of the 62 TP samples collected, 13 met the State Water Quality Standard of 0.075 mg/L. </w:t>
      </w:r>
      <w:r w:rsidR="00E675B3" w:rsidRPr="005B7E0D">
        <w:rPr>
          <w:rFonts w:ascii="Times New Roman" w:eastAsia="Calibri" w:hAnsi="Times New Roman" w:cs="Times New Roman"/>
          <w:sz w:val="24"/>
          <w:szCs w:val="24"/>
        </w:rPr>
        <w:t xml:space="preserve">All </w:t>
      </w:r>
      <w:r w:rsidR="00971F22" w:rsidRPr="005B7E0D">
        <w:rPr>
          <w:rFonts w:ascii="Times New Roman" w:eastAsia="Calibri" w:hAnsi="Times New Roman" w:cs="Times New Roman"/>
          <w:sz w:val="24"/>
          <w:szCs w:val="24"/>
        </w:rPr>
        <w:t xml:space="preserve">8 sampling </w:t>
      </w:r>
      <w:r w:rsidR="00E675B3" w:rsidRPr="005B7E0D">
        <w:rPr>
          <w:rFonts w:ascii="Times New Roman" w:eastAsia="Calibri" w:hAnsi="Times New Roman" w:cs="Times New Roman"/>
          <w:sz w:val="24"/>
          <w:szCs w:val="24"/>
        </w:rPr>
        <w:t xml:space="preserve">locations had an average TP concentration (mg/L) exceeding the Wisconsin Administrative Code </w:t>
      </w:r>
      <w:proofErr w:type="spellStart"/>
      <w:r w:rsidR="00E675B3" w:rsidRPr="005B7E0D">
        <w:rPr>
          <w:rFonts w:ascii="Times New Roman" w:eastAsia="Calibri" w:hAnsi="Times New Roman" w:cs="Times New Roman"/>
          <w:sz w:val="24"/>
          <w:szCs w:val="24"/>
        </w:rPr>
        <w:t>ch.</w:t>
      </w:r>
      <w:proofErr w:type="spellEnd"/>
      <w:r w:rsidR="00E675B3" w:rsidRPr="005B7E0D">
        <w:rPr>
          <w:rFonts w:ascii="Times New Roman" w:eastAsia="Calibri" w:hAnsi="Times New Roman" w:cs="Times New Roman"/>
          <w:sz w:val="24"/>
          <w:szCs w:val="24"/>
        </w:rPr>
        <w:t xml:space="preserve"> NR 102.06(3)(b) water quality criteria (WQC) for creeks at 0.075 mg/L.</w:t>
      </w:r>
    </w:p>
    <w:tbl>
      <w:tblPr>
        <w:tblW w:w="10371" w:type="dxa"/>
        <w:tblInd w:w="-365" w:type="dxa"/>
        <w:tblLook w:val="04A0" w:firstRow="1" w:lastRow="0" w:firstColumn="1" w:lastColumn="0" w:noHBand="0" w:noVBand="1"/>
      </w:tblPr>
      <w:tblGrid>
        <w:gridCol w:w="2805"/>
        <w:gridCol w:w="860"/>
        <w:gridCol w:w="840"/>
        <w:gridCol w:w="840"/>
        <w:gridCol w:w="821"/>
        <w:gridCol w:w="780"/>
        <w:gridCol w:w="821"/>
        <w:gridCol w:w="821"/>
        <w:gridCol w:w="821"/>
        <w:gridCol w:w="998"/>
      </w:tblGrid>
      <w:tr w:rsidR="00623375" w:rsidRPr="00623375" w14:paraId="4726A33E" w14:textId="77777777" w:rsidTr="00346764">
        <w:trPr>
          <w:trHeight w:val="300"/>
        </w:trPr>
        <w:tc>
          <w:tcPr>
            <w:tcW w:w="2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EB99E" w14:textId="77777777" w:rsidR="00623375" w:rsidRPr="00346764" w:rsidRDefault="00623375" w:rsidP="00623375">
            <w:pPr>
              <w:spacing w:after="0" w:line="240" w:lineRule="auto"/>
              <w:jc w:val="center"/>
              <w:rPr>
                <w:rFonts w:ascii="Times New Roman" w:eastAsia="Times New Roman" w:hAnsi="Times New Roman" w:cs="Times New Roman"/>
                <w:b/>
                <w:bCs/>
                <w:color w:val="000000"/>
              </w:rPr>
            </w:pPr>
            <w:r w:rsidRPr="00346764">
              <w:rPr>
                <w:rFonts w:ascii="Times New Roman" w:eastAsia="Times New Roman" w:hAnsi="Times New Roman" w:cs="Times New Roman"/>
                <w:b/>
                <w:bCs/>
                <w:color w:val="000000"/>
              </w:rPr>
              <w:t>Location</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1093E6F3" w14:textId="77777777" w:rsidR="00623375" w:rsidRPr="00346764" w:rsidRDefault="00623375" w:rsidP="00623375">
            <w:pPr>
              <w:spacing w:after="0" w:line="240" w:lineRule="auto"/>
              <w:jc w:val="center"/>
              <w:rPr>
                <w:rFonts w:ascii="Times New Roman" w:eastAsia="Times New Roman" w:hAnsi="Times New Roman" w:cs="Times New Roman"/>
                <w:b/>
                <w:bCs/>
                <w:color w:val="000000"/>
              </w:rPr>
            </w:pPr>
            <w:r w:rsidRPr="00346764">
              <w:rPr>
                <w:rFonts w:ascii="Times New Roman" w:eastAsia="Times New Roman" w:hAnsi="Times New Roman" w:cs="Times New Roman"/>
                <w:b/>
                <w:bCs/>
                <w:color w:val="000000"/>
              </w:rPr>
              <w:t xml:space="preserve">May (1)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50FB832" w14:textId="77777777" w:rsidR="00623375" w:rsidRPr="00346764" w:rsidRDefault="00623375" w:rsidP="00623375">
            <w:pPr>
              <w:spacing w:after="0" w:line="240" w:lineRule="auto"/>
              <w:jc w:val="center"/>
              <w:rPr>
                <w:rFonts w:ascii="Times New Roman" w:eastAsia="Times New Roman" w:hAnsi="Times New Roman" w:cs="Times New Roman"/>
                <w:b/>
                <w:bCs/>
                <w:color w:val="000000"/>
              </w:rPr>
            </w:pPr>
            <w:r w:rsidRPr="00346764">
              <w:rPr>
                <w:rFonts w:ascii="Times New Roman" w:eastAsia="Times New Roman" w:hAnsi="Times New Roman" w:cs="Times New Roman"/>
                <w:b/>
                <w:bCs/>
                <w:color w:val="000000"/>
              </w:rPr>
              <w:t>May (2)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71A0752" w14:textId="77777777" w:rsidR="00623375" w:rsidRPr="00346764" w:rsidRDefault="00623375" w:rsidP="00623375">
            <w:pPr>
              <w:spacing w:after="0" w:line="240" w:lineRule="auto"/>
              <w:jc w:val="center"/>
              <w:rPr>
                <w:rFonts w:ascii="Times New Roman" w:eastAsia="Times New Roman" w:hAnsi="Times New Roman" w:cs="Times New Roman"/>
                <w:b/>
                <w:bCs/>
                <w:color w:val="000000"/>
              </w:rPr>
            </w:pPr>
            <w:r w:rsidRPr="00346764">
              <w:rPr>
                <w:rFonts w:ascii="Times New Roman" w:eastAsia="Times New Roman" w:hAnsi="Times New Roman" w:cs="Times New Roman"/>
                <w:b/>
                <w:bCs/>
                <w:color w:val="000000"/>
              </w:rPr>
              <w:t>June (1)</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5C978E42" w14:textId="77777777" w:rsidR="00623375" w:rsidRPr="00346764" w:rsidRDefault="00623375" w:rsidP="00623375">
            <w:pPr>
              <w:spacing w:after="0" w:line="240" w:lineRule="auto"/>
              <w:jc w:val="center"/>
              <w:rPr>
                <w:rFonts w:ascii="Times New Roman" w:eastAsia="Times New Roman" w:hAnsi="Times New Roman" w:cs="Times New Roman"/>
                <w:b/>
                <w:bCs/>
                <w:color w:val="000000"/>
              </w:rPr>
            </w:pPr>
            <w:r w:rsidRPr="00346764">
              <w:rPr>
                <w:rFonts w:ascii="Times New Roman" w:eastAsia="Times New Roman" w:hAnsi="Times New Roman" w:cs="Times New Roman"/>
                <w:b/>
                <w:bCs/>
                <w:color w:val="000000"/>
              </w:rPr>
              <w:t>June (2)</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3D396008" w14:textId="77777777" w:rsidR="00623375" w:rsidRPr="00346764" w:rsidRDefault="00623375" w:rsidP="00623375">
            <w:pPr>
              <w:spacing w:after="0" w:line="240" w:lineRule="auto"/>
              <w:jc w:val="center"/>
              <w:rPr>
                <w:rFonts w:ascii="Times New Roman" w:eastAsia="Times New Roman" w:hAnsi="Times New Roman" w:cs="Times New Roman"/>
                <w:b/>
                <w:bCs/>
                <w:color w:val="000000"/>
              </w:rPr>
            </w:pPr>
            <w:r w:rsidRPr="00346764">
              <w:rPr>
                <w:rFonts w:ascii="Times New Roman" w:eastAsia="Times New Roman" w:hAnsi="Times New Roman" w:cs="Times New Roman"/>
                <w:b/>
                <w:bCs/>
                <w:color w:val="000000"/>
              </w:rPr>
              <w:t>July</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5D25D584" w14:textId="77777777" w:rsidR="00623375" w:rsidRPr="00346764" w:rsidRDefault="00623375" w:rsidP="00623375">
            <w:pPr>
              <w:spacing w:after="0" w:line="240" w:lineRule="auto"/>
              <w:jc w:val="center"/>
              <w:rPr>
                <w:rFonts w:ascii="Times New Roman" w:eastAsia="Times New Roman" w:hAnsi="Times New Roman" w:cs="Times New Roman"/>
                <w:b/>
                <w:bCs/>
                <w:color w:val="000000"/>
              </w:rPr>
            </w:pPr>
            <w:r w:rsidRPr="00346764">
              <w:rPr>
                <w:rFonts w:ascii="Times New Roman" w:eastAsia="Times New Roman" w:hAnsi="Times New Roman" w:cs="Times New Roman"/>
                <w:b/>
                <w:bCs/>
                <w:color w:val="000000"/>
              </w:rPr>
              <w:t>Aug.</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0F7D1527" w14:textId="77777777" w:rsidR="00623375" w:rsidRPr="00346764" w:rsidRDefault="00623375" w:rsidP="00623375">
            <w:pPr>
              <w:spacing w:after="0" w:line="240" w:lineRule="auto"/>
              <w:jc w:val="center"/>
              <w:rPr>
                <w:rFonts w:ascii="Times New Roman" w:eastAsia="Times New Roman" w:hAnsi="Times New Roman" w:cs="Times New Roman"/>
                <w:b/>
                <w:bCs/>
                <w:color w:val="000000"/>
              </w:rPr>
            </w:pPr>
            <w:r w:rsidRPr="00346764">
              <w:rPr>
                <w:rFonts w:ascii="Times New Roman" w:eastAsia="Times New Roman" w:hAnsi="Times New Roman" w:cs="Times New Roman"/>
                <w:b/>
                <w:bCs/>
                <w:color w:val="000000"/>
              </w:rPr>
              <w:t>Sep.</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4CA137BC" w14:textId="77777777" w:rsidR="00623375" w:rsidRPr="00346764" w:rsidRDefault="00623375" w:rsidP="00623375">
            <w:pPr>
              <w:spacing w:after="0" w:line="240" w:lineRule="auto"/>
              <w:jc w:val="center"/>
              <w:rPr>
                <w:rFonts w:ascii="Times New Roman" w:eastAsia="Times New Roman" w:hAnsi="Times New Roman" w:cs="Times New Roman"/>
                <w:b/>
                <w:bCs/>
                <w:color w:val="000000"/>
              </w:rPr>
            </w:pPr>
            <w:r w:rsidRPr="00346764">
              <w:rPr>
                <w:rFonts w:ascii="Times New Roman" w:eastAsia="Times New Roman" w:hAnsi="Times New Roman" w:cs="Times New Roman"/>
                <w:b/>
                <w:bCs/>
                <w:color w:val="000000"/>
              </w:rPr>
              <w:t>Oct.</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14:paraId="5FE3F479" w14:textId="77777777" w:rsidR="00623375" w:rsidRPr="00346764" w:rsidRDefault="00623375" w:rsidP="00623375">
            <w:pPr>
              <w:spacing w:after="0" w:line="240" w:lineRule="auto"/>
              <w:jc w:val="center"/>
              <w:rPr>
                <w:rFonts w:ascii="Times New Roman" w:eastAsia="Times New Roman" w:hAnsi="Times New Roman" w:cs="Times New Roman"/>
                <w:b/>
                <w:bCs/>
                <w:color w:val="000000"/>
              </w:rPr>
            </w:pPr>
            <w:r w:rsidRPr="00346764">
              <w:rPr>
                <w:rFonts w:ascii="Times New Roman" w:eastAsia="Times New Roman" w:hAnsi="Times New Roman" w:cs="Times New Roman"/>
                <w:b/>
                <w:bCs/>
                <w:color w:val="000000"/>
              </w:rPr>
              <w:t>Average</w:t>
            </w:r>
          </w:p>
        </w:tc>
      </w:tr>
      <w:tr w:rsidR="00623375" w:rsidRPr="00623375" w14:paraId="4F976C81" w14:textId="77777777" w:rsidTr="00346764">
        <w:trPr>
          <w:trHeight w:val="600"/>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305160D5" w14:textId="1FAC980C" w:rsidR="00623375" w:rsidRPr="005B7E0D" w:rsidRDefault="00046E26"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Whiskey Creek</w:t>
            </w:r>
            <w:r w:rsidR="00623375" w:rsidRPr="005B7E0D">
              <w:rPr>
                <w:rFonts w:ascii="Times New Roman" w:eastAsia="Times New Roman" w:hAnsi="Times New Roman" w:cs="Times New Roman"/>
                <w:color w:val="000000"/>
              </w:rPr>
              <w:t xml:space="preserve"> US Hwy 10 </w:t>
            </w:r>
          </w:p>
        </w:tc>
        <w:tc>
          <w:tcPr>
            <w:tcW w:w="860" w:type="dxa"/>
            <w:tcBorders>
              <w:top w:val="nil"/>
              <w:left w:val="nil"/>
              <w:bottom w:val="single" w:sz="4" w:space="0" w:color="auto"/>
              <w:right w:val="single" w:sz="4" w:space="0" w:color="auto"/>
            </w:tcBorders>
            <w:shd w:val="clear" w:color="auto" w:fill="auto"/>
            <w:noWrap/>
            <w:vAlign w:val="center"/>
            <w:hideMark/>
          </w:tcPr>
          <w:p w14:paraId="3CFCA704"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0.0281</w:t>
            </w:r>
          </w:p>
        </w:tc>
        <w:tc>
          <w:tcPr>
            <w:tcW w:w="840" w:type="dxa"/>
            <w:tcBorders>
              <w:top w:val="nil"/>
              <w:left w:val="nil"/>
              <w:bottom w:val="single" w:sz="4" w:space="0" w:color="auto"/>
              <w:right w:val="single" w:sz="4" w:space="0" w:color="auto"/>
            </w:tcBorders>
            <w:shd w:val="clear" w:color="auto" w:fill="auto"/>
            <w:noWrap/>
            <w:vAlign w:val="center"/>
            <w:hideMark/>
          </w:tcPr>
          <w:p w14:paraId="43A023E9"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0.0744</w:t>
            </w:r>
          </w:p>
        </w:tc>
        <w:tc>
          <w:tcPr>
            <w:tcW w:w="840" w:type="dxa"/>
            <w:tcBorders>
              <w:top w:val="nil"/>
              <w:left w:val="nil"/>
              <w:bottom w:val="single" w:sz="4" w:space="0" w:color="auto"/>
              <w:right w:val="single" w:sz="4" w:space="0" w:color="auto"/>
            </w:tcBorders>
            <w:shd w:val="clear" w:color="auto" w:fill="auto"/>
            <w:noWrap/>
            <w:vAlign w:val="center"/>
            <w:hideMark/>
          </w:tcPr>
          <w:p w14:paraId="718E8B37"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0.119</w:t>
            </w:r>
          </w:p>
        </w:tc>
        <w:tc>
          <w:tcPr>
            <w:tcW w:w="821" w:type="dxa"/>
            <w:tcBorders>
              <w:top w:val="nil"/>
              <w:left w:val="nil"/>
              <w:bottom w:val="single" w:sz="4" w:space="0" w:color="auto"/>
              <w:right w:val="single" w:sz="4" w:space="0" w:color="auto"/>
            </w:tcBorders>
            <w:shd w:val="clear" w:color="auto" w:fill="auto"/>
            <w:noWrap/>
            <w:vAlign w:val="center"/>
            <w:hideMark/>
          </w:tcPr>
          <w:p w14:paraId="047FBA90"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0.105</w:t>
            </w:r>
          </w:p>
        </w:tc>
        <w:tc>
          <w:tcPr>
            <w:tcW w:w="780" w:type="dxa"/>
            <w:tcBorders>
              <w:top w:val="nil"/>
              <w:left w:val="nil"/>
              <w:bottom w:val="single" w:sz="4" w:space="0" w:color="auto"/>
              <w:right w:val="single" w:sz="4" w:space="0" w:color="auto"/>
            </w:tcBorders>
            <w:shd w:val="clear" w:color="auto" w:fill="auto"/>
            <w:noWrap/>
            <w:vAlign w:val="center"/>
            <w:hideMark/>
          </w:tcPr>
          <w:p w14:paraId="3324EA46"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0.217</w:t>
            </w:r>
          </w:p>
        </w:tc>
        <w:tc>
          <w:tcPr>
            <w:tcW w:w="821" w:type="dxa"/>
            <w:tcBorders>
              <w:top w:val="nil"/>
              <w:left w:val="nil"/>
              <w:bottom w:val="single" w:sz="4" w:space="0" w:color="auto"/>
              <w:right w:val="single" w:sz="4" w:space="0" w:color="auto"/>
            </w:tcBorders>
            <w:shd w:val="clear" w:color="auto" w:fill="auto"/>
            <w:noWrap/>
            <w:vAlign w:val="center"/>
            <w:hideMark/>
          </w:tcPr>
          <w:p w14:paraId="2A3C4F9B"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0.0706</w:t>
            </w:r>
          </w:p>
        </w:tc>
        <w:tc>
          <w:tcPr>
            <w:tcW w:w="821" w:type="dxa"/>
            <w:tcBorders>
              <w:top w:val="nil"/>
              <w:left w:val="nil"/>
              <w:bottom w:val="single" w:sz="4" w:space="0" w:color="auto"/>
              <w:right w:val="single" w:sz="4" w:space="0" w:color="auto"/>
            </w:tcBorders>
            <w:shd w:val="clear" w:color="auto" w:fill="auto"/>
            <w:noWrap/>
            <w:vAlign w:val="center"/>
            <w:hideMark/>
          </w:tcPr>
          <w:p w14:paraId="66C6AE6B"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0.0724</w:t>
            </w:r>
          </w:p>
        </w:tc>
        <w:tc>
          <w:tcPr>
            <w:tcW w:w="821" w:type="dxa"/>
            <w:tcBorders>
              <w:top w:val="nil"/>
              <w:left w:val="nil"/>
              <w:bottom w:val="single" w:sz="4" w:space="0" w:color="auto"/>
              <w:right w:val="single" w:sz="4" w:space="0" w:color="auto"/>
            </w:tcBorders>
            <w:shd w:val="clear" w:color="auto" w:fill="auto"/>
            <w:noWrap/>
            <w:vAlign w:val="center"/>
            <w:hideMark/>
          </w:tcPr>
          <w:p w14:paraId="6F1E3927"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0.0737</w:t>
            </w:r>
          </w:p>
        </w:tc>
        <w:tc>
          <w:tcPr>
            <w:tcW w:w="962" w:type="dxa"/>
            <w:tcBorders>
              <w:top w:val="nil"/>
              <w:left w:val="nil"/>
              <w:bottom w:val="single" w:sz="4" w:space="0" w:color="auto"/>
              <w:right w:val="single" w:sz="4" w:space="0" w:color="auto"/>
            </w:tcBorders>
            <w:shd w:val="clear" w:color="auto" w:fill="auto"/>
            <w:noWrap/>
            <w:vAlign w:val="center"/>
            <w:hideMark/>
          </w:tcPr>
          <w:p w14:paraId="758377CA"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0.09503</w:t>
            </w:r>
          </w:p>
        </w:tc>
      </w:tr>
      <w:tr w:rsidR="00623375" w:rsidRPr="00623375" w14:paraId="13272E9B" w14:textId="77777777" w:rsidTr="00346764">
        <w:trPr>
          <w:trHeight w:val="915"/>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7F2A6EE5" w14:textId="1B291CA5"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 xml:space="preserve">Unnamed </w:t>
            </w:r>
            <w:proofErr w:type="spellStart"/>
            <w:r w:rsidRPr="005B7E0D">
              <w:rPr>
                <w:rFonts w:ascii="Times New Roman" w:eastAsia="Times New Roman" w:hAnsi="Times New Roman" w:cs="Times New Roman"/>
                <w:color w:val="000000"/>
              </w:rPr>
              <w:t>Trib</w:t>
            </w:r>
            <w:proofErr w:type="spellEnd"/>
            <w:r w:rsidRPr="005B7E0D">
              <w:rPr>
                <w:rFonts w:ascii="Times New Roman" w:eastAsia="Times New Roman" w:hAnsi="Times New Roman" w:cs="Times New Roman"/>
                <w:color w:val="000000"/>
              </w:rPr>
              <w:t xml:space="preserve"> to the Waupaca R</w:t>
            </w:r>
            <w:r w:rsidR="005B7E0D" w:rsidRPr="005B7E0D">
              <w:rPr>
                <w:rFonts w:ascii="Times New Roman" w:eastAsia="Times New Roman" w:hAnsi="Times New Roman" w:cs="Times New Roman"/>
                <w:color w:val="000000"/>
              </w:rPr>
              <w:t>i</w:t>
            </w:r>
            <w:r w:rsidRPr="005B7E0D">
              <w:rPr>
                <w:rFonts w:ascii="Times New Roman" w:eastAsia="Times New Roman" w:hAnsi="Times New Roman" w:cs="Times New Roman"/>
                <w:color w:val="000000"/>
              </w:rPr>
              <w:t xml:space="preserve">ver US Harrington Rd </w:t>
            </w:r>
            <w:r w:rsidR="005B7E0D" w:rsidRPr="005B7E0D">
              <w:rPr>
                <w:rFonts w:ascii="Times New Roman" w:eastAsia="Times New Roman" w:hAnsi="Times New Roman" w:cs="Times New Roman"/>
                <w:color w:val="000000"/>
              </w:rPr>
              <w:t>East</w:t>
            </w:r>
          </w:p>
        </w:tc>
        <w:tc>
          <w:tcPr>
            <w:tcW w:w="860" w:type="dxa"/>
            <w:tcBorders>
              <w:top w:val="nil"/>
              <w:left w:val="nil"/>
              <w:bottom w:val="single" w:sz="4" w:space="0" w:color="auto"/>
              <w:right w:val="single" w:sz="4" w:space="0" w:color="auto"/>
            </w:tcBorders>
            <w:shd w:val="clear" w:color="auto" w:fill="auto"/>
            <w:noWrap/>
            <w:vAlign w:val="center"/>
            <w:hideMark/>
          </w:tcPr>
          <w:p w14:paraId="19ED45D3"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0.0346</w:t>
            </w:r>
          </w:p>
        </w:tc>
        <w:tc>
          <w:tcPr>
            <w:tcW w:w="840" w:type="dxa"/>
            <w:tcBorders>
              <w:top w:val="nil"/>
              <w:left w:val="nil"/>
              <w:bottom w:val="single" w:sz="4" w:space="0" w:color="auto"/>
              <w:right w:val="single" w:sz="4" w:space="0" w:color="auto"/>
            </w:tcBorders>
            <w:shd w:val="clear" w:color="auto" w:fill="auto"/>
            <w:noWrap/>
            <w:vAlign w:val="center"/>
            <w:hideMark/>
          </w:tcPr>
          <w:p w14:paraId="3E9C623B"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0.0644</w:t>
            </w:r>
          </w:p>
        </w:tc>
        <w:tc>
          <w:tcPr>
            <w:tcW w:w="840" w:type="dxa"/>
            <w:tcBorders>
              <w:top w:val="nil"/>
              <w:left w:val="nil"/>
              <w:bottom w:val="single" w:sz="4" w:space="0" w:color="auto"/>
              <w:right w:val="single" w:sz="4" w:space="0" w:color="auto"/>
            </w:tcBorders>
            <w:shd w:val="clear" w:color="auto" w:fill="auto"/>
            <w:noWrap/>
            <w:vAlign w:val="center"/>
            <w:hideMark/>
          </w:tcPr>
          <w:p w14:paraId="10713C37"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0.0845</w:t>
            </w:r>
          </w:p>
        </w:tc>
        <w:tc>
          <w:tcPr>
            <w:tcW w:w="821" w:type="dxa"/>
            <w:tcBorders>
              <w:top w:val="nil"/>
              <w:left w:val="nil"/>
              <w:bottom w:val="single" w:sz="4" w:space="0" w:color="auto"/>
              <w:right w:val="single" w:sz="4" w:space="0" w:color="auto"/>
            </w:tcBorders>
            <w:shd w:val="clear" w:color="auto" w:fill="auto"/>
            <w:noWrap/>
            <w:vAlign w:val="center"/>
            <w:hideMark/>
          </w:tcPr>
          <w:p w14:paraId="631FC818"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0.0848</w:t>
            </w:r>
          </w:p>
        </w:tc>
        <w:tc>
          <w:tcPr>
            <w:tcW w:w="780" w:type="dxa"/>
            <w:tcBorders>
              <w:top w:val="nil"/>
              <w:left w:val="nil"/>
              <w:bottom w:val="single" w:sz="4" w:space="0" w:color="auto"/>
              <w:right w:val="single" w:sz="4" w:space="0" w:color="auto"/>
            </w:tcBorders>
            <w:shd w:val="clear" w:color="auto" w:fill="auto"/>
            <w:noWrap/>
            <w:vAlign w:val="center"/>
            <w:hideMark/>
          </w:tcPr>
          <w:p w14:paraId="554C30CF"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0.239</w:t>
            </w:r>
          </w:p>
        </w:tc>
        <w:tc>
          <w:tcPr>
            <w:tcW w:w="821" w:type="dxa"/>
            <w:tcBorders>
              <w:top w:val="nil"/>
              <w:left w:val="nil"/>
              <w:bottom w:val="single" w:sz="4" w:space="0" w:color="auto"/>
              <w:right w:val="single" w:sz="4" w:space="0" w:color="auto"/>
            </w:tcBorders>
            <w:shd w:val="clear" w:color="auto" w:fill="auto"/>
            <w:noWrap/>
            <w:vAlign w:val="center"/>
            <w:hideMark/>
          </w:tcPr>
          <w:p w14:paraId="66F96B36"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0.151</w:t>
            </w:r>
          </w:p>
        </w:tc>
        <w:tc>
          <w:tcPr>
            <w:tcW w:w="821" w:type="dxa"/>
            <w:tcBorders>
              <w:top w:val="nil"/>
              <w:left w:val="nil"/>
              <w:bottom w:val="single" w:sz="4" w:space="0" w:color="auto"/>
              <w:right w:val="single" w:sz="4" w:space="0" w:color="auto"/>
            </w:tcBorders>
            <w:shd w:val="clear" w:color="auto" w:fill="auto"/>
            <w:noWrap/>
            <w:vAlign w:val="center"/>
            <w:hideMark/>
          </w:tcPr>
          <w:p w14:paraId="0992D3AF"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0.135</w:t>
            </w:r>
          </w:p>
        </w:tc>
        <w:tc>
          <w:tcPr>
            <w:tcW w:w="821" w:type="dxa"/>
            <w:tcBorders>
              <w:top w:val="nil"/>
              <w:left w:val="nil"/>
              <w:bottom w:val="single" w:sz="4" w:space="0" w:color="auto"/>
              <w:right w:val="single" w:sz="4" w:space="0" w:color="auto"/>
            </w:tcBorders>
            <w:shd w:val="clear" w:color="auto" w:fill="auto"/>
            <w:noWrap/>
            <w:vAlign w:val="center"/>
            <w:hideMark/>
          </w:tcPr>
          <w:p w14:paraId="60CF849D"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0.131</w:t>
            </w:r>
          </w:p>
        </w:tc>
        <w:tc>
          <w:tcPr>
            <w:tcW w:w="962" w:type="dxa"/>
            <w:tcBorders>
              <w:top w:val="nil"/>
              <w:left w:val="nil"/>
              <w:bottom w:val="single" w:sz="4" w:space="0" w:color="auto"/>
              <w:right w:val="single" w:sz="4" w:space="0" w:color="auto"/>
            </w:tcBorders>
            <w:shd w:val="clear" w:color="auto" w:fill="auto"/>
            <w:noWrap/>
            <w:vAlign w:val="center"/>
            <w:hideMark/>
          </w:tcPr>
          <w:p w14:paraId="141F630A"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0.11554</w:t>
            </w:r>
          </w:p>
        </w:tc>
      </w:tr>
      <w:tr w:rsidR="00623375" w:rsidRPr="00623375" w14:paraId="6D084C6E" w14:textId="77777777" w:rsidTr="00346764">
        <w:trPr>
          <w:trHeight w:val="600"/>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6133BE15" w14:textId="25F5D572"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 xml:space="preserve">Unnamed </w:t>
            </w:r>
            <w:proofErr w:type="spellStart"/>
            <w:r w:rsidRPr="005B7E0D">
              <w:rPr>
                <w:rFonts w:ascii="Times New Roman" w:eastAsia="Times New Roman" w:hAnsi="Times New Roman" w:cs="Times New Roman"/>
                <w:color w:val="000000"/>
              </w:rPr>
              <w:t>Trib</w:t>
            </w:r>
            <w:proofErr w:type="spellEnd"/>
            <w:r w:rsidRPr="005B7E0D">
              <w:rPr>
                <w:rFonts w:ascii="Times New Roman" w:eastAsia="Times New Roman" w:hAnsi="Times New Roman" w:cs="Times New Roman"/>
                <w:color w:val="000000"/>
              </w:rPr>
              <w:t xml:space="preserve"> to Waupaca River at Harrington Rd</w:t>
            </w:r>
            <w:r w:rsidR="005B7E0D" w:rsidRPr="005B7E0D">
              <w:rPr>
                <w:rFonts w:ascii="Times New Roman" w:eastAsia="Times New Roman" w:hAnsi="Times New Roman" w:cs="Times New Roman"/>
                <w:color w:val="000000"/>
              </w:rPr>
              <w:t xml:space="preserve"> West</w:t>
            </w:r>
          </w:p>
        </w:tc>
        <w:tc>
          <w:tcPr>
            <w:tcW w:w="860" w:type="dxa"/>
            <w:tcBorders>
              <w:top w:val="nil"/>
              <w:left w:val="nil"/>
              <w:bottom w:val="single" w:sz="4" w:space="0" w:color="auto"/>
              <w:right w:val="single" w:sz="4" w:space="0" w:color="auto"/>
            </w:tcBorders>
            <w:shd w:val="clear" w:color="auto" w:fill="auto"/>
            <w:noWrap/>
            <w:vAlign w:val="center"/>
            <w:hideMark/>
          </w:tcPr>
          <w:p w14:paraId="19101A4D"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0.0393</w:t>
            </w:r>
          </w:p>
        </w:tc>
        <w:tc>
          <w:tcPr>
            <w:tcW w:w="840" w:type="dxa"/>
            <w:tcBorders>
              <w:top w:val="nil"/>
              <w:left w:val="nil"/>
              <w:bottom w:val="single" w:sz="4" w:space="0" w:color="auto"/>
              <w:right w:val="single" w:sz="4" w:space="0" w:color="auto"/>
            </w:tcBorders>
            <w:shd w:val="clear" w:color="auto" w:fill="auto"/>
            <w:noWrap/>
            <w:vAlign w:val="center"/>
            <w:hideMark/>
          </w:tcPr>
          <w:p w14:paraId="19CDBA51"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0.118</w:t>
            </w:r>
          </w:p>
        </w:tc>
        <w:tc>
          <w:tcPr>
            <w:tcW w:w="840" w:type="dxa"/>
            <w:tcBorders>
              <w:top w:val="nil"/>
              <w:left w:val="nil"/>
              <w:bottom w:val="single" w:sz="4" w:space="0" w:color="auto"/>
              <w:right w:val="single" w:sz="4" w:space="0" w:color="auto"/>
            </w:tcBorders>
            <w:shd w:val="clear" w:color="auto" w:fill="auto"/>
            <w:noWrap/>
            <w:vAlign w:val="center"/>
            <w:hideMark/>
          </w:tcPr>
          <w:p w14:paraId="04716DB3"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0.107</w:t>
            </w:r>
          </w:p>
        </w:tc>
        <w:tc>
          <w:tcPr>
            <w:tcW w:w="821" w:type="dxa"/>
            <w:tcBorders>
              <w:top w:val="nil"/>
              <w:left w:val="nil"/>
              <w:bottom w:val="single" w:sz="4" w:space="0" w:color="auto"/>
              <w:right w:val="single" w:sz="4" w:space="0" w:color="auto"/>
            </w:tcBorders>
            <w:shd w:val="clear" w:color="auto" w:fill="auto"/>
            <w:noWrap/>
            <w:vAlign w:val="center"/>
            <w:hideMark/>
          </w:tcPr>
          <w:p w14:paraId="0E8A2F51"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0.0888</w:t>
            </w:r>
          </w:p>
        </w:tc>
        <w:tc>
          <w:tcPr>
            <w:tcW w:w="780" w:type="dxa"/>
            <w:tcBorders>
              <w:top w:val="nil"/>
              <w:left w:val="nil"/>
              <w:bottom w:val="single" w:sz="4" w:space="0" w:color="auto"/>
              <w:right w:val="single" w:sz="4" w:space="0" w:color="auto"/>
            </w:tcBorders>
            <w:shd w:val="clear" w:color="auto" w:fill="auto"/>
            <w:noWrap/>
            <w:vAlign w:val="center"/>
            <w:hideMark/>
          </w:tcPr>
          <w:p w14:paraId="6645EE3F"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0.241</w:t>
            </w:r>
          </w:p>
        </w:tc>
        <w:tc>
          <w:tcPr>
            <w:tcW w:w="821" w:type="dxa"/>
            <w:tcBorders>
              <w:top w:val="nil"/>
              <w:left w:val="nil"/>
              <w:bottom w:val="single" w:sz="4" w:space="0" w:color="auto"/>
              <w:right w:val="single" w:sz="4" w:space="0" w:color="auto"/>
            </w:tcBorders>
            <w:shd w:val="clear" w:color="auto" w:fill="auto"/>
            <w:noWrap/>
            <w:vAlign w:val="center"/>
            <w:hideMark/>
          </w:tcPr>
          <w:p w14:paraId="23D1CD17"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0.121</w:t>
            </w:r>
          </w:p>
        </w:tc>
        <w:tc>
          <w:tcPr>
            <w:tcW w:w="821" w:type="dxa"/>
            <w:tcBorders>
              <w:top w:val="nil"/>
              <w:left w:val="nil"/>
              <w:bottom w:val="single" w:sz="4" w:space="0" w:color="auto"/>
              <w:right w:val="single" w:sz="4" w:space="0" w:color="auto"/>
            </w:tcBorders>
            <w:shd w:val="clear" w:color="auto" w:fill="auto"/>
            <w:noWrap/>
            <w:vAlign w:val="center"/>
            <w:hideMark/>
          </w:tcPr>
          <w:p w14:paraId="42B5BBE7"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0.135</w:t>
            </w:r>
          </w:p>
        </w:tc>
        <w:tc>
          <w:tcPr>
            <w:tcW w:w="821" w:type="dxa"/>
            <w:tcBorders>
              <w:top w:val="nil"/>
              <w:left w:val="nil"/>
              <w:bottom w:val="single" w:sz="4" w:space="0" w:color="auto"/>
              <w:right w:val="single" w:sz="4" w:space="0" w:color="auto"/>
            </w:tcBorders>
            <w:shd w:val="clear" w:color="auto" w:fill="auto"/>
            <w:noWrap/>
            <w:vAlign w:val="center"/>
            <w:hideMark/>
          </w:tcPr>
          <w:p w14:paraId="50F670DF"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0.0512</w:t>
            </w:r>
          </w:p>
        </w:tc>
        <w:tc>
          <w:tcPr>
            <w:tcW w:w="962" w:type="dxa"/>
            <w:tcBorders>
              <w:top w:val="nil"/>
              <w:left w:val="nil"/>
              <w:bottom w:val="single" w:sz="4" w:space="0" w:color="auto"/>
              <w:right w:val="single" w:sz="4" w:space="0" w:color="auto"/>
            </w:tcBorders>
            <w:shd w:val="clear" w:color="auto" w:fill="auto"/>
            <w:noWrap/>
            <w:vAlign w:val="center"/>
            <w:hideMark/>
          </w:tcPr>
          <w:p w14:paraId="195500B1"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0.11266</w:t>
            </w:r>
          </w:p>
        </w:tc>
      </w:tr>
      <w:tr w:rsidR="00623375" w:rsidRPr="00623375" w14:paraId="54F5BAA2" w14:textId="77777777" w:rsidTr="00346764">
        <w:trPr>
          <w:trHeight w:val="600"/>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726918C3" w14:textId="13684B89"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 xml:space="preserve">Unnamed </w:t>
            </w:r>
            <w:proofErr w:type="spellStart"/>
            <w:r w:rsidRPr="005B7E0D">
              <w:rPr>
                <w:rFonts w:ascii="Times New Roman" w:eastAsia="Times New Roman" w:hAnsi="Times New Roman" w:cs="Times New Roman"/>
                <w:color w:val="000000"/>
              </w:rPr>
              <w:t>Trib</w:t>
            </w:r>
            <w:proofErr w:type="spellEnd"/>
            <w:r w:rsidRPr="005B7E0D">
              <w:rPr>
                <w:rFonts w:ascii="Times New Roman" w:eastAsia="Times New Roman" w:hAnsi="Times New Roman" w:cs="Times New Roman"/>
                <w:color w:val="000000"/>
              </w:rPr>
              <w:t xml:space="preserve"> to Waupaca River at Hwy 54</w:t>
            </w:r>
          </w:p>
        </w:tc>
        <w:tc>
          <w:tcPr>
            <w:tcW w:w="860" w:type="dxa"/>
            <w:tcBorders>
              <w:top w:val="nil"/>
              <w:left w:val="nil"/>
              <w:bottom w:val="single" w:sz="4" w:space="0" w:color="auto"/>
              <w:right w:val="single" w:sz="4" w:space="0" w:color="auto"/>
            </w:tcBorders>
            <w:shd w:val="clear" w:color="auto" w:fill="auto"/>
            <w:noWrap/>
            <w:vAlign w:val="center"/>
            <w:hideMark/>
          </w:tcPr>
          <w:p w14:paraId="44E7D3F8"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0.0412</w:t>
            </w:r>
          </w:p>
        </w:tc>
        <w:tc>
          <w:tcPr>
            <w:tcW w:w="840" w:type="dxa"/>
            <w:tcBorders>
              <w:top w:val="nil"/>
              <w:left w:val="nil"/>
              <w:bottom w:val="single" w:sz="4" w:space="0" w:color="auto"/>
              <w:right w:val="single" w:sz="4" w:space="0" w:color="auto"/>
            </w:tcBorders>
            <w:shd w:val="clear" w:color="auto" w:fill="auto"/>
            <w:noWrap/>
            <w:vAlign w:val="center"/>
            <w:hideMark/>
          </w:tcPr>
          <w:p w14:paraId="0CBBB6ED"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0.0757</w:t>
            </w:r>
          </w:p>
        </w:tc>
        <w:tc>
          <w:tcPr>
            <w:tcW w:w="840" w:type="dxa"/>
            <w:tcBorders>
              <w:top w:val="nil"/>
              <w:left w:val="nil"/>
              <w:bottom w:val="single" w:sz="4" w:space="0" w:color="auto"/>
              <w:right w:val="single" w:sz="4" w:space="0" w:color="auto"/>
            </w:tcBorders>
            <w:shd w:val="clear" w:color="auto" w:fill="auto"/>
            <w:noWrap/>
            <w:vAlign w:val="center"/>
            <w:hideMark/>
          </w:tcPr>
          <w:p w14:paraId="18654FCF"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0.0815</w:t>
            </w:r>
          </w:p>
        </w:tc>
        <w:tc>
          <w:tcPr>
            <w:tcW w:w="821" w:type="dxa"/>
            <w:tcBorders>
              <w:top w:val="nil"/>
              <w:left w:val="nil"/>
              <w:bottom w:val="single" w:sz="4" w:space="0" w:color="auto"/>
              <w:right w:val="single" w:sz="4" w:space="0" w:color="auto"/>
            </w:tcBorders>
            <w:shd w:val="clear" w:color="auto" w:fill="auto"/>
            <w:noWrap/>
            <w:vAlign w:val="center"/>
            <w:hideMark/>
          </w:tcPr>
          <w:p w14:paraId="01B36409"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0.0733</w:t>
            </w:r>
          </w:p>
        </w:tc>
        <w:tc>
          <w:tcPr>
            <w:tcW w:w="780" w:type="dxa"/>
            <w:tcBorders>
              <w:top w:val="nil"/>
              <w:left w:val="nil"/>
              <w:bottom w:val="single" w:sz="4" w:space="0" w:color="auto"/>
              <w:right w:val="single" w:sz="4" w:space="0" w:color="auto"/>
            </w:tcBorders>
            <w:shd w:val="clear" w:color="auto" w:fill="auto"/>
            <w:noWrap/>
            <w:vAlign w:val="center"/>
            <w:hideMark/>
          </w:tcPr>
          <w:p w14:paraId="5A116AB6"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0.199</w:t>
            </w:r>
          </w:p>
        </w:tc>
        <w:tc>
          <w:tcPr>
            <w:tcW w:w="821" w:type="dxa"/>
            <w:tcBorders>
              <w:top w:val="nil"/>
              <w:left w:val="nil"/>
              <w:bottom w:val="single" w:sz="4" w:space="0" w:color="auto"/>
              <w:right w:val="single" w:sz="4" w:space="0" w:color="auto"/>
            </w:tcBorders>
            <w:shd w:val="clear" w:color="auto" w:fill="auto"/>
            <w:noWrap/>
            <w:vAlign w:val="center"/>
            <w:hideMark/>
          </w:tcPr>
          <w:p w14:paraId="69379FDC"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0.117</w:t>
            </w:r>
          </w:p>
        </w:tc>
        <w:tc>
          <w:tcPr>
            <w:tcW w:w="821" w:type="dxa"/>
            <w:tcBorders>
              <w:top w:val="nil"/>
              <w:left w:val="nil"/>
              <w:bottom w:val="single" w:sz="4" w:space="0" w:color="auto"/>
              <w:right w:val="single" w:sz="4" w:space="0" w:color="auto"/>
            </w:tcBorders>
            <w:shd w:val="clear" w:color="auto" w:fill="auto"/>
            <w:noWrap/>
            <w:vAlign w:val="center"/>
            <w:hideMark/>
          </w:tcPr>
          <w:p w14:paraId="15FCA04E"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0.176</w:t>
            </w:r>
          </w:p>
        </w:tc>
        <w:tc>
          <w:tcPr>
            <w:tcW w:w="821" w:type="dxa"/>
            <w:tcBorders>
              <w:top w:val="nil"/>
              <w:left w:val="nil"/>
              <w:bottom w:val="single" w:sz="4" w:space="0" w:color="auto"/>
              <w:right w:val="single" w:sz="4" w:space="0" w:color="auto"/>
            </w:tcBorders>
            <w:shd w:val="clear" w:color="auto" w:fill="auto"/>
            <w:noWrap/>
            <w:vAlign w:val="center"/>
            <w:hideMark/>
          </w:tcPr>
          <w:p w14:paraId="179E7A99"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0.0962</w:t>
            </w:r>
          </w:p>
        </w:tc>
        <w:tc>
          <w:tcPr>
            <w:tcW w:w="962" w:type="dxa"/>
            <w:tcBorders>
              <w:top w:val="nil"/>
              <w:left w:val="nil"/>
              <w:bottom w:val="single" w:sz="4" w:space="0" w:color="auto"/>
              <w:right w:val="single" w:sz="4" w:space="0" w:color="auto"/>
            </w:tcBorders>
            <w:shd w:val="clear" w:color="auto" w:fill="auto"/>
            <w:noWrap/>
            <w:vAlign w:val="center"/>
            <w:hideMark/>
          </w:tcPr>
          <w:p w14:paraId="35D20424"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0.10749</w:t>
            </w:r>
          </w:p>
        </w:tc>
      </w:tr>
      <w:tr w:rsidR="00623375" w:rsidRPr="00623375" w14:paraId="6B2EBBC6" w14:textId="77777777" w:rsidTr="00346764">
        <w:trPr>
          <w:trHeight w:val="870"/>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7205C5B8" w14:textId="43267260"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 xml:space="preserve">Unnamed </w:t>
            </w:r>
            <w:proofErr w:type="spellStart"/>
            <w:r w:rsidRPr="005B7E0D">
              <w:rPr>
                <w:rFonts w:ascii="Times New Roman" w:eastAsia="Times New Roman" w:hAnsi="Times New Roman" w:cs="Times New Roman"/>
                <w:color w:val="000000"/>
              </w:rPr>
              <w:t>Trib</w:t>
            </w:r>
            <w:proofErr w:type="spellEnd"/>
            <w:r w:rsidRPr="005B7E0D">
              <w:rPr>
                <w:rFonts w:ascii="Times New Roman" w:eastAsia="Times New Roman" w:hAnsi="Times New Roman" w:cs="Times New Roman"/>
                <w:color w:val="000000"/>
              </w:rPr>
              <w:t xml:space="preserve"> to Waupaca River US Den Ed Rd</w:t>
            </w:r>
          </w:p>
        </w:tc>
        <w:tc>
          <w:tcPr>
            <w:tcW w:w="860" w:type="dxa"/>
            <w:tcBorders>
              <w:top w:val="nil"/>
              <w:left w:val="nil"/>
              <w:bottom w:val="single" w:sz="4" w:space="0" w:color="auto"/>
              <w:right w:val="single" w:sz="4" w:space="0" w:color="auto"/>
            </w:tcBorders>
            <w:shd w:val="clear" w:color="auto" w:fill="auto"/>
            <w:noWrap/>
            <w:vAlign w:val="center"/>
            <w:hideMark/>
          </w:tcPr>
          <w:p w14:paraId="627F211F"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0.0467</w:t>
            </w:r>
          </w:p>
        </w:tc>
        <w:tc>
          <w:tcPr>
            <w:tcW w:w="840" w:type="dxa"/>
            <w:tcBorders>
              <w:top w:val="nil"/>
              <w:left w:val="nil"/>
              <w:bottom w:val="single" w:sz="4" w:space="0" w:color="auto"/>
              <w:right w:val="single" w:sz="4" w:space="0" w:color="auto"/>
            </w:tcBorders>
            <w:shd w:val="clear" w:color="auto" w:fill="auto"/>
            <w:noWrap/>
            <w:vAlign w:val="center"/>
            <w:hideMark/>
          </w:tcPr>
          <w:p w14:paraId="42269713"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0.334</w:t>
            </w:r>
          </w:p>
        </w:tc>
        <w:tc>
          <w:tcPr>
            <w:tcW w:w="840" w:type="dxa"/>
            <w:tcBorders>
              <w:top w:val="nil"/>
              <w:left w:val="nil"/>
              <w:bottom w:val="single" w:sz="4" w:space="0" w:color="auto"/>
              <w:right w:val="single" w:sz="4" w:space="0" w:color="auto"/>
            </w:tcBorders>
            <w:shd w:val="clear" w:color="auto" w:fill="auto"/>
            <w:noWrap/>
            <w:vAlign w:val="center"/>
            <w:hideMark/>
          </w:tcPr>
          <w:p w14:paraId="5D7E948F"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0.121</w:t>
            </w:r>
          </w:p>
        </w:tc>
        <w:tc>
          <w:tcPr>
            <w:tcW w:w="821" w:type="dxa"/>
            <w:tcBorders>
              <w:top w:val="nil"/>
              <w:left w:val="nil"/>
              <w:bottom w:val="single" w:sz="4" w:space="0" w:color="auto"/>
              <w:right w:val="single" w:sz="4" w:space="0" w:color="auto"/>
            </w:tcBorders>
            <w:shd w:val="clear" w:color="auto" w:fill="auto"/>
            <w:noWrap/>
            <w:vAlign w:val="center"/>
            <w:hideMark/>
          </w:tcPr>
          <w:p w14:paraId="5C1617ED"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0.115</w:t>
            </w:r>
          </w:p>
        </w:tc>
        <w:tc>
          <w:tcPr>
            <w:tcW w:w="780" w:type="dxa"/>
            <w:tcBorders>
              <w:top w:val="nil"/>
              <w:left w:val="nil"/>
              <w:bottom w:val="single" w:sz="4" w:space="0" w:color="auto"/>
              <w:right w:val="single" w:sz="4" w:space="0" w:color="auto"/>
            </w:tcBorders>
            <w:shd w:val="clear" w:color="auto" w:fill="auto"/>
            <w:noWrap/>
            <w:vAlign w:val="center"/>
            <w:hideMark/>
          </w:tcPr>
          <w:p w14:paraId="56A0C11A"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0.259</w:t>
            </w:r>
          </w:p>
        </w:tc>
        <w:tc>
          <w:tcPr>
            <w:tcW w:w="821" w:type="dxa"/>
            <w:tcBorders>
              <w:top w:val="nil"/>
              <w:left w:val="nil"/>
              <w:bottom w:val="single" w:sz="4" w:space="0" w:color="auto"/>
              <w:right w:val="single" w:sz="4" w:space="0" w:color="auto"/>
            </w:tcBorders>
            <w:shd w:val="clear" w:color="auto" w:fill="auto"/>
            <w:noWrap/>
            <w:vAlign w:val="center"/>
            <w:hideMark/>
          </w:tcPr>
          <w:p w14:paraId="701CF2C3"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0.272</w:t>
            </w:r>
          </w:p>
        </w:tc>
        <w:tc>
          <w:tcPr>
            <w:tcW w:w="821" w:type="dxa"/>
            <w:tcBorders>
              <w:top w:val="nil"/>
              <w:left w:val="nil"/>
              <w:bottom w:val="single" w:sz="4" w:space="0" w:color="auto"/>
              <w:right w:val="single" w:sz="4" w:space="0" w:color="auto"/>
            </w:tcBorders>
            <w:shd w:val="clear" w:color="auto" w:fill="auto"/>
            <w:noWrap/>
            <w:vAlign w:val="center"/>
            <w:hideMark/>
          </w:tcPr>
          <w:p w14:paraId="219A0765"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0.103</w:t>
            </w:r>
          </w:p>
        </w:tc>
        <w:tc>
          <w:tcPr>
            <w:tcW w:w="821" w:type="dxa"/>
            <w:tcBorders>
              <w:top w:val="nil"/>
              <w:left w:val="nil"/>
              <w:bottom w:val="single" w:sz="4" w:space="0" w:color="auto"/>
              <w:right w:val="single" w:sz="4" w:space="0" w:color="auto"/>
            </w:tcBorders>
            <w:shd w:val="clear" w:color="auto" w:fill="auto"/>
            <w:noWrap/>
            <w:vAlign w:val="center"/>
            <w:hideMark/>
          </w:tcPr>
          <w:p w14:paraId="2D1A7E8A"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0.0828</w:t>
            </w:r>
          </w:p>
        </w:tc>
        <w:tc>
          <w:tcPr>
            <w:tcW w:w="962" w:type="dxa"/>
            <w:tcBorders>
              <w:top w:val="nil"/>
              <w:left w:val="nil"/>
              <w:bottom w:val="single" w:sz="4" w:space="0" w:color="auto"/>
              <w:right w:val="single" w:sz="4" w:space="0" w:color="auto"/>
            </w:tcBorders>
            <w:shd w:val="clear" w:color="auto" w:fill="auto"/>
            <w:noWrap/>
            <w:vAlign w:val="center"/>
            <w:hideMark/>
          </w:tcPr>
          <w:p w14:paraId="6C754D98"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0.16669</w:t>
            </w:r>
          </w:p>
        </w:tc>
      </w:tr>
      <w:tr w:rsidR="00623375" w:rsidRPr="00623375" w14:paraId="0D686D7F" w14:textId="77777777" w:rsidTr="00346764">
        <w:trPr>
          <w:trHeight w:val="600"/>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7AE688FF"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 xml:space="preserve">Unnamed </w:t>
            </w:r>
            <w:proofErr w:type="spellStart"/>
            <w:r w:rsidRPr="005B7E0D">
              <w:rPr>
                <w:rFonts w:ascii="Times New Roman" w:eastAsia="Times New Roman" w:hAnsi="Times New Roman" w:cs="Times New Roman"/>
                <w:color w:val="000000"/>
              </w:rPr>
              <w:t>Trib</w:t>
            </w:r>
            <w:proofErr w:type="spellEnd"/>
            <w:r w:rsidRPr="005B7E0D">
              <w:rPr>
                <w:rFonts w:ascii="Times New Roman" w:eastAsia="Times New Roman" w:hAnsi="Times New Roman" w:cs="Times New Roman"/>
                <w:color w:val="000000"/>
              </w:rPr>
              <w:t xml:space="preserve"> to Waupaca River at Galilee Rd </w:t>
            </w:r>
          </w:p>
        </w:tc>
        <w:tc>
          <w:tcPr>
            <w:tcW w:w="860" w:type="dxa"/>
            <w:tcBorders>
              <w:top w:val="nil"/>
              <w:left w:val="nil"/>
              <w:bottom w:val="single" w:sz="4" w:space="0" w:color="auto"/>
              <w:right w:val="single" w:sz="4" w:space="0" w:color="auto"/>
            </w:tcBorders>
            <w:shd w:val="clear" w:color="auto" w:fill="auto"/>
            <w:noWrap/>
            <w:vAlign w:val="center"/>
            <w:hideMark/>
          </w:tcPr>
          <w:p w14:paraId="79229864"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0.046</w:t>
            </w:r>
          </w:p>
        </w:tc>
        <w:tc>
          <w:tcPr>
            <w:tcW w:w="840" w:type="dxa"/>
            <w:tcBorders>
              <w:top w:val="nil"/>
              <w:left w:val="nil"/>
              <w:bottom w:val="single" w:sz="4" w:space="0" w:color="auto"/>
              <w:right w:val="single" w:sz="4" w:space="0" w:color="auto"/>
            </w:tcBorders>
            <w:shd w:val="clear" w:color="auto" w:fill="auto"/>
            <w:noWrap/>
            <w:vAlign w:val="center"/>
            <w:hideMark/>
          </w:tcPr>
          <w:p w14:paraId="3F3D3AFA"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0.117</w:t>
            </w:r>
          </w:p>
        </w:tc>
        <w:tc>
          <w:tcPr>
            <w:tcW w:w="840" w:type="dxa"/>
            <w:tcBorders>
              <w:top w:val="nil"/>
              <w:left w:val="nil"/>
              <w:bottom w:val="single" w:sz="4" w:space="0" w:color="auto"/>
              <w:right w:val="single" w:sz="4" w:space="0" w:color="auto"/>
            </w:tcBorders>
            <w:shd w:val="clear" w:color="auto" w:fill="auto"/>
            <w:noWrap/>
            <w:vAlign w:val="center"/>
            <w:hideMark/>
          </w:tcPr>
          <w:p w14:paraId="2B0C4C08"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0.185</w:t>
            </w:r>
          </w:p>
        </w:tc>
        <w:tc>
          <w:tcPr>
            <w:tcW w:w="821" w:type="dxa"/>
            <w:tcBorders>
              <w:top w:val="nil"/>
              <w:left w:val="nil"/>
              <w:bottom w:val="single" w:sz="4" w:space="0" w:color="auto"/>
              <w:right w:val="single" w:sz="4" w:space="0" w:color="auto"/>
            </w:tcBorders>
            <w:shd w:val="clear" w:color="auto" w:fill="auto"/>
            <w:noWrap/>
            <w:vAlign w:val="center"/>
            <w:hideMark/>
          </w:tcPr>
          <w:p w14:paraId="11CDA620"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0.118</w:t>
            </w:r>
          </w:p>
        </w:tc>
        <w:tc>
          <w:tcPr>
            <w:tcW w:w="780" w:type="dxa"/>
            <w:tcBorders>
              <w:top w:val="nil"/>
              <w:left w:val="nil"/>
              <w:bottom w:val="single" w:sz="4" w:space="0" w:color="auto"/>
              <w:right w:val="single" w:sz="4" w:space="0" w:color="auto"/>
            </w:tcBorders>
            <w:shd w:val="clear" w:color="auto" w:fill="auto"/>
            <w:noWrap/>
            <w:vAlign w:val="center"/>
            <w:hideMark/>
          </w:tcPr>
          <w:p w14:paraId="196ADD96"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0.278</w:t>
            </w:r>
          </w:p>
        </w:tc>
        <w:tc>
          <w:tcPr>
            <w:tcW w:w="821" w:type="dxa"/>
            <w:tcBorders>
              <w:top w:val="nil"/>
              <w:left w:val="nil"/>
              <w:bottom w:val="single" w:sz="4" w:space="0" w:color="auto"/>
              <w:right w:val="single" w:sz="4" w:space="0" w:color="auto"/>
            </w:tcBorders>
            <w:shd w:val="clear" w:color="auto" w:fill="auto"/>
            <w:noWrap/>
            <w:vAlign w:val="center"/>
            <w:hideMark/>
          </w:tcPr>
          <w:p w14:paraId="33C393AB"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0.309</w:t>
            </w:r>
          </w:p>
        </w:tc>
        <w:tc>
          <w:tcPr>
            <w:tcW w:w="821" w:type="dxa"/>
            <w:tcBorders>
              <w:top w:val="nil"/>
              <w:left w:val="nil"/>
              <w:bottom w:val="single" w:sz="4" w:space="0" w:color="auto"/>
              <w:right w:val="single" w:sz="4" w:space="0" w:color="auto"/>
            </w:tcBorders>
            <w:shd w:val="clear" w:color="auto" w:fill="auto"/>
            <w:noWrap/>
            <w:vAlign w:val="center"/>
            <w:hideMark/>
          </w:tcPr>
          <w:p w14:paraId="7104C83B"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0.0996</w:t>
            </w:r>
          </w:p>
        </w:tc>
        <w:tc>
          <w:tcPr>
            <w:tcW w:w="821" w:type="dxa"/>
            <w:tcBorders>
              <w:top w:val="nil"/>
              <w:left w:val="nil"/>
              <w:bottom w:val="single" w:sz="4" w:space="0" w:color="auto"/>
              <w:right w:val="single" w:sz="4" w:space="0" w:color="auto"/>
            </w:tcBorders>
            <w:shd w:val="clear" w:color="auto" w:fill="auto"/>
            <w:noWrap/>
            <w:vAlign w:val="center"/>
            <w:hideMark/>
          </w:tcPr>
          <w:p w14:paraId="5F8279B7"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0.0846</w:t>
            </w:r>
          </w:p>
        </w:tc>
        <w:tc>
          <w:tcPr>
            <w:tcW w:w="962" w:type="dxa"/>
            <w:tcBorders>
              <w:top w:val="nil"/>
              <w:left w:val="nil"/>
              <w:bottom w:val="single" w:sz="4" w:space="0" w:color="auto"/>
              <w:right w:val="single" w:sz="4" w:space="0" w:color="auto"/>
            </w:tcBorders>
            <w:shd w:val="clear" w:color="auto" w:fill="auto"/>
            <w:noWrap/>
            <w:vAlign w:val="center"/>
            <w:hideMark/>
          </w:tcPr>
          <w:p w14:paraId="2B844C1B"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0.15465</w:t>
            </w:r>
          </w:p>
        </w:tc>
      </w:tr>
      <w:tr w:rsidR="00623375" w:rsidRPr="00623375" w14:paraId="53DE5075" w14:textId="77777777" w:rsidTr="00346764">
        <w:trPr>
          <w:trHeight w:val="870"/>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7A3D51C3"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 xml:space="preserve">Unnamed wetland outlet ditch to Lake Weyauwega US </w:t>
            </w:r>
            <w:proofErr w:type="spellStart"/>
            <w:r w:rsidRPr="005B7E0D">
              <w:rPr>
                <w:rFonts w:ascii="Times New Roman" w:eastAsia="Times New Roman" w:hAnsi="Times New Roman" w:cs="Times New Roman"/>
                <w:color w:val="000000"/>
              </w:rPr>
              <w:t>Haire</w:t>
            </w:r>
            <w:proofErr w:type="spellEnd"/>
            <w:r w:rsidRPr="005B7E0D">
              <w:rPr>
                <w:rFonts w:ascii="Times New Roman" w:eastAsia="Times New Roman" w:hAnsi="Times New Roman" w:cs="Times New Roman"/>
                <w:color w:val="000000"/>
              </w:rPr>
              <w:t xml:space="preserve"> Rd</w:t>
            </w:r>
          </w:p>
        </w:tc>
        <w:tc>
          <w:tcPr>
            <w:tcW w:w="860" w:type="dxa"/>
            <w:tcBorders>
              <w:top w:val="nil"/>
              <w:left w:val="nil"/>
              <w:bottom w:val="single" w:sz="4" w:space="0" w:color="auto"/>
              <w:right w:val="single" w:sz="4" w:space="0" w:color="auto"/>
            </w:tcBorders>
            <w:shd w:val="clear" w:color="auto" w:fill="auto"/>
            <w:noWrap/>
            <w:vAlign w:val="center"/>
            <w:hideMark/>
          </w:tcPr>
          <w:p w14:paraId="1D76A1A0"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0.0831</w:t>
            </w:r>
          </w:p>
        </w:tc>
        <w:tc>
          <w:tcPr>
            <w:tcW w:w="840" w:type="dxa"/>
            <w:tcBorders>
              <w:top w:val="nil"/>
              <w:left w:val="nil"/>
              <w:bottom w:val="single" w:sz="4" w:space="0" w:color="auto"/>
              <w:right w:val="single" w:sz="4" w:space="0" w:color="auto"/>
            </w:tcBorders>
            <w:shd w:val="clear" w:color="auto" w:fill="auto"/>
            <w:noWrap/>
            <w:vAlign w:val="center"/>
            <w:hideMark/>
          </w:tcPr>
          <w:p w14:paraId="6B232D4C"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0.133</w:t>
            </w:r>
          </w:p>
        </w:tc>
        <w:tc>
          <w:tcPr>
            <w:tcW w:w="840" w:type="dxa"/>
            <w:tcBorders>
              <w:top w:val="nil"/>
              <w:left w:val="nil"/>
              <w:bottom w:val="single" w:sz="4" w:space="0" w:color="auto"/>
              <w:right w:val="single" w:sz="4" w:space="0" w:color="auto"/>
            </w:tcBorders>
            <w:shd w:val="clear" w:color="auto" w:fill="auto"/>
            <w:noWrap/>
            <w:vAlign w:val="center"/>
            <w:hideMark/>
          </w:tcPr>
          <w:p w14:paraId="3F8DA2F6"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0.113</w:t>
            </w:r>
          </w:p>
        </w:tc>
        <w:tc>
          <w:tcPr>
            <w:tcW w:w="821" w:type="dxa"/>
            <w:tcBorders>
              <w:top w:val="nil"/>
              <w:left w:val="nil"/>
              <w:bottom w:val="single" w:sz="4" w:space="0" w:color="auto"/>
              <w:right w:val="single" w:sz="4" w:space="0" w:color="auto"/>
            </w:tcBorders>
            <w:shd w:val="clear" w:color="auto" w:fill="auto"/>
            <w:noWrap/>
            <w:vAlign w:val="center"/>
            <w:hideMark/>
          </w:tcPr>
          <w:p w14:paraId="37B19601"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0.271</w:t>
            </w:r>
          </w:p>
        </w:tc>
        <w:tc>
          <w:tcPr>
            <w:tcW w:w="780" w:type="dxa"/>
            <w:tcBorders>
              <w:top w:val="nil"/>
              <w:left w:val="nil"/>
              <w:bottom w:val="single" w:sz="4" w:space="0" w:color="auto"/>
              <w:right w:val="single" w:sz="4" w:space="0" w:color="auto"/>
            </w:tcBorders>
            <w:shd w:val="clear" w:color="auto" w:fill="auto"/>
            <w:noWrap/>
            <w:vAlign w:val="center"/>
            <w:hideMark/>
          </w:tcPr>
          <w:p w14:paraId="32D467A6"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0.165</w:t>
            </w:r>
          </w:p>
        </w:tc>
        <w:tc>
          <w:tcPr>
            <w:tcW w:w="821" w:type="dxa"/>
            <w:tcBorders>
              <w:top w:val="nil"/>
              <w:left w:val="nil"/>
              <w:bottom w:val="single" w:sz="4" w:space="0" w:color="auto"/>
              <w:right w:val="single" w:sz="4" w:space="0" w:color="auto"/>
            </w:tcBorders>
            <w:shd w:val="clear" w:color="auto" w:fill="auto"/>
            <w:noWrap/>
            <w:vAlign w:val="center"/>
            <w:hideMark/>
          </w:tcPr>
          <w:p w14:paraId="1999297E"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0.367</w:t>
            </w:r>
          </w:p>
        </w:tc>
        <w:tc>
          <w:tcPr>
            <w:tcW w:w="821" w:type="dxa"/>
            <w:tcBorders>
              <w:top w:val="nil"/>
              <w:left w:val="nil"/>
              <w:bottom w:val="single" w:sz="4" w:space="0" w:color="auto"/>
              <w:right w:val="single" w:sz="4" w:space="0" w:color="auto"/>
            </w:tcBorders>
            <w:shd w:val="clear" w:color="auto" w:fill="auto"/>
            <w:noWrap/>
            <w:vAlign w:val="center"/>
            <w:hideMark/>
          </w:tcPr>
          <w:p w14:paraId="23D9869D"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0.106</w:t>
            </w:r>
          </w:p>
        </w:tc>
        <w:tc>
          <w:tcPr>
            <w:tcW w:w="821" w:type="dxa"/>
            <w:tcBorders>
              <w:top w:val="nil"/>
              <w:left w:val="nil"/>
              <w:bottom w:val="single" w:sz="4" w:space="0" w:color="auto"/>
              <w:right w:val="single" w:sz="4" w:space="0" w:color="auto"/>
            </w:tcBorders>
            <w:shd w:val="clear" w:color="auto" w:fill="auto"/>
            <w:noWrap/>
            <w:vAlign w:val="center"/>
            <w:hideMark/>
          </w:tcPr>
          <w:p w14:paraId="6B0E0595"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NA</w:t>
            </w:r>
          </w:p>
        </w:tc>
        <w:tc>
          <w:tcPr>
            <w:tcW w:w="962" w:type="dxa"/>
            <w:tcBorders>
              <w:top w:val="nil"/>
              <w:left w:val="nil"/>
              <w:bottom w:val="single" w:sz="4" w:space="0" w:color="auto"/>
              <w:right w:val="single" w:sz="4" w:space="0" w:color="auto"/>
            </w:tcBorders>
            <w:shd w:val="clear" w:color="auto" w:fill="auto"/>
            <w:noWrap/>
            <w:vAlign w:val="center"/>
            <w:hideMark/>
          </w:tcPr>
          <w:p w14:paraId="13F90916"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0.17687</w:t>
            </w:r>
          </w:p>
        </w:tc>
      </w:tr>
      <w:tr w:rsidR="00623375" w:rsidRPr="00623375" w14:paraId="35F3CAFA" w14:textId="77777777" w:rsidTr="00346764">
        <w:trPr>
          <w:trHeight w:val="600"/>
        </w:trPr>
        <w:tc>
          <w:tcPr>
            <w:tcW w:w="2805" w:type="dxa"/>
            <w:tcBorders>
              <w:top w:val="nil"/>
              <w:left w:val="single" w:sz="4" w:space="0" w:color="auto"/>
              <w:bottom w:val="single" w:sz="4" w:space="0" w:color="auto"/>
              <w:right w:val="single" w:sz="4" w:space="0" w:color="auto"/>
            </w:tcBorders>
            <w:shd w:val="clear" w:color="auto" w:fill="auto"/>
            <w:vAlign w:val="center"/>
            <w:hideMark/>
          </w:tcPr>
          <w:p w14:paraId="12C16C94"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 xml:space="preserve">Unnamed </w:t>
            </w:r>
            <w:proofErr w:type="spellStart"/>
            <w:r w:rsidRPr="005B7E0D">
              <w:rPr>
                <w:rFonts w:ascii="Times New Roman" w:eastAsia="Times New Roman" w:hAnsi="Times New Roman" w:cs="Times New Roman"/>
                <w:color w:val="000000"/>
              </w:rPr>
              <w:t>Trib</w:t>
            </w:r>
            <w:proofErr w:type="spellEnd"/>
            <w:r w:rsidRPr="005B7E0D">
              <w:rPr>
                <w:rFonts w:ascii="Times New Roman" w:eastAsia="Times New Roman" w:hAnsi="Times New Roman" w:cs="Times New Roman"/>
                <w:color w:val="000000"/>
              </w:rPr>
              <w:t xml:space="preserve"> to Lake Weyauwega US County AA</w:t>
            </w:r>
          </w:p>
        </w:tc>
        <w:tc>
          <w:tcPr>
            <w:tcW w:w="860" w:type="dxa"/>
            <w:tcBorders>
              <w:top w:val="nil"/>
              <w:left w:val="nil"/>
              <w:bottom w:val="single" w:sz="4" w:space="0" w:color="auto"/>
              <w:right w:val="single" w:sz="4" w:space="0" w:color="auto"/>
            </w:tcBorders>
            <w:shd w:val="clear" w:color="auto" w:fill="auto"/>
            <w:noWrap/>
            <w:vAlign w:val="center"/>
            <w:hideMark/>
          </w:tcPr>
          <w:p w14:paraId="216F159A"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0.112</w:t>
            </w:r>
          </w:p>
        </w:tc>
        <w:tc>
          <w:tcPr>
            <w:tcW w:w="840" w:type="dxa"/>
            <w:tcBorders>
              <w:top w:val="nil"/>
              <w:left w:val="nil"/>
              <w:bottom w:val="single" w:sz="4" w:space="0" w:color="auto"/>
              <w:right w:val="single" w:sz="4" w:space="0" w:color="auto"/>
            </w:tcBorders>
            <w:shd w:val="clear" w:color="auto" w:fill="auto"/>
            <w:noWrap/>
            <w:vAlign w:val="center"/>
            <w:hideMark/>
          </w:tcPr>
          <w:p w14:paraId="3D9C7263"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0.133</w:t>
            </w:r>
          </w:p>
        </w:tc>
        <w:tc>
          <w:tcPr>
            <w:tcW w:w="840" w:type="dxa"/>
            <w:tcBorders>
              <w:top w:val="nil"/>
              <w:left w:val="nil"/>
              <w:bottom w:val="single" w:sz="4" w:space="0" w:color="auto"/>
              <w:right w:val="single" w:sz="4" w:space="0" w:color="auto"/>
            </w:tcBorders>
            <w:shd w:val="clear" w:color="auto" w:fill="auto"/>
            <w:noWrap/>
            <w:vAlign w:val="center"/>
            <w:hideMark/>
          </w:tcPr>
          <w:p w14:paraId="35DD17B5"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0.103</w:t>
            </w:r>
          </w:p>
        </w:tc>
        <w:tc>
          <w:tcPr>
            <w:tcW w:w="821" w:type="dxa"/>
            <w:tcBorders>
              <w:top w:val="nil"/>
              <w:left w:val="nil"/>
              <w:bottom w:val="single" w:sz="4" w:space="0" w:color="auto"/>
              <w:right w:val="single" w:sz="4" w:space="0" w:color="auto"/>
            </w:tcBorders>
            <w:shd w:val="clear" w:color="auto" w:fill="auto"/>
            <w:noWrap/>
            <w:vAlign w:val="center"/>
            <w:hideMark/>
          </w:tcPr>
          <w:p w14:paraId="7DE34920"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0.446</w:t>
            </w:r>
          </w:p>
        </w:tc>
        <w:tc>
          <w:tcPr>
            <w:tcW w:w="780" w:type="dxa"/>
            <w:tcBorders>
              <w:top w:val="nil"/>
              <w:left w:val="nil"/>
              <w:bottom w:val="single" w:sz="4" w:space="0" w:color="auto"/>
              <w:right w:val="single" w:sz="4" w:space="0" w:color="auto"/>
            </w:tcBorders>
            <w:shd w:val="clear" w:color="auto" w:fill="auto"/>
            <w:noWrap/>
            <w:vAlign w:val="center"/>
            <w:hideMark/>
          </w:tcPr>
          <w:p w14:paraId="137950AE"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0.219</w:t>
            </w:r>
          </w:p>
        </w:tc>
        <w:tc>
          <w:tcPr>
            <w:tcW w:w="821" w:type="dxa"/>
            <w:tcBorders>
              <w:top w:val="nil"/>
              <w:left w:val="nil"/>
              <w:bottom w:val="single" w:sz="4" w:space="0" w:color="auto"/>
              <w:right w:val="single" w:sz="4" w:space="0" w:color="auto"/>
            </w:tcBorders>
            <w:shd w:val="clear" w:color="auto" w:fill="auto"/>
            <w:noWrap/>
            <w:vAlign w:val="center"/>
            <w:hideMark/>
          </w:tcPr>
          <w:p w14:paraId="3018E706"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0.245</w:t>
            </w:r>
          </w:p>
        </w:tc>
        <w:tc>
          <w:tcPr>
            <w:tcW w:w="821" w:type="dxa"/>
            <w:tcBorders>
              <w:top w:val="nil"/>
              <w:left w:val="nil"/>
              <w:bottom w:val="single" w:sz="4" w:space="0" w:color="auto"/>
              <w:right w:val="single" w:sz="4" w:space="0" w:color="auto"/>
            </w:tcBorders>
            <w:shd w:val="clear" w:color="auto" w:fill="auto"/>
            <w:noWrap/>
            <w:vAlign w:val="center"/>
            <w:hideMark/>
          </w:tcPr>
          <w:p w14:paraId="4663936B"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0.118</w:t>
            </w:r>
          </w:p>
        </w:tc>
        <w:tc>
          <w:tcPr>
            <w:tcW w:w="821" w:type="dxa"/>
            <w:tcBorders>
              <w:top w:val="nil"/>
              <w:left w:val="nil"/>
              <w:bottom w:val="single" w:sz="4" w:space="0" w:color="auto"/>
              <w:right w:val="single" w:sz="4" w:space="0" w:color="auto"/>
            </w:tcBorders>
            <w:shd w:val="clear" w:color="auto" w:fill="auto"/>
            <w:noWrap/>
            <w:vAlign w:val="center"/>
            <w:hideMark/>
          </w:tcPr>
          <w:p w14:paraId="751B3939" w14:textId="77777777" w:rsidR="00623375" w:rsidRPr="005B7E0D" w:rsidRDefault="00623375" w:rsidP="00623375">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NA</w:t>
            </w:r>
          </w:p>
        </w:tc>
        <w:tc>
          <w:tcPr>
            <w:tcW w:w="962" w:type="dxa"/>
            <w:tcBorders>
              <w:top w:val="nil"/>
              <w:left w:val="nil"/>
              <w:bottom w:val="single" w:sz="4" w:space="0" w:color="auto"/>
              <w:right w:val="single" w:sz="4" w:space="0" w:color="auto"/>
            </w:tcBorders>
            <w:shd w:val="clear" w:color="auto" w:fill="auto"/>
            <w:noWrap/>
            <w:vAlign w:val="center"/>
            <w:hideMark/>
          </w:tcPr>
          <w:p w14:paraId="306F393E" w14:textId="77777777" w:rsidR="00623375" w:rsidRPr="005B7E0D" w:rsidRDefault="00623375" w:rsidP="00653D3F">
            <w:pPr>
              <w:keepNext/>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0.19657</w:t>
            </w:r>
          </w:p>
        </w:tc>
      </w:tr>
    </w:tbl>
    <w:p w14:paraId="06F9FA01" w14:textId="266926E3" w:rsidR="00673212" w:rsidRDefault="00653D3F" w:rsidP="00653D3F">
      <w:pPr>
        <w:pStyle w:val="Caption"/>
        <w:rPr>
          <w:rFonts w:ascii="Times New Roman" w:eastAsia="Calibri" w:hAnsi="Times New Roman" w:cs="Times New Roman"/>
          <w:sz w:val="24"/>
        </w:rPr>
      </w:pPr>
      <w:r>
        <w:t xml:space="preserve">Table </w:t>
      </w:r>
      <w:r w:rsidR="00EF7747">
        <w:fldChar w:fldCharType="begin"/>
      </w:r>
      <w:r w:rsidR="00EF7747">
        <w:instrText xml:space="preserve"> SEQ Table \* ARABIC </w:instrText>
      </w:r>
      <w:r w:rsidR="00EF7747">
        <w:fldChar w:fldCharType="separate"/>
      </w:r>
      <w:r w:rsidR="008A6145">
        <w:rPr>
          <w:noProof/>
        </w:rPr>
        <w:t>2</w:t>
      </w:r>
      <w:r w:rsidR="00EF7747">
        <w:rPr>
          <w:noProof/>
        </w:rPr>
        <w:fldChar w:fldCharType="end"/>
      </w:r>
      <w:r>
        <w:t>: Total Phosphorus concentrations and averages of samples collected.</w:t>
      </w:r>
    </w:p>
    <w:p w14:paraId="12776002" w14:textId="7A78D21A" w:rsidR="00653D3F" w:rsidRDefault="005B7E0D" w:rsidP="00653D3F">
      <w:pPr>
        <w:keepNext/>
      </w:pPr>
      <w:r>
        <w:rPr>
          <w:noProof/>
        </w:rPr>
        <w:lastRenderedPageBreak/>
        <w:drawing>
          <wp:inline distT="0" distB="0" distL="0" distR="0" wp14:anchorId="082119C6" wp14:editId="7D4DFFE7">
            <wp:extent cx="5943600" cy="4304030"/>
            <wp:effectExtent l="0" t="0" r="0" b="1270"/>
            <wp:docPr id="1" name="Chart 1">
              <a:extLst xmlns:a="http://schemas.openxmlformats.org/drawingml/2006/main">
                <a:ext uri="{FF2B5EF4-FFF2-40B4-BE49-F238E27FC236}">
                  <a16:creationId xmlns:a16="http://schemas.microsoft.com/office/drawing/2014/main" id="{7A27E890-5CC0-442A-A51A-0E434BA039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681332E4" w14:textId="7BFBCE3C" w:rsidR="00623375" w:rsidRDefault="00653D3F" w:rsidP="00653D3F">
      <w:pPr>
        <w:pStyle w:val="Caption"/>
        <w:rPr>
          <w:rFonts w:ascii="Times New Roman" w:eastAsia="Calibri" w:hAnsi="Times New Roman" w:cs="Times New Roman"/>
          <w:sz w:val="24"/>
        </w:rPr>
      </w:pPr>
      <w:r>
        <w:t xml:space="preserve">Figure </w:t>
      </w:r>
      <w:fldSimple w:instr=" SEQ Figure \* ARABIC ">
        <w:r w:rsidR="002A2898">
          <w:rPr>
            <w:noProof/>
          </w:rPr>
          <w:t>2</w:t>
        </w:r>
      </w:fldSimple>
      <w:r>
        <w:t>: Total Phosphorus concentrations and averages of samples collected compared to the 0.075 mg/L WQC.</w:t>
      </w:r>
    </w:p>
    <w:p w14:paraId="2DF44CB3" w14:textId="77777777" w:rsidR="00D622A2" w:rsidRDefault="00D622A2">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5FCDA1E3" w14:textId="4071716E" w:rsidR="00F117B7" w:rsidRPr="005B7E0D" w:rsidRDefault="00E675B3" w:rsidP="007A0874">
      <w:pPr>
        <w:jc w:val="both"/>
        <w:rPr>
          <w:rFonts w:ascii="Times New Roman" w:eastAsia="Times New Roman" w:hAnsi="Times New Roman" w:cs="Times New Roman"/>
          <w:color w:val="000000"/>
          <w:sz w:val="24"/>
          <w:szCs w:val="24"/>
        </w:rPr>
      </w:pPr>
      <w:r w:rsidRPr="005B7E0D">
        <w:rPr>
          <w:rFonts w:ascii="Times New Roman" w:eastAsia="Calibri" w:hAnsi="Times New Roman" w:cs="Times New Roman"/>
          <w:sz w:val="24"/>
          <w:szCs w:val="24"/>
        </w:rPr>
        <w:lastRenderedPageBreak/>
        <w:t xml:space="preserve">TN analysis was also conducted on samples collected at all </w:t>
      </w:r>
      <w:r w:rsidR="009D0890" w:rsidRPr="005B7E0D">
        <w:rPr>
          <w:rFonts w:ascii="Times New Roman" w:eastAsia="Calibri" w:hAnsi="Times New Roman" w:cs="Times New Roman"/>
          <w:sz w:val="24"/>
          <w:szCs w:val="24"/>
        </w:rPr>
        <w:t>8</w:t>
      </w:r>
      <w:r w:rsidRPr="005B7E0D">
        <w:rPr>
          <w:rFonts w:ascii="Times New Roman" w:eastAsia="Calibri" w:hAnsi="Times New Roman" w:cs="Times New Roman"/>
          <w:sz w:val="24"/>
          <w:szCs w:val="24"/>
        </w:rPr>
        <w:t xml:space="preserve"> project locations during the same sampling events as TP in 20</w:t>
      </w:r>
      <w:r w:rsidR="00D622A2" w:rsidRPr="005B7E0D">
        <w:rPr>
          <w:rFonts w:ascii="Times New Roman" w:eastAsia="Calibri" w:hAnsi="Times New Roman" w:cs="Times New Roman"/>
          <w:sz w:val="24"/>
          <w:szCs w:val="24"/>
        </w:rPr>
        <w:t>21</w:t>
      </w:r>
      <w:r w:rsidRPr="005B7E0D">
        <w:rPr>
          <w:rFonts w:ascii="Times New Roman" w:eastAsia="Calibri" w:hAnsi="Times New Roman" w:cs="Times New Roman"/>
          <w:sz w:val="24"/>
          <w:szCs w:val="24"/>
        </w:rPr>
        <w:t xml:space="preserve">.  TN samples were collected twice per month in May and June, and once per month in July through October. </w:t>
      </w:r>
      <w:r w:rsidR="00F117B7" w:rsidRPr="005B7E0D">
        <w:rPr>
          <w:rFonts w:ascii="Times New Roman" w:eastAsia="Calibri" w:hAnsi="Times New Roman" w:cs="Times New Roman"/>
          <w:sz w:val="24"/>
          <w:szCs w:val="24"/>
        </w:rPr>
        <w:t xml:space="preserve">TN concentrations ranged from as low as 0.556 mg/L at </w:t>
      </w:r>
      <w:r w:rsidR="00F117B7" w:rsidRPr="005B7E0D">
        <w:rPr>
          <w:rFonts w:ascii="Times New Roman" w:eastAsia="Times New Roman" w:hAnsi="Times New Roman" w:cs="Times New Roman"/>
          <w:color w:val="000000"/>
          <w:sz w:val="24"/>
          <w:szCs w:val="24"/>
        </w:rPr>
        <w:t xml:space="preserve">Unnamed </w:t>
      </w:r>
      <w:proofErr w:type="spellStart"/>
      <w:r w:rsidR="00F117B7" w:rsidRPr="005B7E0D">
        <w:rPr>
          <w:rFonts w:ascii="Times New Roman" w:eastAsia="Times New Roman" w:hAnsi="Times New Roman" w:cs="Times New Roman"/>
          <w:color w:val="000000"/>
          <w:sz w:val="24"/>
          <w:szCs w:val="24"/>
        </w:rPr>
        <w:t>Trib</w:t>
      </w:r>
      <w:proofErr w:type="spellEnd"/>
      <w:r w:rsidR="00F117B7" w:rsidRPr="005B7E0D">
        <w:rPr>
          <w:rFonts w:ascii="Times New Roman" w:eastAsia="Times New Roman" w:hAnsi="Times New Roman" w:cs="Times New Roman"/>
          <w:color w:val="000000"/>
          <w:sz w:val="24"/>
          <w:szCs w:val="24"/>
        </w:rPr>
        <w:t xml:space="preserve"> to Lake Weyauwega US County AA in June to as high as 9.3 mg/L at Unnamed </w:t>
      </w:r>
      <w:proofErr w:type="spellStart"/>
      <w:r w:rsidR="00F117B7" w:rsidRPr="005B7E0D">
        <w:rPr>
          <w:rFonts w:ascii="Times New Roman" w:eastAsia="Times New Roman" w:hAnsi="Times New Roman" w:cs="Times New Roman"/>
          <w:color w:val="000000"/>
          <w:sz w:val="24"/>
          <w:szCs w:val="24"/>
        </w:rPr>
        <w:t>Trib</w:t>
      </w:r>
      <w:proofErr w:type="spellEnd"/>
      <w:r w:rsidR="00F117B7" w:rsidRPr="005B7E0D">
        <w:rPr>
          <w:rFonts w:ascii="Times New Roman" w:eastAsia="Times New Roman" w:hAnsi="Times New Roman" w:cs="Times New Roman"/>
          <w:color w:val="000000"/>
          <w:sz w:val="24"/>
          <w:szCs w:val="24"/>
        </w:rPr>
        <w:t xml:space="preserve"> to Lake Weyauwega US Hwy 10 in August</w:t>
      </w:r>
      <w:r w:rsidR="007A0874" w:rsidRPr="005B7E0D">
        <w:rPr>
          <w:rFonts w:ascii="Times New Roman" w:eastAsia="Times New Roman" w:hAnsi="Times New Roman" w:cs="Times New Roman"/>
          <w:color w:val="000000"/>
          <w:sz w:val="24"/>
          <w:szCs w:val="24"/>
        </w:rPr>
        <w:t xml:space="preserve"> (Table 3, Figure </w:t>
      </w:r>
      <w:r w:rsidR="00B90AA8">
        <w:rPr>
          <w:rFonts w:ascii="Times New Roman" w:eastAsia="Times New Roman" w:hAnsi="Times New Roman" w:cs="Times New Roman"/>
          <w:color w:val="000000"/>
          <w:sz w:val="24"/>
          <w:szCs w:val="24"/>
        </w:rPr>
        <w:t>3</w:t>
      </w:r>
      <w:r w:rsidR="007A0874" w:rsidRPr="005B7E0D">
        <w:rPr>
          <w:rFonts w:ascii="Times New Roman" w:eastAsia="Times New Roman" w:hAnsi="Times New Roman" w:cs="Times New Roman"/>
          <w:color w:val="000000"/>
          <w:sz w:val="24"/>
          <w:szCs w:val="24"/>
        </w:rPr>
        <w:t>)</w:t>
      </w:r>
      <w:r w:rsidR="00F117B7" w:rsidRPr="005B7E0D">
        <w:rPr>
          <w:rFonts w:ascii="Times New Roman" w:eastAsia="Times New Roman" w:hAnsi="Times New Roman" w:cs="Times New Roman"/>
          <w:color w:val="000000"/>
          <w:sz w:val="24"/>
          <w:szCs w:val="24"/>
        </w:rPr>
        <w:t xml:space="preserve">. </w:t>
      </w:r>
    </w:p>
    <w:tbl>
      <w:tblPr>
        <w:tblW w:w="9860" w:type="dxa"/>
        <w:tblLook w:val="04A0" w:firstRow="1" w:lastRow="0" w:firstColumn="1" w:lastColumn="0" w:noHBand="0" w:noVBand="1"/>
      </w:tblPr>
      <w:tblGrid>
        <w:gridCol w:w="2440"/>
        <w:gridCol w:w="860"/>
        <w:gridCol w:w="840"/>
        <w:gridCol w:w="840"/>
        <w:gridCol w:w="820"/>
        <w:gridCol w:w="780"/>
        <w:gridCol w:w="820"/>
        <w:gridCol w:w="800"/>
        <w:gridCol w:w="780"/>
        <w:gridCol w:w="998"/>
      </w:tblGrid>
      <w:tr w:rsidR="002B625A" w:rsidRPr="005B7E0D" w14:paraId="1E800B99" w14:textId="77777777" w:rsidTr="002B625A">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EE9F9"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Location</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1502CBED"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May (1)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7560E1A"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May (2)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B67CE78"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June (1)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48688EF6"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June (2)</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6E414423"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July</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8DFEB93"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Aug.</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15D3FCB"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Sep.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11651CF9"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Oct.</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6F154835" w14:textId="5E7BC1C8"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Average</w:t>
            </w:r>
          </w:p>
        </w:tc>
      </w:tr>
      <w:tr w:rsidR="002B625A" w:rsidRPr="005B7E0D" w14:paraId="35847407" w14:textId="77777777" w:rsidTr="002B625A">
        <w:trPr>
          <w:trHeight w:val="6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3149A741" w14:textId="71E91368" w:rsidR="002B625A" w:rsidRPr="005B7E0D" w:rsidRDefault="00046E26"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Whiskey Creek</w:t>
            </w:r>
            <w:r w:rsidR="002B625A" w:rsidRPr="005B7E0D">
              <w:rPr>
                <w:rFonts w:ascii="Times New Roman" w:eastAsia="Times New Roman" w:hAnsi="Times New Roman" w:cs="Times New Roman"/>
                <w:color w:val="000000"/>
              </w:rPr>
              <w:t xml:space="preserve"> US Hwy 10 </w:t>
            </w:r>
          </w:p>
        </w:tc>
        <w:tc>
          <w:tcPr>
            <w:tcW w:w="860" w:type="dxa"/>
            <w:tcBorders>
              <w:top w:val="nil"/>
              <w:left w:val="nil"/>
              <w:bottom w:val="single" w:sz="4" w:space="0" w:color="auto"/>
              <w:right w:val="single" w:sz="4" w:space="0" w:color="auto"/>
            </w:tcBorders>
            <w:shd w:val="clear" w:color="auto" w:fill="auto"/>
            <w:noWrap/>
            <w:vAlign w:val="center"/>
            <w:hideMark/>
          </w:tcPr>
          <w:p w14:paraId="71A224B4"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6.47</w:t>
            </w:r>
          </w:p>
        </w:tc>
        <w:tc>
          <w:tcPr>
            <w:tcW w:w="840" w:type="dxa"/>
            <w:tcBorders>
              <w:top w:val="nil"/>
              <w:left w:val="nil"/>
              <w:bottom w:val="single" w:sz="4" w:space="0" w:color="auto"/>
              <w:right w:val="single" w:sz="4" w:space="0" w:color="auto"/>
            </w:tcBorders>
            <w:shd w:val="clear" w:color="auto" w:fill="auto"/>
            <w:noWrap/>
            <w:vAlign w:val="center"/>
            <w:hideMark/>
          </w:tcPr>
          <w:p w14:paraId="74670127"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6</w:t>
            </w:r>
          </w:p>
        </w:tc>
        <w:tc>
          <w:tcPr>
            <w:tcW w:w="840" w:type="dxa"/>
            <w:tcBorders>
              <w:top w:val="nil"/>
              <w:left w:val="nil"/>
              <w:bottom w:val="single" w:sz="4" w:space="0" w:color="auto"/>
              <w:right w:val="single" w:sz="4" w:space="0" w:color="auto"/>
            </w:tcBorders>
            <w:shd w:val="clear" w:color="auto" w:fill="auto"/>
            <w:noWrap/>
            <w:vAlign w:val="center"/>
            <w:hideMark/>
          </w:tcPr>
          <w:p w14:paraId="2EA4276F"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6.65</w:t>
            </w:r>
          </w:p>
        </w:tc>
        <w:tc>
          <w:tcPr>
            <w:tcW w:w="820" w:type="dxa"/>
            <w:tcBorders>
              <w:top w:val="nil"/>
              <w:left w:val="nil"/>
              <w:bottom w:val="single" w:sz="4" w:space="0" w:color="auto"/>
              <w:right w:val="single" w:sz="4" w:space="0" w:color="auto"/>
            </w:tcBorders>
            <w:shd w:val="clear" w:color="auto" w:fill="auto"/>
            <w:noWrap/>
            <w:vAlign w:val="center"/>
            <w:hideMark/>
          </w:tcPr>
          <w:p w14:paraId="6A89A750"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4.75</w:t>
            </w:r>
          </w:p>
        </w:tc>
        <w:tc>
          <w:tcPr>
            <w:tcW w:w="780" w:type="dxa"/>
            <w:tcBorders>
              <w:top w:val="nil"/>
              <w:left w:val="nil"/>
              <w:bottom w:val="single" w:sz="4" w:space="0" w:color="auto"/>
              <w:right w:val="single" w:sz="4" w:space="0" w:color="auto"/>
            </w:tcBorders>
            <w:shd w:val="clear" w:color="auto" w:fill="auto"/>
            <w:noWrap/>
            <w:vAlign w:val="center"/>
            <w:hideMark/>
          </w:tcPr>
          <w:p w14:paraId="3DE487AC"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4.85</w:t>
            </w:r>
          </w:p>
        </w:tc>
        <w:tc>
          <w:tcPr>
            <w:tcW w:w="820" w:type="dxa"/>
            <w:tcBorders>
              <w:top w:val="nil"/>
              <w:left w:val="nil"/>
              <w:bottom w:val="single" w:sz="4" w:space="0" w:color="auto"/>
              <w:right w:val="single" w:sz="4" w:space="0" w:color="auto"/>
            </w:tcBorders>
            <w:shd w:val="clear" w:color="auto" w:fill="auto"/>
            <w:noWrap/>
            <w:vAlign w:val="center"/>
            <w:hideMark/>
          </w:tcPr>
          <w:p w14:paraId="0335A2A3"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9.3</w:t>
            </w:r>
          </w:p>
        </w:tc>
        <w:tc>
          <w:tcPr>
            <w:tcW w:w="800" w:type="dxa"/>
            <w:tcBorders>
              <w:top w:val="nil"/>
              <w:left w:val="nil"/>
              <w:bottom w:val="single" w:sz="4" w:space="0" w:color="auto"/>
              <w:right w:val="single" w:sz="4" w:space="0" w:color="auto"/>
            </w:tcBorders>
            <w:shd w:val="clear" w:color="auto" w:fill="auto"/>
            <w:noWrap/>
            <w:vAlign w:val="center"/>
            <w:hideMark/>
          </w:tcPr>
          <w:p w14:paraId="3BACEFD4"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8.61</w:t>
            </w:r>
          </w:p>
        </w:tc>
        <w:tc>
          <w:tcPr>
            <w:tcW w:w="780" w:type="dxa"/>
            <w:tcBorders>
              <w:top w:val="nil"/>
              <w:left w:val="nil"/>
              <w:bottom w:val="single" w:sz="4" w:space="0" w:color="auto"/>
              <w:right w:val="single" w:sz="4" w:space="0" w:color="auto"/>
            </w:tcBorders>
            <w:shd w:val="clear" w:color="auto" w:fill="auto"/>
            <w:noWrap/>
            <w:vAlign w:val="center"/>
            <w:hideMark/>
          </w:tcPr>
          <w:p w14:paraId="74795CB9"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6.58</w:t>
            </w:r>
          </w:p>
        </w:tc>
        <w:tc>
          <w:tcPr>
            <w:tcW w:w="880" w:type="dxa"/>
            <w:tcBorders>
              <w:top w:val="nil"/>
              <w:left w:val="nil"/>
              <w:bottom w:val="single" w:sz="4" w:space="0" w:color="auto"/>
              <w:right w:val="single" w:sz="4" w:space="0" w:color="auto"/>
            </w:tcBorders>
            <w:shd w:val="clear" w:color="auto" w:fill="auto"/>
            <w:noWrap/>
            <w:vAlign w:val="center"/>
            <w:hideMark/>
          </w:tcPr>
          <w:p w14:paraId="6EE72BB3"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6.65125</w:t>
            </w:r>
          </w:p>
        </w:tc>
      </w:tr>
      <w:tr w:rsidR="002B625A" w:rsidRPr="005B7E0D" w14:paraId="66973BC6" w14:textId="77777777" w:rsidTr="002B625A">
        <w:trPr>
          <w:trHeight w:val="9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35641014" w14:textId="50F3FAF5"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 xml:space="preserve">Unnamed </w:t>
            </w:r>
            <w:proofErr w:type="spellStart"/>
            <w:r w:rsidRPr="005B7E0D">
              <w:rPr>
                <w:rFonts w:ascii="Times New Roman" w:eastAsia="Times New Roman" w:hAnsi="Times New Roman" w:cs="Times New Roman"/>
                <w:color w:val="000000"/>
              </w:rPr>
              <w:t>Trib</w:t>
            </w:r>
            <w:proofErr w:type="spellEnd"/>
            <w:r w:rsidRPr="005B7E0D">
              <w:rPr>
                <w:rFonts w:ascii="Times New Roman" w:eastAsia="Times New Roman" w:hAnsi="Times New Roman" w:cs="Times New Roman"/>
                <w:color w:val="000000"/>
              </w:rPr>
              <w:t xml:space="preserve"> to the Waupaca </w:t>
            </w:r>
            <w:proofErr w:type="spellStart"/>
            <w:r w:rsidRPr="005B7E0D">
              <w:rPr>
                <w:rFonts w:ascii="Times New Roman" w:eastAsia="Times New Roman" w:hAnsi="Times New Roman" w:cs="Times New Roman"/>
                <w:color w:val="000000"/>
              </w:rPr>
              <w:t>RIver</w:t>
            </w:r>
            <w:proofErr w:type="spellEnd"/>
            <w:r w:rsidRPr="005B7E0D">
              <w:rPr>
                <w:rFonts w:ascii="Times New Roman" w:eastAsia="Times New Roman" w:hAnsi="Times New Roman" w:cs="Times New Roman"/>
                <w:color w:val="000000"/>
              </w:rPr>
              <w:t xml:space="preserve"> US Harrington Rd </w:t>
            </w:r>
            <w:r w:rsidR="005B7E0D" w:rsidRPr="005B7E0D">
              <w:rPr>
                <w:rFonts w:ascii="Times New Roman" w:eastAsia="Times New Roman" w:hAnsi="Times New Roman" w:cs="Times New Roman"/>
                <w:color w:val="000000"/>
              </w:rPr>
              <w:t>East</w:t>
            </w:r>
          </w:p>
        </w:tc>
        <w:tc>
          <w:tcPr>
            <w:tcW w:w="860" w:type="dxa"/>
            <w:tcBorders>
              <w:top w:val="nil"/>
              <w:left w:val="nil"/>
              <w:bottom w:val="single" w:sz="4" w:space="0" w:color="auto"/>
              <w:right w:val="single" w:sz="4" w:space="0" w:color="auto"/>
            </w:tcBorders>
            <w:shd w:val="clear" w:color="auto" w:fill="auto"/>
            <w:noWrap/>
            <w:vAlign w:val="center"/>
            <w:hideMark/>
          </w:tcPr>
          <w:p w14:paraId="5AC99971"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2.01</w:t>
            </w:r>
          </w:p>
        </w:tc>
        <w:tc>
          <w:tcPr>
            <w:tcW w:w="840" w:type="dxa"/>
            <w:tcBorders>
              <w:top w:val="nil"/>
              <w:left w:val="nil"/>
              <w:bottom w:val="single" w:sz="4" w:space="0" w:color="auto"/>
              <w:right w:val="single" w:sz="4" w:space="0" w:color="auto"/>
            </w:tcBorders>
            <w:shd w:val="clear" w:color="auto" w:fill="auto"/>
            <w:noWrap/>
            <w:vAlign w:val="center"/>
            <w:hideMark/>
          </w:tcPr>
          <w:p w14:paraId="03107D83"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2.18</w:t>
            </w:r>
          </w:p>
        </w:tc>
        <w:tc>
          <w:tcPr>
            <w:tcW w:w="840" w:type="dxa"/>
            <w:tcBorders>
              <w:top w:val="nil"/>
              <w:left w:val="nil"/>
              <w:bottom w:val="single" w:sz="4" w:space="0" w:color="auto"/>
              <w:right w:val="single" w:sz="4" w:space="0" w:color="auto"/>
            </w:tcBorders>
            <w:shd w:val="clear" w:color="auto" w:fill="auto"/>
            <w:noWrap/>
            <w:vAlign w:val="center"/>
            <w:hideMark/>
          </w:tcPr>
          <w:p w14:paraId="2AABCEED"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3.06</w:t>
            </w:r>
          </w:p>
        </w:tc>
        <w:tc>
          <w:tcPr>
            <w:tcW w:w="820" w:type="dxa"/>
            <w:tcBorders>
              <w:top w:val="nil"/>
              <w:left w:val="nil"/>
              <w:bottom w:val="single" w:sz="4" w:space="0" w:color="auto"/>
              <w:right w:val="single" w:sz="4" w:space="0" w:color="auto"/>
            </w:tcBorders>
            <w:shd w:val="clear" w:color="auto" w:fill="auto"/>
            <w:noWrap/>
            <w:vAlign w:val="center"/>
            <w:hideMark/>
          </w:tcPr>
          <w:p w14:paraId="1C2E26C1"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2.6</w:t>
            </w:r>
          </w:p>
        </w:tc>
        <w:tc>
          <w:tcPr>
            <w:tcW w:w="780" w:type="dxa"/>
            <w:tcBorders>
              <w:top w:val="nil"/>
              <w:left w:val="nil"/>
              <w:bottom w:val="single" w:sz="4" w:space="0" w:color="auto"/>
              <w:right w:val="single" w:sz="4" w:space="0" w:color="auto"/>
            </w:tcBorders>
            <w:shd w:val="clear" w:color="auto" w:fill="auto"/>
            <w:noWrap/>
            <w:vAlign w:val="center"/>
            <w:hideMark/>
          </w:tcPr>
          <w:p w14:paraId="31917DA0"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1.6</w:t>
            </w:r>
          </w:p>
        </w:tc>
        <w:tc>
          <w:tcPr>
            <w:tcW w:w="820" w:type="dxa"/>
            <w:tcBorders>
              <w:top w:val="nil"/>
              <w:left w:val="nil"/>
              <w:bottom w:val="single" w:sz="4" w:space="0" w:color="auto"/>
              <w:right w:val="single" w:sz="4" w:space="0" w:color="auto"/>
            </w:tcBorders>
            <w:shd w:val="clear" w:color="auto" w:fill="auto"/>
            <w:noWrap/>
            <w:vAlign w:val="center"/>
            <w:hideMark/>
          </w:tcPr>
          <w:p w14:paraId="358D2FDA"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2.15</w:t>
            </w:r>
          </w:p>
        </w:tc>
        <w:tc>
          <w:tcPr>
            <w:tcW w:w="800" w:type="dxa"/>
            <w:tcBorders>
              <w:top w:val="nil"/>
              <w:left w:val="nil"/>
              <w:bottom w:val="single" w:sz="4" w:space="0" w:color="auto"/>
              <w:right w:val="single" w:sz="4" w:space="0" w:color="auto"/>
            </w:tcBorders>
            <w:shd w:val="clear" w:color="auto" w:fill="auto"/>
            <w:noWrap/>
            <w:vAlign w:val="center"/>
            <w:hideMark/>
          </w:tcPr>
          <w:p w14:paraId="0471980A"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1.67</w:t>
            </w:r>
          </w:p>
        </w:tc>
        <w:tc>
          <w:tcPr>
            <w:tcW w:w="780" w:type="dxa"/>
            <w:tcBorders>
              <w:top w:val="nil"/>
              <w:left w:val="nil"/>
              <w:bottom w:val="single" w:sz="4" w:space="0" w:color="auto"/>
              <w:right w:val="single" w:sz="4" w:space="0" w:color="auto"/>
            </w:tcBorders>
            <w:shd w:val="clear" w:color="auto" w:fill="auto"/>
            <w:noWrap/>
            <w:vAlign w:val="center"/>
            <w:hideMark/>
          </w:tcPr>
          <w:p w14:paraId="14E262F2"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1.64</w:t>
            </w:r>
          </w:p>
        </w:tc>
        <w:tc>
          <w:tcPr>
            <w:tcW w:w="880" w:type="dxa"/>
            <w:tcBorders>
              <w:top w:val="nil"/>
              <w:left w:val="nil"/>
              <w:bottom w:val="single" w:sz="4" w:space="0" w:color="auto"/>
              <w:right w:val="single" w:sz="4" w:space="0" w:color="auto"/>
            </w:tcBorders>
            <w:shd w:val="clear" w:color="auto" w:fill="auto"/>
            <w:noWrap/>
            <w:vAlign w:val="center"/>
            <w:hideMark/>
          </w:tcPr>
          <w:p w14:paraId="4BFA90F1"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2.11375</w:t>
            </w:r>
          </w:p>
        </w:tc>
      </w:tr>
      <w:tr w:rsidR="002B625A" w:rsidRPr="005B7E0D" w14:paraId="5A8F54A0" w14:textId="77777777" w:rsidTr="002B625A">
        <w:trPr>
          <w:trHeight w:val="9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52DD0D0B" w14:textId="0718CD1F"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 xml:space="preserve">Unnamed </w:t>
            </w:r>
            <w:proofErr w:type="spellStart"/>
            <w:r w:rsidRPr="005B7E0D">
              <w:rPr>
                <w:rFonts w:ascii="Times New Roman" w:eastAsia="Times New Roman" w:hAnsi="Times New Roman" w:cs="Times New Roman"/>
                <w:color w:val="000000"/>
              </w:rPr>
              <w:t>Trib</w:t>
            </w:r>
            <w:proofErr w:type="spellEnd"/>
            <w:r w:rsidRPr="005B7E0D">
              <w:rPr>
                <w:rFonts w:ascii="Times New Roman" w:eastAsia="Times New Roman" w:hAnsi="Times New Roman" w:cs="Times New Roman"/>
                <w:color w:val="000000"/>
              </w:rPr>
              <w:t xml:space="preserve"> to Waupaca River at Harrington Rd</w:t>
            </w:r>
            <w:r w:rsidR="005B7E0D" w:rsidRPr="005B7E0D">
              <w:rPr>
                <w:rFonts w:ascii="Times New Roman" w:eastAsia="Times New Roman" w:hAnsi="Times New Roman" w:cs="Times New Roman"/>
                <w:color w:val="000000"/>
              </w:rPr>
              <w:t xml:space="preserve"> West</w:t>
            </w:r>
            <w:r w:rsidRPr="005B7E0D">
              <w:rPr>
                <w:rFonts w:ascii="Times New Roman" w:eastAsia="Times New Roman" w:hAnsi="Times New Roman" w:cs="Times New Roman"/>
                <w:color w:val="000000"/>
              </w:rPr>
              <w:t xml:space="preserve"> </w:t>
            </w:r>
          </w:p>
        </w:tc>
        <w:tc>
          <w:tcPr>
            <w:tcW w:w="860" w:type="dxa"/>
            <w:tcBorders>
              <w:top w:val="nil"/>
              <w:left w:val="nil"/>
              <w:bottom w:val="single" w:sz="4" w:space="0" w:color="auto"/>
              <w:right w:val="single" w:sz="4" w:space="0" w:color="auto"/>
            </w:tcBorders>
            <w:shd w:val="clear" w:color="auto" w:fill="auto"/>
            <w:noWrap/>
            <w:vAlign w:val="center"/>
            <w:hideMark/>
          </w:tcPr>
          <w:p w14:paraId="054A5157"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1.4</w:t>
            </w:r>
          </w:p>
        </w:tc>
        <w:tc>
          <w:tcPr>
            <w:tcW w:w="840" w:type="dxa"/>
            <w:tcBorders>
              <w:top w:val="nil"/>
              <w:left w:val="nil"/>
              <w:bottom w:val="single" w:sz="4" w:space="0" w:color="auto"/>
              <w:right w:val="single" w:sz="4" w:space="0" w:color="auto"/>
            </w:tcBorders>
            <w:shd w:val="clear" w:color="auto" w:fill="auto"/>
            <w:noWrap/>
            <w:vAlign w:val="center"/>
            <w:hideMark/>
          </w:tcPr>
          <w:p w14:paraId="0F1F3121"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2.01</w:t>
            </w:r>
          </w:p>
        </w:tc>
        <w:tc>
          <w:tcPr>
            <w:tcW w:w="840" w:type="dxa"/>
            <w:tcBorders>
              <w:top w:val="nil"/>
              <w:left w:val="nil"/>
              <w:bottom w:val="single" w:sz="4" w:space="0" w:color="auto"/>
              <w:right w:val="single" w:sz="4" w:space="0" w:color="auto"/>
            </w:tcBorders>
            <w:shd w:val="clear" w:color="auto" w:fill="auto"/>
            <w:noWrap/>
            <w:vAlign w:val="center"/>
            <w:hideMark/>
          </w:tcPr>
          <w:p w14:paraId="3AAC6D25"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1.79</w:t>
            </w:r>
          </w:p>
        </w:tc>
        <w:tc>
          <w:tcPr>
            <w:tcW w:w="820" w:type="dxa"/>
            <w:tcBorders>
              <w:top w:val="nil"/>
              <w:left w:val="nil"/>
              <w:bottom w:val="single" w:sz="4" w:space="0" w:color="auto"/>
              <w:right w:val="single" w:sz="4" w:space="0" w:color="auto"/>
            </w:tcBorders>
            <w:shd w:val="clear" w:color="auto" w:fill="auto"/>
            <w:noWrap/>
            <w:vAlign w:val="center"/>
            <w:hideMark/>
          </w:tcPr>
          <w:p w14:paraId="03E3FA17"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1.76</w:t>
            </w:r>
          </w:p>
        </w:tc>
        <w:tc>
          <w:tcPr>
            <w:tcW w:w="780" w:type="dxa"/>
            <w:tcBorders>
              <w:top w:val="nil"/>
              <w:left w:val="nil"/>
              <w:bottom w:val="single" w:sz="4" w:space="0" w:color="auto"/>
              <w:right w:val="single" w:sz="4" w:space="0" w:color="auto"/>
            </w:tcBorders>
            <w:shd w:val="clear" w:color="auto" w:fill="auto"/>
            <w:noWrap/>
            <w:vAlign w:val="center"/>
            <w:hideMark/>
          </w:tcPr>
          <w:p w14:paraId="5BFDE912"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1.54</w:t>
            </w:r>
          </w:p>
        </w:tc>
        <w:tc>
          <w:tcPr>
            <w:tcW w:w="820" w:type="dxa"/>
            <w:tcBorders>
              <w:top w:val="nil"/>
              <w:left w:val="nil"/>
              <w:bottom w:val="single" w:sz="4" w:space="0" w:color="auto"/>
              <w:right w:val="single" w:sz="4" w:space="0" w:color="auto"/>
            </w:tcBorders>
            <w:shd w:val="clear" w:color="auto" w:fill="auto"/>
            <w:noWrap/>
            <w:vAlign w:val="center"/>
            <w:hideMark/>
          </w:tcPr>
          <w:p w14:paraId="36E33187"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1.55</w:t>
            </w:r>
          </w:p>
        </w:tc>
        <w:tc>
          <w:tcPr>
            <w:tcW w:w="800" w:type="dxa"/>
            <w:tcBorders>
              <w:top w:val="nil"/>
              <w:left w:val="nil"/>
              <w:bottom w:val="single" w:sz="4" w:space="0" w:color="auto"/>
              <w:right w:val="single" w:sz="4" w:space="0" w:color="auto"/>
            </w:tcBorders>
            <w:shd w:val="clear" w:color="auto" w:fill="auto"/>
            <w:noWrap/>
            <w:vAlign w:val="center"/>
            <w:hideMark/>
          </w:tcPr>
          <w:p w14:paraId="44EFE7A7"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1.56</w:t>
            </w:r>
          </w:p>
        </w:tc>
        <w:tc>
          <w:tcPr>
            <w:tcW w:w="780" w:type="dxa"/>
            <w:tcBorders>
              <w:top w:val="nil"/>
              <w:left w:val="nil"/>
              <w:bottom w:val="single" w:sz="4" w:space="0" w:color="auto"/>
              <w:right w:val="single" w:sz="4" w:space="0" w:color="auto"/>
            </w:tcBorders>
            <w:shd w:val="clear" w:color="auto" w:fill="auto"/>
            <w:noWrap/>
            <w:vAlign w:val="center"/>
            <w:hideMark/>
          </w:tcPr>
          <w:p w14:paraId="4296C2D1"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1.62</w:t>
            </w:r>
          </w:p>
        </w:tc>
        <w:tc>
          <w:tcPr>
            <w:tcW w:w="880" w:type="dxa"/>
            <w:tcBorders>
              <w:top w:val="nil"/>
              <w:left w:val="nil"/>
              <w:bottom w:val="single" w:sz="4" w:space="0" w:color="auto"/>
              <w:right w:val="single" w:sz="4" w:space="0" w:color="auto"/>
            </w:tcBorders>
            <w:shd w:val="clear" w:color="auto" w:fill="auto"/>
            <w:noWrap/>
            <w:vAlign w:val="center"/>
            <w:hideMark/>
          </w:tcPr>
          <w:p w14:paraId="2CBC9AE7"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1.65375</w:t>
            </w:r>
          </w:p>
        </w:tc>
      </w:tr>
      <w:tr w:rsidR="002B625A" w:rsidRPr="005B7E0D" w14:paraId="53DCEF53" w14:textId="77777777" w:rsidTr="002B625A">
        <w:trPr>
          <w:trHeight w:val="6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47AE6D9E" w14:textId="322B1360"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 xml:space="preserve">Unnamed </w:t>
            </w:r>
            <w:proofErr w:type="spellStart"/>
            <w:r w:rsidRPr="005B7E0D">
              <w:rPr>
                <w:rFonts w:ascii="Times New Roman" w:eastAsia="Times New Roman" w:hAnsi="Times New Roman" w:cs="Times New Roman"/>
                <w:color w:val="000000"/>
              </w:rPr>
              <w:t>Trib</w:t>
            </w:r>
            <w:proofErr w:type="spellEnd"/>
            <w:r w:rsidRPr="005B7E0D">
              <w:rPr>
                <w:rFonts w:ascii="Times New Roman" w:eastAsia="Times New Roman" w:hAnsi="Times New Roman" w:cs="Times New Roman"/>
                <w:color w:val="000000"/>
              </w:rPr>
              <w:t xml:space="preserve"> to Waupaca River at Hwy 54</w:t>
            </w:r>
          </w:p>
        </w:tc>
        <w:tc>
          <w:tcPr>
            <w:tcW w:w="860" w:type="dxa"/>
            <w:tcBorders>
              <w:top w:val="nil"/>
              <w:left w:val="nil"/>
              <w:bottom w:val="single" w:sz="4" w:space="0" w:color="auto"/>
              <w:right w:val="single" w:sz="4" w:space="0" w:color="auto"/>
            </w:tcBorders>
            <w:shd w:val="clear" w:color="auto" w:fill="auto"/>
            <w:noWrap/>
            <w:vAlign w:val="center"/>
            <w:hideMark/>
          </w:tcPr>
          <w:p w14:paraId="09B02B08"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0.993</w:t>
            </w:r>
          </w:p>
        </w:tc>
        <w:tc>
          <w:tcPr>
            <w:tcW w:w="840" w:type="dxa"/>
            <w:tcBorders>
              <w:top w:val="nil"/>
              <w:left w:val="nil"/>
              <w:bottom w:val="single" w:sz="4" w:space="0" w:color="auto"/>
              <w:right w:val="single" w:sz="4" w:space="0" w:color="auto"/>
            </w:tcBorders>
            <w:shd w:val="clear" w:color="auto" w:fill="auto"/>
            <w:noWrap/>
            <w:vAlign w:val="center"/>
            <w:hideMark/>
          </w:tcPr>
          <w:p w14:paraId="466F8336"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1.39</w:t>
            </w:r>
          </w:p>
        </w:tc>
        <w:tc>
          <w:tcPr>
            <w:tcW w:w="840" w:type="dxa"/>
            <w:tcBorders>
              <w:top w:val="nil"/>
              <w:left w:val="nil"/>
              <w:bottom w:val="single" w:sz="4" w:space="0" w:color="auto"/>
              <w:right w:val="single" w:sz="4" w:space="0" w:color="auto"/>
            </w:tcBorders>
            <w:shd w:val="clear" w:color="auto" w:fill="auto"/>
            <w:noWrap/>
            <w:vAlign w:val="center"/>
            <w:hideMark/>
          </w:tcPr>
          <w:p w14:paraId="3F097606"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1.64</w:t>
            </w:r>
          </w:p>
        </w:tc>
        <w:tc>
          <w:tcPr>
            <w:tcW w:w="820" w:type="dxa"/>
            <w:tcBorders>
              <w:top w:val="nil"/>
              <w:left w:val="nil"/>
              <w:bottom w:val="single" w:sz="4" w:space="0" w:color="auto"/>
              <w:right w:val="single" w:sz="4" w:space="0" w:color="auto"/>
            </w:tcBorders>
            <w:shd w:val="clear" w:color="auto" w:fill="auto"/>
            <w:noWrap/>
            <w:vAlign w:val="center"/>
            <w:hideMark/>
          </w:tcPr>
          <w:p w14:paraId="6901A1FD"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1.36</w:t>
            </w:r>
          </w:p>
        </w:tc>
        <w:tc>
          <w:tcPr>
            <w:tcW w:w="780" w:type="dxa"/>
            <w:tcBorders>
              <w:top w:val="nil"/>
              <w:left w:val="nil"/>
              <w:bottom w:val="single" w:sz="4" w:space="0" w:color="auto"/>
              <w:right w:val="single" w:sz="4" w:space="0" w:color="auto"/>
            </w:tcBorders>
            <w:shd w:val="clear" w:color="auto" w:fill="auto"/>
            <w:noWrap/>
            <w:vAlign w:val="center"/>
            <w:hideMark/>
          </w:tcPr>
          <w:p w14:paraId="7EB050A1"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1.4</w:t>
            </w:r>
          </w:p>
        </w:tc>
        <w:tc>
          <w:tcPr>
            <w:tcW w:w="820" w:type="dxa"/>
            <w:tcBorders>
              <w:top w:val="nil"/>
              <w:left w:val="nil"/>
              <w:bottom w:val="single" w:sz="4" w:space="0" w:color="auto"/>
              <w:right w:val="single" w:sz="4" w:space="0" w:color="auto"/>
            </w:tcBorders>
            <w:shd w:val="clear" w:color="auto" w:fill="auto"/>
            <w:noWrap/>
            <w:vAlign w:val="center"/>
            <w:hideMark/>
          </w:tcPr>
          <w:p w14:paraId="4D123C01"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1.23</w:t>
            </w:r>
          </w:p>
        </w:tc>
        <w:tc>
          <w:tcPr>
            <w:tcW w:w="800" w:type="dxa"/>
            <w:tcBorders>
              <w:top w:val="nil"/>
              <w:left w:val="nil"/>
              <w:bottom w:val="single" w:sz="4" w:space="0" w:color="auto"/>
              <w:right w:val="single" w:sz="4" w:space="0" w:color="auto"/>
            </w:tcBorders>
            <w:shd w:val="clear" w:color="auto" w:fill="auto"/>
            <w:noWrap/>
            <w:vAlign w:val="center"/>
            <w:hideMark/>
          </w:tcPr>
          <w:p w14:paraId="4F94D498"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1.16</w:t>
            </w:r>
          </w:p>
        </w:tc>
        <w:tc>
          <w:tcPr>
            <w:tcW w:w="780" w:type="dxa"/>
            <w:tcBorders>
              <w:top w:val="nil"/>
              <w:left w:val="nil"/>
              <w:bottom w:val="single" w:sz="4" w:space="0" w:color="auto"/>
              <w:right w:val="single" w:sz="4" w:space="0" w:color="auto"/>
            </w:tcBorders>
            <w:shd w:val="clear" w:color="auto" w:fill="auto"/>
            <w:noWrap/>
            <w:vAlign w:val="center"/>
            <w:hideMark/>
          </w:tcPr>
          <w:p w14:paraId="1BACAA15"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1.06</w:t>
            </w:r>
          </w:p>
        </w:tc>
        <w:tc>
          <w:tcPr>
            <w:tcW w:w="880" w:type="dxa"/>
            <w:tcBorders>
              <w:top w:val="nil"/>
              <w:left w:val="nil"/>
              <w:bottom w:val="single" w:sz="4" w:space="0" w:color="auto"/>
              <w:right w:val="single" w:sz="4" w:space="0" w:color="auto"/>
            </w:tcBorders>
            <w:shd w:val="clear" w:color="auto" w:fill="auto"/>
            <w:noWrap/>
            <w:vAlign w:val="center"/>
            <w:hideMark/>
          </w:tcPr>
          <w:p w14:paraId="4A059975"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1.27913</w:t>
            </w:r>
          </w:p>
        </w:tc>
      </w:tr>
      <w:tr w:rsidR="002B625A" w:rsidRPr="005B7E0D" w14:paraId="00065EDA" w14:textId="77777777" w:rsidTr="002B625A">
        <w:trPr>
          <w:trHeight w:val="9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5DD62A7A" w14:textId="6234076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 xml:space="preserve">Unnamed </w:t>
            </w:r>
            <w:proofErr w:type="spellStart"/>
            <w:r w:rsidRPr="005B7E0D">
              <w:rPr>
                <w:rFonts w:ascii="Times New Roman" w:eastAsia="Times New Roman" w:hAnsi="Times New Roman" w:cs="Times New Roman"/>
                <w:color w:val="000000"/>
              </w:rPr>
              <w:t>Trib</w:t>
            </w:r>
            <w:proofErr w:type="spellEnd"/>
            <w:r w:rsidRPr="005B7E0D">
              <w:rPr>
                <w:rFonts w:ascii="Times New Roman" w:eastAsia="Times New Roman" w:hAnsi="Times New Roman" w:cs="Times New Roman"/>
                <w:color w:val="000000"/>
              </w:rPr>
              <w:t xml:space="preserve"> to Waupaca River US Den Ed Rd</w:t>
            </w:r>
          </w:p>
        </w:tc>
        <w:tc>
          <w:tcPr>
            <w:tcW w:w="860" w:type="dxa"/>
            <w:tcBorders>
              <w:top w:val="nil"/>
              <w:left w:val="nil"/>
              <w:bottom w:val="single" w:sz="4" w:space="0" w:color="auto"/>
              <w:right w:val="single" w:sz="4" w:space="0" w:color="auto"/>
            </w:tcBorders>
            <w:shd w:val="clear" w:color="auto" w:fill="auto"/>
            <w:noWrap/>
            <w:vAlign w:val="center"/>
            <w:hideMark/>
          </w:tcPr>
          <w:p w14:paraId="7C2876AA"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7.38</w:t>
            </w:r>
          </w:p>
        </w:tc>
        <w:tc>
          <w:tcPr>
            <w:tcW w:w="840" w:type="dxa"/>
            <w:tcBorders>
              <w:top w:val="nil"/>
              <w:left w:val="nil"/>
              <w:bottom w:val="single" w:sz="4" w:space="0" w:color="auto"/>
              <w:right w:val="single" w:sz="4" w:space="0" w:color="auto"/>
            </w:tcBorders>
            <w:shd w:val="clear" w:color="auto" w:fill="auto"/>
            <w:noWrap/>
            <w:vAlign w:val="center"/>
            <w:hideMark/>
          </w:tcPr>
          <w:p w14:paraId="375D4AA0"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8.23</w:t>
            </w:r>
          </w:p>
        </w:tc>
        <w:tc>
          <w:tcPr>
            <w:tcW w:w="840" w:type="dxa"/>
            <w:tcBorders>
              <w:top w:val="nil"/>
              <w:left w:val="nil"/>
              <w:bottom w:val="single" w:sz="4" w:space="0" w:color="auto"/>
              <w:right w:val="single" w:sz="4" w:space="0" w:color="auto"/>
            </w:tcBorders>
            <w:shd w:val="clear" w:color="auto" w:fill="auto"/>
            <w:noWrap/>
            <w:vAlign w:val="center"/>
            <w:hideMark/>
          </w:tcPr>
          <w:p w14:paraId="1104A123"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9.21</w:t>
            </w:r>
          </w:p>
        </w:tc>
        <w:tc>
          <w:tcPr>
            <w:tcW w:w="820" w:type="dxa"/>
            <w:tcBorders>
              <w:top w:val="nil"/>
              <w:left w:val="nil"/>
              <w:bottom w:val="single" w:sz="4" w:space="0" w:color="auto"/>
              <w:right w:val="single" w:sz="4" w:space="0" w:color="auto"/>
            </w:tcBorders>
            <w:shd w:val="clear" w:color="auto" w:fill="auto"/>
            <w:noWrap/>
            <w:vAlign w:val="center"/>
            <w:hideMark/>
          </w:tcPr>
          <w:p w14:paraId="79A67A5A"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9.06</w:t>
            </w:r>
          </w:p>
        </w:tc>
        <w:tc>
          <w:tcPr>
            <w:tcW w:w="780" w:type="dxa"/>
            <w:tcBorders>
              <w:top w:val="nil"/>
              <w:left w:val="nil"/>
              <w:bottom w:val="single" w:sz="4" w:space="0" w:color="auto"/>
              <w:right w:val="single" w:sz="4" w:space="0" w:color="auto"/>
            </w:tcBorders>
            <w:shd w:val="clear" w:color="auto" w:fill="auto"/>
            <w:noWrap/>
            <w:vAlign w:val="center"/>
            <w:hideMark/>
          </w:tcPr>
          <w:p w14:paraId="02B0C935"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8.24</w:t>
            </w:r>
          </w:p>
        </w:tc>
        <w:tc>
          <w:tcPr>
            <w:tcW w:w="820" w:type="dxa"/>
            <w:tcBorders>
              <w:top w:val="nil"/>
              <w:left w:val="nil"/>
              <w:bottom w:val="single" w:sz="4" w:space="0" w:color="auto"/>
              <w:right w:val="single" w:sz="4" w:space="0" w:color="auto"/>
            </w:tcBorders>
            <w:shd w:val="clear" w:color="auto" w:fill="auto"/>
            <w:noWrap/>
            <w:vAlign w:val="center"/>
            <w:hideMark/>
          </w:tcPr>
          <w:p w14:paraId="5323A921"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7.88</w:t>
            </w:r>
          </w:p>
        </w:tc>
        <w:tc>
          <w:tcPr>
            <w:tcW w:w="800" w:type="dxa"/>
            <w:tcBorders>
              <w:top w:val="nil"/>
              <w:left w:val="nil"/>
              <w:bottom w:val="single" w:sz="4" w:space="0" w:color="auto"/>
              <w:right w:val="single" w:sz="4" w:space="0" w:color="auto"/>
            </w:tcBorders>
            <w:shd w:val="clear" w:color="auto" w:fill="auto"/>
            <w:noWrap/>
            <w:vAlign w:val="center"/>
            <w:hideMark/>
          </w:tcPr>
          <w:p w14:paraId="1A1C3DA5"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8.3</w:t>
            </w:r>
          </w:p>
        </w:tc>
        <w:tc>
          <w:tcPr>
            <w:tcW w:w="780" w:type="dxa"/>
            <w:tcBorders>
              <w:top w:val="nil"/>
              <w:left w:val="nil"/>
              <w:bottom w:val="single" w:sz="4" w:space="0" w:color="auto"/>
              <w:right w:val="single" w:sz="4" w:space="0" w:color="auto"/>
            </w:tcBorders>
            <w:shd w:val="clear" w:color="auto" w:fill="auto"/>
            <w:noWrap/>
            <w:vAlign w:val="center"/>
            <w:hideMark/>
          </w:tcPr>
          <w:p w14:paraId="4875A793"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7.66</w:t>
            </w:r>
          </w:p>
        </w:tc>
        <w:tc>
          <w:tcPr>
            <w:tcW w:w="880" w:type="dxa"/>
            <w:tcBorders>
              <w:top w:val="nil"/>
              <w:left w:val="nil"/>
              <w:bottom w:val="single" w:sz="4" w:space="0" w:color="auto"/>
              <w:right w:val="single" w:sz="4" w:space="0" w:color="auto"/>
            </w:tcBorders>
            <w:shd w:val="clear" w:color="auto" w:fill="auto"/>
            <w:noWrap/>
            <w:vAlign w:val="center"/>
            <w:hideMark/>
          </w:tcPr>
          <w:p w14:paraId="64AA9AED"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8.245</w:t>
            </w:r>
          </w:p>
        </w:tc>
      </w:tr>
      <w:tr w:rsidR="002B625A" w:rsidRPr="005B7E0D" w14:paraId="67F71019" w14:textId="77777777" w:rsidTr="002B625A">
        <w:trPr>
          <w:trHeight w:val="9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0F718220"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 xml:space="preserve">Unnamed </w:t>
            </w:r>
            <w:proofErr w:type="spellStart"/>
            <w:r w:rsidRPr="005B7E0D">
              <w:rPr>
                <w:rFonts w:ascii="Times New Roman" w:eastAsia="Times New Roman" w:hAnsi="Times New Roman" w:cs="Times New Roman"/>
                <w:color w:val="000000"/>
              </w:rPr>
              <w:t>Trib</w:t>
            </w:r>
            <w:proofErr w:type="spellEnd"/>
            <w:r w:rsidRPr="005B7E0D">
              <w:rPr>
                <w:rFonts w:ascii="Times New Roman" w:eastAsia="Times New Roman" w:hAnsi="Times New Roman" w:cs="Times New Roman"/>
                <w:color w:val="000000"/>
              </w:rPr>
              <w:t xml:space="preserve"> to Waupaca River at Galilee Rd </w:t>
            </w:r>
          </w:p>
        </w:tc>
        <w:tc>
          <w:tcPr>
            <w:tcW w:w="860" w:type="dxa"/>
            <w:tcBorders>
              <w:top w:val="nil"/>
              <w:left w:val="nil"/>
              <w:bottom w:val="single" w:sz="4" w:space="0" w:color="auto"/>
              <w:right w:val="single" w:sz="4" w:space="0" w:color="auto"/>
            </w:tcBorders>
            <w:shd w:val="clear" w:color="auto" w:fill="auto"/>
            <w:noWrap/>
            <w:vAlign w:val="center"/>
            <w:hideMark/>
          </w:tcPr>
          <w:p w14:paraId="1099D08F"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6.13</w:t>
            </w:r>
          </w:p>
        </w:tc>
        <w:tc>
          <w:tcPr>
            <w:tcW w:w="840" w:type="dxa"/>
            <w:tcBorders>
              <w:top w:val="nil"/>
              <w:left w:val="nil"/>
              <w:bottom w:val="single" w:sz="4" w:space="0" w:color="auto"/>
              <w:right w:val="single" w:sz="4" w:space="0" w:color="auto"/>
            </w:tcBorders>
            <w:shd w:val="clear" w:color="auto" w:fill="auto"/>
            <w:noWrap/>
            <w:vAlign w:val="center"/>
            <w:hideMark/>
          </w:tcPr>
          <w:p w14:paraId="77E2B14A"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6.57</w:t>
            </w:r>
          </w:p>
        </w:tc>
        <w:tc>
          <w:tcPr>
            <w:tcW w:w="840" w:type="dxa"/>
            <w:tcBorders>
              <w:top w:val="nil"/>
              <w:left w:val="nil"/>
              <w:bottom w:val="single" w:sz="4" w:space="0" w:color="auto"/>
              <w:right w:val="single" w:sz="4" w:space="0" w:color="auto"/>
            </w:tcBorders>
            <w:shd w:val="clear" w:color="auto" w:fill="auto"/>
            <w:noWrap/>
            <w:vAlign w:val="center"/>
            <w:hideMark/>
          </w:tcPr>
          <w:p w14:paraId="4EB86C7F"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7.75</w:t>
            </w:r>
          </w:p>
        </w:tc>
        <w:tc>
          <w:tcPr>
            <w:tcW w:w="820" w:type="dxa"/>
            <w:tcBorders>
              <w:top w:val="nil"/>
              <w:left w:val="nil"/>
              <w:bottom w:val="single" w:sz="4" w:space="0" w:color="auto"/>
              <w:right w:val="single" w:sz="4" w:space="0" w:color="auto"/>
            </w:tcBorders>
            <w:shd w:val="clear" w:color="auto" w:fill="auto"/>
            <w:noWrap/>
            <w:vAlign w:val="center"/>
            <w:hideMark/>
          </w:tcPr>
          <w:p w14:paraId="14271B48"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8.09</w:t>
            </w:r>
          </w:p>
        </w:tc>
        <w:tc>
          <w:tcPr>
            <w:tcW w:w="780" w:type="dxa"/>
            <w:tcBorders>
              <w:top w:val="nil"/>
              <w:left w:val="nil"/>
              <w:bottom w:val="single" w:sz="4" w:space="0" w:color="auto"/>
              <w:right w:val="single" w:sz="4" w:space="0" w:color="auto"/>
            </w:tcBorders>
            <w:shd w:val="clear" w:color="auto" w:fill="auto"/>
            <w:noWrap/>
            <w:vAlign w:val="center"/>
            <w:hideMark/>
          </w:tcPr>
          <w:p w14:paraId="3B4E5626"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7.48</w:t>
            </w:r>
          </w:p>
        </w:tc>
        <w:tc>
          <w:tcPr>
            <w:tcW w:w="820" w:type="dxa"/>
            <w:tcBorders>
              <w:top w:val="nil"/>
              <w:left w:val="nil"/>
              <w:bottom w:val="single" w:sz="4" w:space="0" w:color="auto"/>
              <w:right w:val="single" w:sz="4" w:space="0" w:color="auto"/>
            </w:tcBorders>
            <w:shd w:val="clear" w:color="auto" w:fill="auto"/>
            <w:noWrap/>
            <w:vAlign w:val="center"/>
            <w:hideMark/>
          </w:tcPr>
          <w:p w14:paraId="474BC419"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7.33</w:t>
            </w:r>
          </w:p>
        </w:tc>
        <w:tc>
          <w:tcPr>
            <w:tcW w:w="800" w:type="dxa"/>
            <w:tcBorders>
              <w:top w:val="nil"/>
              <w:left w:val="nil"/>
              <w:bottom w:val="single" w:sz="4" w:space="0" w:color="auto"/>
              <w:right w:val="single" w:sz="4" w:space="0" w:color="auto"/>
            </w:tcBorders>
            <w:shd w:val="clear" w:color="auto" w:fill="auto"/>
            <w:noWrap/>
            <w:vAlign w:val="center"/>
            <w:hideMark/>
          </w:tcPr>
          <w:p w14:paraId="40AEDA2F"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8.05</w:t>
            </w:r>
          </w:p>
        </w:tc>
        <w:tc>
          <w:tcPr>
            <w:tcW w:w="780" w:type="dxa"/>
            <w:tcBorders>
              <w:top w:val="nil"/>
              <w:left w:val="nil"/>
              <w:bottom w:val="single" w:sz="4" w:space="0" w:color="auto"/>
              <w:right w:val="single" w:sz="4" w:space="0" w:color="auto"/>
            </w:tcBorders>
            <w:shd w:val="clear" w:color="auto" w:fill="auto"/>
            <w:noWrap/>
            <w:vAlign w:val="center"/>
            <w:hideMark/>
          </w:tcPr>
          <w:p w14:paraId="0EF51485"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7.05</w:t>
            </w:r>
          </w:p>
        </w:tc>
        <w:tc>
          <w:tcPr>
            <w:tcW w:w="880" w:type="dxa"/>
            <w:tcBorders>
              <w:top w:val="nil"/>
              <w:left w:val="nil"/>
              <w:bottom w:val="single" w:sz="4" w:space="0" w:color="auto"/>
              <w:right w:val="single" w:sz="4" w:space="0" w:color="auto"/>
            </w:tcBorders>
            <w:shd w:val="clear" w:color="auto" w:fill="auto"/>
            <w:noWrap/>
            <w:vAlign w:val="center"/>
            <w:hideMark/>
          </w:tcPr>
          <w:p w14:paraId="6B20E4D1"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7.30625</w:t>
            </w:r>
          </w:p>
        </w:tc>
      </w:tr>
      <w:tr w:rsidR="002B625A" w:rsidRPr="005B7E0D" w14:paraId="15562EDA" w14:textId="77777777" w:rsidTr="002B625A">
        <w:trPr>
          <w:trHeight w:val="9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0C3177C3"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 xml:space="preserve">Unnamed wetland outlet ditch to Lake Weyauwega US </w:t>
            </w:r>
            <w:proofErr w:type="spellStart"/>
            <w:r w:rsidRPr="005B7E0D">
              <w:rPr>
                <w:rFonts w:ascii="Times New Roman" w:eastAsia="Times New Roman" w:hAnsi="Times New Roman" w:cs="Times New Roman"/>
                <w:color w:val="000000"/>
              </w:rPr>
              <w:t>Haire</w:t>
            </w:r>
            <w:proofErr w:type="spellEnd"/>
            <w:r w:rsidRPr="005B7E0D">
              <w:rPr>
                <w:rFonts w:ascii="Times New Roman" w:eastAsia="Times New Roman" w:hAnsi="Times New Roman" w:cs="Times New Roman"/>
                <w:color w:val="000000"/>
              </w:rPr>
              <w:t xml:space="preserve"> Rd</w:t>
            </w:r>
          </w:p>
        </w:tc>
        <w:tc>
          <w:tcPr>
            <w:tcW w:w="860" w:type="dxa"/>
            <w:tcBorders>
              <w:top w:val="nil"/>
              <w:left w:val="nil"/>
              <w:bottom w:val="single" w:sz="4" w:space="0" w:color="auto"/>
              <w:right w:val="single" w:sz="4" w:space="0" w:color="auto"/>
            </w:tcBorders>
            <w:shd w:val="clear" w:color="auto" w:fill="auto"/>
            <w:noWrap/>
            <w:vAlign w:val="center"/>
            <w:hideMark/>
          </w:tcPr>
          <w:p w14:paraId="60CC1DCC"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1.65</w:t>
            </w:r>
          </w:p>
        </w:tc>
        <w:tc>
          <w:tcPr>
            <w:tcW w:w="840" w:type="dxa"/>
            <w:tcBorders>
              <w:top w:val="nil"/>
              <w:left w:val="nil"/>
              <w:bottom w:val="single" w:sz="4" w:space="0" w:color="auto"/>
              <w:right w:val="single" w:sz="4" w:space="0" w:color="auto"/>
            </w:tcBorders>
            <w:shd w:val="clear" w:color="auto" w:fill="auto"/>
            <w:noWrap/>
            <w:vAlign w:val="center"/>
            <w:hideMark/>
          </w:tcPr>
          <w:p w14:paraId="11A01086"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1.38</w:t>
            </w:r>
          </w:p>
        </w:tc>
        <w:tc>
          <w:tcPr>
            <w:tcW w:w="840" w:type="dxa"/>
            <w:tcBorders>
              <w:top w:val="nil"/>
              <w:left w:val="nil"/>
              <w:bottom w:val="single" w:sz="4" w:space="0" w:color="auto"/>
              <w:right w:val="single" w:sz="4" w:space="0" w:color="auto"/>
            </w:tcBorders>
            <w:shd w:val="clear" w:color="auto" w:fill="auto"/>
            <w:noWrap/>
            <w:vAlign w:val="center"/>
            <w:hideMark/>
          </w:tcPr>
          <w:p w14:paraId="44A6B05B"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1.89</w:t>
            </w:r>
          </w:p>
        </w:tc>
        <w:tc>
          <w:tcPr>
            <w:tcW w:w="820" w:type="dxa"/>
            <w:tcBorders>
              <w:top w:val="nil"/>
              <w:left w:val="nil"/>
              <w:bottom w:val="single" w:sz="4" w:space="0" w:color="auto"/>
              <w:right w:val="single" w:sz="4" w:space="0" w:color="auto"/>
            </w:tcBorders>
            <w:shd w:val="clear" w:color="auto" w:fill="auto"/>
            <w:noWrap/>
            <w:vAlign w:val="center"/>
            <w:hideMark/>
          </w:tcPr>
          <w:p w14:paraId="49C87E6E"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3.05</w:t>
            </w:r>
          </w:p>
        </w:tc>
        <w:tc>
          <w:tcPr>
            <w:tcW w:w="780" w:type="dxa"/>
            <w:tcBorders>
              <w:top w:val="nil"/>
              <w:left w:val="nil"/>
              <w:bottom w:val="single" w:sz="4" w:space="0" w:color="auto"/>
              <w:right w:val="single" w:sz="4" w:space="0" w:color="auto"/>
            </w:tcBorders>
            <w:shd w:val="clear" w:color="auto" w:fill="auto"/>
            <w:noWrap/>
            <w:vAlign w:val="center"/>
            <w:hideMark/>
          </w:tcPr>
          <w:p w14:paraId="2BA726F7"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2.39</w:t>
            </w:r>
          </w:p>
        </w:tc>
        <w:tc>
          <w:tcPr>
            <w:tcW w:w="820" w:type="dxa"/>
            <w:tcBorders>
              <w:top w:val="nil"/>
              <w:left w:val="nil"/>
              <w:bottom w:val="single" w:sz="4" w:space="0" w:color="auto"/>
              <w:right w:val="single" w:sz="4" w:space="0" w:color="auto"/>
            </w:tcBorders>
            <w:shd w:val="clear" w:color="auto" w:fill="auto"/>
            <w:noWrap/>
            <w:vAlign w:val="center"/>
            <w:hideMark/>
          </w:tcPr>
          <w:p w14:paraId="468EA5E0"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1.35</w:t>
            </w:r>
          </w:p>
        </w:tc>
        <w:tc>
          <w:tcPr>
            <w:tcW w:w="800" w:type="dxa"/>
            <w:tcBorders>
              <w:top w:val="nil"/>
              <w:left w:val="nil"/>
              <w:bottom w:val="single" w:sz="4" w:space="0" w:color="auto"/>
              <w:right w:val="single" w:sz="4" w:space="0" w:color="auto"/>
            </w:tcBorders>
            <w:shd w:val="clear" w:color="auto" w:fill="auto"/>
            <w:noWrap/>
            <w:vAlign w:val="center"/>
            <w:hideMark/>
          </w:tcPr>
          <w:p w14:paraId="697E5B8A"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1.03</w:t>
            </w:r>
          </w:p>
        </w:tc>
        <w:tc>
          <w:tcPr>
            <w:tcW w:w="780" w:type="dxa"/>
            <w:tcBorders>
              <w:top w:val="nil"/>
              <w:left w:val="nil"/>
              <w:bottom w:val="single" w:sz="4" w:space="0" w:color="auto"/>
              <w:right w:val="single" w:sz="4" w:space="0" w:color="auto"/>
            </w:tcBorders>
            <w:shd w:val="clear" w:color="auto" w:fill="auto"/>
            <w:noWrap/>
            <w:vAlign w:val="center"/>
            <w:hideMark/>
          </w:tcPr>
          <w:p w14:paraId="2F8A9CD1"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NA</w:t>
            </w:r>
          </w:p>
        </w:tc>
        <w:tc>
          <w:tcPr>
            <w:tcW w:w="880" w:type="dxa"/>
            <w:tcBorders>
              <w:top w:val="nil"/>
              <w:left w:val="nil"/>
              <w:bottom w:val="single" w:sz="4" w:space="0" w:color="auto"/>
              <w:right w:val="single" w:sz="4" w:space="0" w:color="auto"/>
            </w:tcBorders>
            <w:shd w:val="clear" w:color="auto" w:fill="auto"/>
            <w:noWrap/>
            <w:vAlign w:val="center"/>
            <w:hideMark/>
          </w:tcPr>
          <w:p w14:paraId="73AED60A"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1.82</w:t>
            </w:r>
          </w:p>
        </w:tc>
      </w:tr>
      <w:tr w:rsidR="002B625A" w:rsidRPr="005B7E0D" w14:paraId="3AB583E9" w14:textId="77777777" w:rsidTr="002B625A">
        <w:trPr>
          <w:trHeight w:val="9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2650265B"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 xml:space="preserve">Unnamed </w:t>
            </w:r>
            <w:proofErr w:type="spellStart"/>
            <w:r w:rsidRPr="005B7E0D">
              <w:rPr>
                <w:rFonts w:ascii="Times New Roman" w:eastAsia="Times New Roman" w:hAnsi="Times New Roman" w:cs="Times New Roman"/>
                <w:color w:val="000000"/>
              </w:rPr>
              <w:t>Trib</w:t>
            </w:r>
            <w:proofErr w:type="spellEnd"/>
            <w:r w:rsidRPr="005B7E0D">
              <w:rPr>
                <w:rFonts w:ascii="Times New Roman" w:eastAsia="Times New Roman" w:hAnsi="Times New Roman" w:cs="Times New Roman"/>
                <w:color w:val="000000"/>
              </w:rPr>
              <w:t xml:space="preserve"> to Lake Weyauwega US County AA</w:t>
            </w:r>
          </w:p>
        </w:tc>
        <w:tc>
          <w:tcPr>
            <w:tcW w:w="860" w:type="dxa"/>
            <w:tcBorders>
              <w:top w:val="nil"/>
              <w:left w:val="nil"/>
              <w:bottom w:val="single" w:sz="4" w:space="0" w:color="auto"/>
              <w:right w:val="single" w:sz="4" w:space="0" w:color="auto"/>
            </w:tcBorders>
            <w:shd w:val="clear" w:color="auto" w:fill="auto"/>
            <w:noWrap/>
            <w:vAlign w:val="center"/>
            <w:hideMark/>
          </w:tcPr>
          <w:p w14:paraId="6BDC3DA2"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0.77</w:t>
            </w:r>
          </w:p>
        </w:tc>
        <w:tc>
          <w:tcPr>
            <w:tcW w:w="840" w:type="dxa"/>
            <w:tcBorders>
              <w:top w:val="nil"/>
              <w:left w:val="nil"/>
              <w:bottom w:val="single" w:sz="4" w:space="0" w:color="auto"/>
              <w:right w:val="single" w:sz="4" w:space="0" w:color="auto"/>
            </w:tcBorders>
            <w:shd w:val="clear" w:color="auto" w:fill="auto"/>
            <w:noWrap/>
            <w:vAlign w:val="center"/>
            <w:hideMark/>
          </w:tcPr>
          <w:p w14:paraId="7B35621D"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0.673</w:t>
            </w:r>
          </w:p>
        </w:tc>
        <w:tc>
          <w:tcPr>
            <w:tcW w:w="840" w:type="dxa"/>
            <w:tcBorders>
              <w:top w:val="nil"/>
              <w:left w:val="nil"/>
              <w:bottom w:val="single" w:sz="4" w:space="0" w:color="auto"/>
              <w:right w:val="single" w:sz="4" w:space="0" w:color="auto"/>
            </w:tcBorders>
            <w:shd w:val="clear" w:color="auto" w:fill="auto"/>
            <w:noWrap/>
            <w:vAlign w:val="center"/>
            <w:hideMark/>
          </w:tcPr>
          <w:p w14:paraId="4A01F2E3"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0.556</w:t>
            </w:r>
          </w:p>
        </w:tc>
        <w:tc>
          <w:tcPr>
            <w:tcW w:w="820" w:type="dxa"/>
            <w:tcBorders>
              <w:top w:val="nil"/>
              <w:left w:val="nil"/>
              <w:bottom w:val="single" w:sz="4" w:space="0" w:color="auto"/>
              <w:right w:val="single" w:sz="4" w:space="0" w:color="auto"/>
            </w:tcBorders>
            <w:shd w:val="clear" w:color="auto" w:fill="auto"/>
            <w:noWrap/>
            <w:vAlign w:val="center"/>
            <w:hideMark/>
          </w:tcPr>
          <w:p w14:paraId="47CFCE26"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2.08</w:t>
            </w:r>
          </w:p>
        </w:tc>
        <w:tc>
          <w:tcPr>
            <w:tcW w:w="780" w:type="dxa"/>
            <w:tcBorders>
              <w:top w:val="nil"/>
              <w:left w:val="nil"/>
              <w:bottom w:val="single" w:sz="4" w:space="0" w:color="auto"/>
              <w:right w:val="single" w:sz="4" w:space="0" w:color="auto"/>
            </w:tcBorders>
            <w:shd w:val="clear" w:color="auto" w:fill="auto"/>
            <w:noWrap/>
            <w:vAlign w:val="center"/>
            <w:hideMark/>
          </w:tcPr>
          <w:p w14:paraId="0A245FED"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w:t>
            </w:r>
          </w:p>
        </w:tc>
        <w:tc>
          <w:tcPr>
            <w:tcW w:w="820" w:type="dxa"/>
            <w:tcBorders>
              <w:top w:val="nil"/>
              <w:left w:val="nil"/>
              <w:bottom w:val="single" w:sz="4" w:space="0" w:color="auto"/>
              <w:right w:val="single" w:sz="4" w:space="0" w:color="auto"/>
            </w:tcBorders>
            <w:shd w:val="clear" w:color="auto" w:fill="auto"/>
            <w:noWrap/>
            <w:vAlign w:val="center"/>
            <w:hideMark/>
          </w:tcPr>
          <w:p w14:paraId="3080AB97"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0.76</w:t>
            </w:r>
          </w:p>
        </w:tc>
        <w:tc>
          <w:tcPr>
            <w:tcW w:w="800" w:type="dxa"/>
            <w:tcBorders>
              <w:top w:val="nil"/>
              <w:left w:val="nil"/>
              <w:bottom w:val="single" w:sz="4" w:space="0" w:color="auto"/>
              <w:right w:val="single" w:sz="4" w:space="0" w:color="auto"/>
            </w:tcBorders>
            <w:shd w:val="clear" w:color="auto" w:fill="auto"/>
            <w:noWrap/>
            <w:vAlign w:val="center"/>
            <w:hideMark/>
          </w:tcPr>
          <w:p w14:paraId="534384F0"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0.756</w:t>
            </w:r>
          </w:p>
        </w:tc>
        <w:tc>
          <w:tcPr>
            <w:tcW w:w="780" w:type="dxa"/>
            <w:tcBorders>
              <w:top w:val="nil"/>
              <w:left w:val="nil"/>
              <w:bottom w:val="single" w:sz="4" w:space="0" w:color="auto"/>
              <w:right w:val="single" w:sz="4" w:space="0" w:color="auto"/>
            </w:tcBorders>
            <w:shd w:val="clear" w:color="auto" w:fill="auto"/>
            <w:noWrap/>
            <w:vAlign w:val="center"/>
            <w:hideMark/>
          </w:tcPr>
          <w:p w14:paraId="604FD728"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NA</w:t>
            </w:r>
          </w:p>
        </w:tc>
        <w:tc>
          <w:tcPr>
            <w:tcW w:w="880" w:type="dxa"/>
            <w:tcBorders>
              <w:top w:val="nil"/>
              <w:left w:val="nil"/>
              <w:bottom w:val="single" w:sz="4" w:space="0" w:color="auto"/>
              <w:right w:val="single" w:sz="4" w:space="0" w:color="auto"/>
            </w:tcBorders>
            <w:shd w:val="clear" w:color="auto" w:fill="auto"/>
            <w:noWrap/>
            <w:vAlign w:val="center"/>
            <w:hideMark/>
          </w:tcPr>
          <w:p w14:paraId="71FE0FEA" w14:textId="77777777" w:rsidR="002B625A" w:rsidRPr="005B7E0D" w:rsidRDefault="002B625A" w:rsidP="00653D3F">
            <w:pPr>
              <w:keepNext/>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0.94214</w:t>
            </w:r>
          </w:p>
        </w:tc>
      </w:tr>
    </w:tbl>
    <w:p w14:paraId="5D824FEB" w14:textId="233B203B" w:rsidR="00623375" w:rsidRPr="005B7E0D" w:rsidRDefault="00653D3F" w:rsidP="00653D3F">
      <w:pPr>
        <w:pStyle w:val="Caption"/>
        <w:rPr>
          <w:rFonts w:ascii="Times New Roman" w:eastAsia="Times New Roman" w:hAnsi="Times New Roman" w:cs="Times New Roman"/>
          <w:color w:val="000000"/>
        </w:rPr>
      </w:pPr>
      <w:r w:rsidRPr="005B7E0D">
        <w:rPr>
          <w:rFonts w:ascii="Times New Roman" w:hAnsi="Times New Roman" w:cs="Times New Roman"/>
        </w:rPr>
        <w:t xml:space="preserve">Table </w:t>
      </w:r>
      <w:r w:rsidR="008A6145">
        <w:rPr>
          <w:rFonts w:ascii="Times New Roman" w:hAnsi="Times New Roman" w:cs="Times New Roman"/>
        </w:rPr>
        <w:fldChar w:fldCharType="begin"/>
      </w:r>
      <w:r w:rsidR="008A6145">
        <w:rPr>
          <w:rFonts w:ascii="Times New Roman" w:hAnsi="Times New Roman" w:cs="Times New Roman"/>
        </w:rPr>
        <w:instrText xml:space="preserve"> SEQ Table \* ARABIC </w:instrText>
      </w:r>
      <w:r w:rsidR="008A6145">
        <w:rPr>
          <w:rFonts w:ascii="Times New Roman" w:hAnsi="Times New Roman" w:cs="Times New Roman"/>
        </w:rPr>
        <w:fldChar w:fldCharType="separate"/>
      </w:r>
      <w:r w:rsidR="008A6145">
        <w:rPr>
          <w:rFonts w:ascii="Times New Roman" w:hAnsi="Times New Roman" w:cs="Times New Roman"/>
          <w:noProof/>
        </w:rPr>
        <w:t>3</w:t>
      </w:r>
      <w:r w:rsidR="008A6145">
        <w:rPr>
          <w:rFonts w:ascii="Times New Roman" w:hAnsi="Times New Roman" w:cs="Times New Roman"/>
        </w:rPr>
        <w:fldChar w:fldCharType="end"/>
      </w:r>
      <w:r w:rsidRPr="005B7E0D">
        <w:rPr>
          <w:rFonts w:ascii="Times New Roman" w:hAnsi="Times New Roman" w:cs="Times New Roman"/>
        </w:rPr>
        <w:t>: Total Nitrogen concentrations and averages collected.</w:t>
      </w:r>
    </w:p>
    <w:p w14:paraId="3B5D2F42" w14:textId="6614CFE5" w:rsidR="00653D3F" w:rsidRPr="005B7E0D" w:rsidRDefault="00096D76" w:rsidP="00653D3F">
      <w:pPr>
        <w:keepNext/>
        <w:rPr>
          <w:rFonts w:ascii="Times New Roman" w:hAnsi="Times New Roman" w:cs="Times New Roman"/>
        </w:rPr>
      </w:pPr>
      <w:r w:rsidRPr="005B7E0D">
        <w:rPr>
          <w:rFonts w:ascii="Times New Roman" w:hAnsi="Times New Roman" w:cs="Times New Roman"/>
          <w:noProof/>
        </w:rPr>
        <w:lastRenderedPageBreak/>
        <w:drawing>
          <wp:inline distT="0" distB="0" distL="0" distR="0" wp14:anchorId="4778623A" wp14:editId="183FCB42">
            <wp:extent cx="6210300" cy="4286250"/>
            <wp:effectExtent l="0" t="0" r="0" b="0"/>
            <wp:docPr id="12" name="Chart 12">
              <a:extLst xmlns:a="http://schemas.openxmlformats.org/drawingml/2006/main">
                <a:ext uri="{FF2B5EF4-FFF2-40B4-BE49-F238E27FC236}">
                  <a16:creationId xmlns:a16="http://schemas.microsoft.com/office/drawing/2014/main" id="{B9AD3004-C4F0-4C59-85AF-AA649EB1F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A287194" w14:textId="66F0F9D0" w:rsidR="002B625A" w:rsidRPr="005B7E0D" w:rsidRDefault="00653D3F" w:rsidP="00653D3F">
      <w:pPr>
        <w:pStyle w:val="Caption"/>
        <w:rPr>
          <w:rFonts w:ascii="Times New Roman" w:eastAsia="Times New Roman" w:hAnsi="Times New Roman" w:cs="Times New Roman"/>
          <w:color w:val="000000"/>
        </w:rPr>
      </w:pPr>
      <w:r w:rsidRPr="005B7E0D">
        <w:rPr>
          <w:rFonts w:ascii="Times New Roman" w:hAnsi="Times New Roman" w:cs="Times New Roman"/>
        </w:rPr>
        <w:t xml:space="preserve">Figure </w:t>
      </w:r>
      <w:r w:rsidR="008A6145" w:rsidRPr="005B7E0D">
        <w:rPr>
          <w:rFonts w:ascii="Times New Roman" w:hAnsi="Times New Roman" w:cs="Times New Roman"/>
        </w:rPr>
        <w:fldChar w:fldCharType="begin"/>
      </w:r>
      <w:r w:rsidR="008A6145" w:rsidRPr="005B7E0D">
        <w:rPr>
          <w:rFonts w:ascii="Times New Roman" w:hAnsi="Times New Roman" w:cs="Times New Roman"/>
        </w:rPr>
        <w:instrText xml:space="preserve"> SEQ Figure \* ARABIC </w:instrText>
      </w:r>
      <w:r w:rsidR="008A6145" w:rsidRPr="005B7E0D">
        <w:rPr>
          <w:rFonts w:ascii="Times New Roman" w:hAnsi="Times New Roman" w:cs="Times New Roman"/>
        </w:rPr>
        <w:fldChar w:fldCharType="separate"/>
      </w:r>
      <w:r w:rsidR="002A2898">
        <w:rPr>
          <w:rFonts w:ascii="Times New Roman" w:hAnsi="Times New Roman" w:cs="Times New Roman"/>
          <w:noProof/>
        </w:rPr>
        <w:t>3</w:t>
      </w:r>
      <w:r w:rsidR="008A6145" w:rsidRPr="005B7E0D">
        <w:rPr>
          <w:rFonts w:ascii="Times New Roman" w:hAnsi="Times New Roman" w:cs="Times New Roman"/>
          <w:noProof/>
        </w:rPr>
        <w:fldChar w:fldCharType="end"/>
      </w:r>
      <w:r w:rsidRPr="005B7E0D">
        <w:rPr>
          <w:rFonts w:ascii="Times New Roman" w:hAnsi="Times New Roman" w:cs="Times New Roman"/>
        </w:rPr>
        <w:t>:Total Nitrogen concentrations and averages of samples collected.</w:t>
      </w:r>
    </w:p>
    <w:p w14:paraId="0652D575" w14:textId="77777777" w:rsidR="00D622A2" w:rsidRPr="005B7E0D" w:rsidRDefault="00D622A2">
      <w:pPr>
        <w:rPr>
          <w:rFonts w:ascii="Times New Roman" w:eastAsia="Calibri" w:hAnsi="Times New Roman" w:cs="Times New Roman"/>
          <w:sz w:val="24"/>
          <w:szCs w:val="24"/>
        </w:rPr>
      </w:pPr>
      <w:r w:rsidRPr="005B7E0D">
        <w:rPr>
          <w:rFonts w:ascii="Times New Roman" w:eastAsia="Calibri" w:hAnsi="Times New Roman" w:cs="Times New Roman"/>
          <w:sz w:val="24"/>
          <w:szCs w:val="24"/>
        </w:rPr>
        <w:br w:type="page"/>
      </w:r>
    </w:p>
    <w:p w14:paraId="653336C0" w14:textId="66B7DA88" w:rsidR="002B625A" w:rsidRPr="005B7E0D" w:rsidRDefault="00F117B7" w:rsidP="00D622A2">
      <w:pPr>
        <w:jc w:val="both"/>
        <w:rPr>
          <w:rFonts w:ascii="Times New Roman" w:eastAsia="Times New Roman" w:hAnsi="Times New Roman" w:cs="Times New Roman"/>
          <w:color w:val="000000"/>
          <w:sz w:val="24"/>
          <w:szCs w:val="24"/>
        </w:rPr>
      </w:pPr>
      <w:r w:rsidRPr="005B7E0D">
        <w:rPr>
          <w:rFonts w:ascii="Times New Roman" w:eastAsia="Calibri" w:hAnsi="Times New Roman" w:cs="Times New Roman"/>
          <w:sz w:val="24"/>
          <w:szCs w:val="24"/>
        </w:rPr>
        <w:lastRenderedPageBreak/>
        <w:t xml:space="preserve">At </w:t>
      </w:r>
      <w:r w:rsidR="009D0890" w:rsidRPr="005B7E0D">
        <w:rPr>
          <w:rFonts w:ascii="Times New Roman" w:eastAsia="Calibri" w:hAnsi="Times New Roman" w:cs="Times New Roman"/>
          <w:sz w:val="24"/>
          <w:szCs w:val="24"/>
        </w:rPr>
        <w:t xml:space="preserve">4 </w:t>
      </w:r>
      <w:r w:rsidRPr="005B7E0D">
        <w:rPr>
          <w:rFonts w:ascii="Times New Roman" w:eastAsia="Calibri" w:hAnsi="Times New Roman" w:cs="Times New Roman"/>
          <w:sz w:val="24"/>
          <w:szCs w:val="24"/>
        </w:rPr>
        <w:t xml:space="preserve">of the locations listed in Table 1, </w:t>
      </w:r>
      <w:bookmarkStart w:id="0" w:name="_Hlk506981877"/>
      <w:r w:rsidRPr="005B7E0D">
        <w:rPr>
          <w:rFonts w:ascii="Times New Roman" w:eastAsia="Calibri" w:hAnsi="Times New Roman" w:cs="Times New Roman"/>
          <w:sz w:val="24"/>
          <w:szCs w:val="24"/>
        </w:rPr>
        <w:t>NO</w:t>
      </w:r>
      <w:r w:rsidRPr="005B7E0D">
        <w:rPr>
          <w:rFonts w:ascii="Times New Roman" w:eastAsia="Calibri" w:hAnsi="Times New Roman" w:cs="Times New Roman"/>
          <w:sz w:val="24"/>
          <w:szCs w:val="24"/>
          <w:vertAlign w:val="subscript"/>
        </w:rPr>
        <w:t>3</w:t>
      </w:r>
      <w:r w:rsidRPr="005B7E0D">
        <w:rPr>
          <w:rFonts w:ascii="Times New Roman" w:eastAsia="Calibri" w:hAnsi="Times New Roman" w:cs="Times New Roman"/>
          <w:sz w:val="24"/>
          <w:szCs w:val="24"/>
        </w:rPr>
        <w:t>+NO</w:t>
      </w:r>
      <w:r w:rsidRPr="005B7E0D">
        <w:rPr>
          <w:rFonts w:ascii="Times New Roman" w:eastAsia="Calibri" w:hAnsi="Times New Roman" w:cs="Times New Roman"/>
          <w:sz w:val="24"/>
          <w:szCs w:val="24"/>
          <w:vertAlign w:val="subscript"/>
        </w:rPr>
        <w:t>2</w:t>
      </w:r>
      <w:r w:rsidRPr="005B7E0D">
        <w:rPr>
          <w:rFonts w:ascii="Times New Roman" w:eastAsia="Calibri" w:hAnsi="Times New Roman" w:cs="Times New Roman"/>
          <w:sz w:val="24"/>
          <w:szCs w:val="24"/>
        </w:rPr>
        <w:t xml:space="preserve"> as N</w:t>
      </w:r>
      <w:bookmarkEnd w:id="0"/>
      <w:r w:rsidRPr="005B7E0D">
        <w:rPr>
          <w:rFonts w:ascii="Times New Roman" w:eastAsia="Calibri" w:hAnsi="Times New Roman" w:cs="Times New Roman"/>
          <w:sz w:val="24"/>
          <w:szCs w:val="24"/>
        </w:rPr>
        <w:t xml:space="preserve"> analysis was also conducted on samples collected in May through October 20</w:t>
      </w:r>
      <w:r w:rsidR="00D622A2" w:rsidRPr="005B7E0D">
        <w:rPr>
          <w:rFonts w:ascii="Times New Roman" w:eastAsia="Calibri" w:hAnsi="Times New Roman" w:cs="Times New Roman"/>
          <w:sz w:val="24"/>
          <w:szCs w:val="24"/>
        </w:rPr>
        <w:t>21</w:t>
      </w:r>
      <w:r w:rsidR="009D0890" w:rsidRPr="005B7E0D">
        <w:rPr>
          <w:rFonts w:ascii="Times New Roman" w:eastAsia="Calibri" w:hAnsi="Times New Roman" w:cs="Times New Roman"/>
          <w:sz w:val="24"/>
          <w:szCs w:val="24"/>
        </w:rPr>
        <w:t>.</w:t>
      </w:r>
      <w:r w:rsidRPr="005B7E0D">
        <w:rPr>
          <w:rFonts w:ascii="Times New Roman" w:eastAsia="Calibri" w:hAnsi="Times New Roman" w:cs="Times New Roman"/>
          <w:sz w:val="24"/>
          <w:szCs w:val="24"/>
        </w:rPr>
        <w:t xml:space="preserve"> </w:t>
      </w:r>
      <w:r w:rsidR="00E675B3" w:rsidRPr="005B7E0D">
        <w:rPr>
          <w:rFonts w:ascii="Times New Roman" w:eastAsia="Calibri" w:hAnsi="Times New Roman" w:cs="Times New Roman"/>
          <w:sz w:val="24"/>
          <w:szCs w:val="24"/>
        </w:rPr>
        <w:t xml:space="preserve">TN concentrations ranged from </w:t>
      </w:r>
      <w:r w:rsidRPr="005B7E0D">
        <w:rPr>
          <w:rFonts w:ascii="Times New Roman" w:eastAsia="Calibri" w:hAnsi="Times New Roman" w:cs="Times New Roman"/>
          <w:sz w:val="24"/>
          <w:szCs w:val="24"/>
        </w:rPr>
        <w:t>no detection</w:t>
      </w:r>
      <w:r w:rsidR="00E675B3" w:rsidRPr="005B7E0D">
        <w:rPr>
          <w:rFonts w:ascii="Times New Roman" w:eastAsia="Calibri" w:hAnsi="Times New Roman" w:cs="Times New Roman"/>
          <w:sz w:val="24"/>
          <w:szCs w:val="24"/>
        </w:rPr>
        <w:t xml:space="preserve"> at </w:t>
      </w:r>
      <w:r w:rsidR="00E675B3" w:rsidRPr="005B7E0D">
        <w:rPr>
          <w:rFonts w:ascii="Times New Roman" w:eastAsia="Times New Roman" w:hAnsi="Times New Roman" w:cs="Times New Roman"/>
          <w:color w:val="000000"/>
          <w:sz w:val="24"/>
          <w:szCs w:val="24"/>
        </w:rPr>
        <w:t xml:space="preserve">Unnamed Tributary to Waupaca River at Hwy 54 </w:t>
      </w:r>
      <w:r w:rsidRPr="005B7E0D">
        <w:rPr>
          <w:rFonts w:ascii="Times New Roman" w:eastAsia="Times New Roman" w:hAnsi="Times New Roman" w:cs="Times New Roman"/>
          <w:color w:val="000000"/>
          <w:sz w:val="24"/>
          <w:szCs w:val="24"/>
        </w:rPr>
        <w:t>from July - October</w:t>
      </w:r>
      <w:r w:rsidR="00E675B3" w:rsidRPr="005B7E0D">
        <w:rPr>
          <w:rFonts w:ascii="Times New Roman" w:eastAsia="Times New Roman" w:hAnsi="Times New Roman" w:cs="Times New Roman"/>
          <w:color w:val="000000"/>
          <w:sz w:val="24"/>
          <w:szCs w:val="24"/>
        </w:rPr>
        <w:t xml:space="preserve"> to as high as 8.75 mg/L at Unnamed </w:t>
      </w:r>
      <w:proofErr w:type="spellStart"/>
      <w:r w:rsidR="00E675B3" w:rsidRPr="005B7E0D">
        <w:rPr>
          <w:rFonts w:ascii="Times New Roman" w:eastAsia="Times New Roman" w:hAnsi="Times New Roman" w:cs="Times New Roman"/>
          <w:color w:val="000000"/>
          <w:sz w:val="24"/>
          <w:szCs w:val="24"/>
        </w:rPr>
        <w:t>Trib</w:t>
      </w:r>
      <w:proofErr w:type="spellEnd"/>
      <w:r w:rsidR="00E675B3" w:rsidRPr="005B7E0D">
        <w:rPr>
          <w:rFonts w:ascii="Times New Roman" w:eastAsia="Times New Roman" w:hAnsi="Times New Roman" w:cs="Times New Roman"/>
          <w:color w:val="000000"/>
          <w:sz w:val="24"/>
          <w:szCs w:val="24"/>
        </w:rPr>
        <w:t xml:space="preserve"> to Lake Weyauwega US Hwy 10 in August</w:t>
      </w:r>
      <w:r w:rsidR="007A0874" w:rsidRPr="005B7E0D">
        <w:rPr>
          <w:rFonts w:ascii="Times New Roman" w:eastAsia="Times New Roman" w:hAnsi="Times New Roman" w:cs="Times New Roman"/>
          <w:color w:val="000000"/>
          <w:sz w:val="24"/>
          <w:szCs w:val="24"/>
        </w:rPr>
        <w:t xml:space="preserve"> (Table 4, Figure </w:t>
      </w:r>
      <w:r w:rsidR="00B90AA8">
        <w:rPr>
          <w:rFonts w:ascii="Times New Roman" w:eastAsia="Times New Roman" w:hAnsi="Times New Roman" w:cs="Times New Roman"/>
          <w:color w:val="000000"/>
          <w:sz w:val="24"/>
          <w:szCs w:val="24"/>
        </w:rPr>
        <w:t>4</w:t>
      </w:r>
      <w:r w:rsidR="007A0874" w:rsidRPr="005B7E0D">
        <w:rPr>
          <w:rFonts w:ascii="Times New Roman" w:eastAsia="Times New Roman" w:hAnsi="Times New Roman" w:cs="Times New Roman"/>
          <w:color w:val="000000"/>
          <w:sz w:val="24"/>
          <w:szCs w:val="24"/>
        </w:rPr>
        <w:t>)</w:t>
      </w:r>
      <w:r w:rsidR="00E675B3" w:rsidRPr="005B7E0D">
        <w:rPr>
          <w:rFonts w:ascii="Times New Roman" w:eastAsia="Times New Roman" w:hAnsi="Times New Roman" w:cs="Times New Roman"/>
          <w:color w:val="000000"/>
          <w:sz w:val="24"/>
          <w:szCs w:val="24"/>
        </w:rPr>
        <w:t xml:space="preserve">. </w:t>
      </w:r>
    </w:p>
    <w:tbl>
      <w:tblPr>
        <w:tblW w:w="9860" w:type="dxa"/>
        <w:tblLook w:val="04A0" w:firstRow="1" w:lastRow="0" w:firstColumn="1" w:lastColumn="0" w:noHBand="0" w:noVBand="1"/>
      </w:tblPr>
      <w:tblGrid>
        <w:gridCol w:w="2440"/>
        <w:gridCol w:w="860"/>
        <w:gridCol w:w="840"/>
        <w:gridCol w:w="840"/>
        <w:gridCol w:w="820"/>
        <w:gridCol w:w="821"/>
        <w:gridCol w:w="820"/>
        <w:gridCol w:w="800"/>
        <w:gridCol w:w="780"/>
        <w:gridCol w:w="998"/>
      </w:tblGrid>
      <w:tr w:rsidR="002B625A" w:rsidRPr="005B7E0D" w14:paraId="4B629E42" w14:textId="77777777" w:rsidTr="002B625A">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D4757"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Location</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1626AD2C"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May (1)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4CE3F48"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May (2)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75EA63D"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June (1)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651C6061"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June (2)</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0CAA4A80"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July</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7BF8BB22"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Aug.</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02FEEC1"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Sep.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19E72F11"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Oct.</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5505678E" w14:textId="77777777" w:rsidR="002B625A" w:rsidRPr="00B90AA8" w:rsidRDefault="002B625A" w:rsidP="002B625A">
            <w:pPr>
              <w:spacing w:after="0" w:line="240" w:lineRule="auto"/>
              <w:jc w:val="center"/>
              <w:rPr>
                <w:rFonts w:ascii="Times New Roman" w:eastAsia="Times New Roman" w:hAnsi="Times New Roman" w:cs="Times New Roman"/>
                <w:b/>
                <w:bCs/>
                <w:color w:val="000000"/>
              </w:rPr>
            </w:pPr>
            <w:r w:rsidRPr="00B90AA8">
              <w:rPr>
                <w:rFonts w:ascii="Times New Roman" w:eastAsia="Times New Roman" w:hAnsi="Times New Roman" w:cs="Times New Roman"/>
                <w:b/>
                <w:bCs/>
                <w:color w:val="000000"/>
              </w:rPr>
              <w:t>Average</w:t>
            </w:r>
          </w:p>
        </w:tc>
      </w:tr>
      <w:tr w:rsidR="002B625A" w:rsidRPr="005B7E0D" w14:paraId="7AC656FB" w14:textId="77777777" w:rsidTr="002B625A">
        <w:trPr>
          <w:trHeight w:val="6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215E247E" w14:textId="4C1112F9" w:rsidR="002B625A" w:rsidRPr="005B7E0D" w:rsidRDefault="00046E26"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Whiskey Creek</w:t>
            </w:r>
            <w:r w:rsidR="002B625A" w:rsidRPr="005B7E0D">
              <w:rPr>
                <w:rFonts w:ascii="Times New Roman" w:eastAsia="Times New Roman" w:hAnsi="Times New Roman" w:cs="Times New Roman"/>
                <w:color w:val="000000"/>
              </w:rPr>
              <w:t xml:space="preserve"> US Hwy 10</w:t>
            </w:r>
          </w:p>
        </w:tc>
        <w:tc>
          <w:tcPr>
            <w:tcW w:w="860" w:type="dxa"/>
            <w:tcBorders>
              <w:top w:val="nil"/>
              <w:left w:val="nil"/>
              <w:bottom w:val="single" w:sz="4" w:space="0" w:color="auto"/>
              <w:right w:val="single" w:sz="4" w:space="0" w:color="auto"/>
            </w:tcBorders>
            <w:shd w:val="clear" w:color="auto" w:fill="auto"/>
            <w:noWrap/>
            <w:vAlign w:val="center"/>
            <w:hideMark/>
          </w:tcPr>
          <w:p w14:paraId="33AAB96F"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5.58</w:t>
            </w:r>
          </w:p>
        </w:tc>
        <w:tc>
          <w:tcPr>
            <w:tcW w:w="840" w:type="dxa"/>
            <w:tcBorders>
              <w:top w:val="nil"/>
              <w:left w:val="nil"/>
              <w:bottom w:val="single" w:sz="4" w:space="0" w:color="auto"/>
              <w:right w:val="single" w:sz="4" w:space="0" w:color="auto"/>
            </w:tcBorders>
            <w:shd w:val="clear" w:color="auto" w:fill="auto"/>
            <w:noWrap/>
            <w:vAlign w:val="center"/>
            <w:hideMark/>
          </w:tcPr>
          <w:p w14:paraId="3798B1FD"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4.64</w:t>
            </w:r>
          </w:p>
        </w:tc>
        <w:tc>
          <w:tcPr>
            <w:tcW w:w="840" w:type="dxa"/>
            <w:tcBorders>
              <w:top w:val="nil"/>
              <w:left w:val="nil"/>
              <w:bottom w:val="single" w:sz="4" w:space="0" w:color="auto"/>
              <w:right w:val="single" w:sz="4" w:space="0" w:color="auto"/>
            </w:tcBorders>
            <w:shd w:val="clear" w:color="auto" w:fill="auto"/>
            <w:noWrap/>
            <w:vAlign w:val="center"/>
            <w:hideMark/>
          </w:tcPr>
          <w:p w14:paraId="77F10881"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5.6</w:t>
            </w:r>
          </w:p>
        </w:tc>
        <w:tc>
          <w:tcPr>
            <w:tcW w:w="820" w:type="dxa"/>
            <w:tcBorders>
              <w:top w:val="nil"/>
              <w:left w:val="nil"/>
              <w:bottom w:val="single" w:sz="4" w:space="0" w:color="auto"/>
              <w:right w:val="single" w:sz="4" w:space="0" w:color="auto"/>
            </w:tcBorders>
            <w:shd w:val="clear" w:color="auto" w:fill="auto"/>
            <w:noWrap/>
            <w:vAlign w:val="center"/>
            <w:hideMark/>
          </w:tcPr>
          <w:p w14:paraId="74E035A5"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3.94</w:t>
            </w:r>
          </w:p>
        </w:tc>
        <w:tc>
          <w:tcPr>
            <w:tcW w:w="780" w:type="dxa"/>
            <w:tcBorders>
              <w:top w:val="nil"/>
              <w:left w:val="nil"/>
              <w:bottom w:val="single" w:sz="4" w:space="0" w:color="auto"/>
              <w:right w:val="single" w:sz="4" w:space="0" w:color="auto"/>
            </w:tcBorders>
            <w:shd w:val="clear" w:color="auto" w:fill="auto"/>
            <w:noWrap/>
            <w:vAlign w:val="center"/>
            <w:hideMark/>
          </w:tcPr>
          <w:p w14:paraId="5876F3A6"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3.2</w:t>
            </w:r>
          </w:p>
        </w:tc>
        <w:tc>
          <w:tcPr>
            <w:tcW w:w="820" w:type="dxa"/>
            <w:tcBorders>
              <w:top w:val="nil"/>
              <w:left w:val="nil"/>
              <w:bottom w:val="single" w:sz="4" w:space="0" w:color="auto"/>
              <w:right w:val="single" w:sz="4" w:space="0" w:color="auto"/>
            </w:tcBorders>
            <w:shd w:val="clear" w:color="auto" w:fill="auto"/>
            <w:noWrap/>
            <w:vAlign w:val="center"/>
            <w:hideMark/>
          </w:tcPr>
          <w:p w14:paraId="666E191E"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8.75</w:t>
            </w:r>
          </w:p>
        </w:tc>
        <w:tc>
          <w:tcPr>
            <w:tcW w:w="800" w:type="dxa"/>
            <w:tcBorders>
              <w:top w:val="nil"/>
              <w:left w:val="nil"/>
              <w:bottom w:val="single" w:sz="4" w:space="0" w:color="auto"/>
              <w:right w:val="single" w:sz="4" w:space="0" w:color="auto"/>
            </w:tcBorders>
            <w:shd w:val="clear" w:color="auto" w:fill="auto"/>
            <w:noWrap/>
            <w:vAlign w:val="center"/>
            <w:hideMark/>
          </w:tcPr>
          <w:p w14:paraId="28C690BB"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7.76</w:t>
            </w:r>
          </w:p>
        </w:tc>
        <w:tc>
          <w:tcPr>
            <w:tcW w:w="780" w:type="dxa"/>
            <w:tcBorders>
              <w:top w:val="nil"/>
              <w:left w:val="nil"/>
              <w:bottom w:val="single" w:sz="4" w:space="0" w:color="auto"/>
              <w:right w:val="single" w:sz="4" w:space="0" w:color="auto"/>
            </w:tcBorders>
            <w:shd w:val="clear" w:color="auto" w:fill="auto"/>
            <w:noWrap/>
            <w:vAlign w:val="center"/>
            <w:hideMark/>
          </w:tcPr>
          <w:p w14:paraId="64AB20EF"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5.66</w:t>
            </w:r>
          </w:p>
        </w:tc>
        <w:tc>
          <w:tcPr>
            <w:tcW w:w="880" w:type="dxa"/>
            <w:tcBorders>
              <w:top w:val="nil"/>
              <w:left w:val="nil"/>
              <w:bottom w:val="single" w:sz="4" w:space="0" w:color="auto"/>
              <w:right w:val="single" w:sz="4" w:space="0" w:color="auto"/>
            </w:tcBorders>
            <w:shd w:val="clear" w:color="auto" w:fill="auto"/>
            <w:noWrap/>
            <w:vAlign w:val="center"/>
            <w:hideMark/>
          </w:tcPr>
          <w:p w14:paraId="141B6A36"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5.64125</w:t>
            </w:r>
          </w:p>
        </w:tc>
      </w:tr>
      <w:tr w:rsidR="002B625A" w:rsidRPr="005B7E0D" w14:paraId="746D0FAB" w14:textId="77777777" w:rsidTr="002B625A">
        <w:trPr>
          <w:trHeight w:val="9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2603D252" w14:textId="2436BDD8"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 xml:space="preserve">Unnamed </w:t>
            </w:r>
            <w:proofErr w:type="spellStart"/>
            <w:r w:rsidRPr="005B7E0D">
              <w:rPr>
                <w:rFonts w:ascii="Times New Roman" w:eastAsia="Times New Roman" w:hAnsi="Times New Roman" w:cs="Times New Roman"/>
                <w:color w:val="000000"/>
              </w:rPr>
              <w:t>Trib</w:t>
            </w:r>
            <w:proofErr w:type="spellEnd"/>
            <w:r w:rsidRPr="005B7E0D">
              <w:rPr>
                <w:rFonts w:ascii="Times New Roman" w:eastAsia="Times New Roman" w:hAnsi="Times New Roman" w:cs="Times New Roman"/>
                <w:color w:val="000000"/>
              </w:rPr>
              <w:t xml:space="preserve"> to the Waupaca River US Harrington Rd </w:t>
            </w:r>
            <w:r w:rsidR="00096D76" w:rsidRPr="005B7E0D">
              <w:rPr>
                <w:rFonts w:ascii="Times New Roman" w:eastAsia="Times New Roman" w:hAnsi="Times New Roman" w:cs="Times New Roman"/>
                <w:color w:val="000000"/>
              </w:rPr>
              <w:t>East</w:t>
            </w:r>
          </w:p>
        </w:tc>
        <w:tc>
          <w:tcPr>
            <w:tcW w:w="860" w:type="dxa"/>
            <w:tcBorders>
              <w:top w:val="nil"/>
              <w:left w:val="nil"/>
              <w:bottom w:val="single" w:sz="4" w:space="0" w:color="auto"/>
              <w:right w:val="single" w:sz="4" w:space="0" w:color="auto"/>
            </w:tcBorders>
            <w:shd w:val="clear" w:color="auto" w:fill="auto"/>
            <w:noWrap/>
            <w:vAlign w:val="center"/>
            <w:hideMark/>
          </w:tcPr>
          <w:p w14:paraId="7BA8666F"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1.49</w:t>
            </w:r>
          </w:p>
        </w:tc>
        <w:tc>
          <w:tcPr>
            <w:tcW w:w="840" w:type="dxa"/>
            <w:tcBorders>
              <w:top w:val="nil"/>
              <w:left w:val="nil"/>
              <w:bottom w:val="single" w:sz="4" w:space="0" w:color="auto"/>
              <w:right w:val="single" w:sz="4" w:space="0" w:color="auto"/>
            </w:tcBorders>
            <w:shd w:val="clear" w:color="auto" w:fill="auto"/>
            <w:noWrap/>
            <w:vAlign w:val="center"/>
            <w:hideMark/>
          </w:tcPr>
          <w:p w14:paraId="066E9794"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1.34</w:t>
            </w:r>
          </w:p>
        </w:tc>
        <w:tc>
          <w:tcPr>
            <w:tcW w:w="840" w:type="dxa"/>
            <w:tcBorders>
              <w:top w:val="nil"/>
              <w:left w:val="nil"/>
              <w:bottom w:val="single" w:sz="4" w:space="0" w:color="auto"/>
              <w:right w:val="single" w:sz="4" w:space="0" w:color="auto"/>
            </w:tcBorders>
            <w:shd w:val="clear" w:color="auto" w:fill="auto"/>
            <w:noWrap/>
            <w:vAlign w:val="center"/>
            <w:hideMark/>
          </w:tcPr>
          <w:p w14:paraId="5BB9C7EE"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2.48</w:t>
            </w:r>
          </w:p>
        </w:tc>
        <w:tc>
          <w:tcPr>
            <w:tcW w:w="820" w:type="dxa"/>
            <w:tcBorders>
              <w:top w:val="nil"/>
              <w:left w:val="nil"/>
              <w:bottom w:val="single" w:sz="4" w:space="0" w:color="auto"/>
              <w:right w:val="single" w:sz="4" w:space="0" w:color="auto"/>
            </w:tcBorders>
            <w:shd w:val="clear" w:color="auto" w:fill="auto"/>
            <w:noWrap/>
            <w:vAlign w:val="center"/>
            <w:hideMark/>
          </w:tcPr>
          <w:p w14:paraId="0137D406"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1.98</w:t>
            </w:r>
          </w:p>
        </w:tc>
        <w:tc>
          <w:tcPr>
            <w:tcW w:w="780" w:type="dxa"/>
            <w:tcBorders>
              <w:top w:val="nil"/>
              <w:left w:val="nil"/>
              <w:bottom w:val="single" w:sz="4" w:space="0" w:color="auto"/>
              <w:right w:val="single" w:sz="4" w:space="0" w:color="auto"/>
            </w:tcBorders>
            <w:shd w:val="clear" w:color="auto" w:fill="auto"/>
            <w:noWrap/>
            <w:vAlign w:val="center"/>
            <w:hideMark/>
          </w:tcPr>
          <w:p w14:paraId="55CDA67F"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0.284</w:t>
            </w:r>
          </w:p>
        </w:tc>
        <w:tc>
          <w:tcPr>
            <w:tcW w:w="820" w:type="dxa"/>
            <w:tcBorders>
              <w:top w:val="nil"/>
              <w:left w:val="nil"/>
              <w:bottom w:val="single" w:sz="4" w:space="0" w:color="auto"/>
              <w:right w:val="single" w:sz="4" w:space="0" w:color="auto"/>
            </w:tcBorders>
            <w:shd w:val="clear" w:color="auto" w:fill="auto"/>
            <w:noWrap/>
            <w:vAlign w:val="center"/>
            <w:hideMark/>
          </w:tcPr>
          <w:p w14:paraId="4D793871"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1.25</w:t>
            </w:r>
          </w:p>
        </w:tc>
        <w:tc>
          <w:tcPr>
            <w:tcW w:w="800" w:type="dxa"/>
            <w:tcBorders>
              <w:top w:val="nil"/>
              <w:left w:val="nil"/>
              <w:bottom w:val="single" w:sz="4" w:space="0" w:color="auto"/>
              <w:right w:val="single" w:sz="4" w:space="0" w:color="auto"/>
            </w:tcBorders>
            <w:shd w:val="clear" w:color="auto" w:fill="auto"/>
            <w:noWrap/>
            <w:vAlign w:val="center"/>
            <w:hideMark/>
          </w:tcPr>
          <w:p w14:paraId="3E773858"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0.851</w:t>
            </w:r>
          </w:p>
        </w:tc>
        <w:tc>
          <w:tcPr>
            <w:tcW w:w="780" w:type="dxa"/>
            <w:tcBorders>
              <w:top w:val="nil"/>
              <w:left w:val="nil"/>
              <w:bottom w:val="single" w:sz="4" w:space="0" w:color="auto"/>
              <w:right w:val="single" w:sz="4" w:space="0" w:color="auto"/>
            </w:tcBorders>
            <w:shd w:val="clear" w:color="auto" w:fill="auto"/>
            <w:noWrap/>
            <w:vAlign w:val="center"/>
            <w:hideMark/>
          </w:tcPr>
          <w:p w14:paraId="7EB95404"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0.782</w:t>
            </w:r>
          </w:p>
        </w:tc>
        <w:tc>
          <w:tcPr>
            <w:tcW w:w="880" w:type="dxa"/>
            <w:tcBorders>
              <w:top w:val="nil"/>
              <w:left w:val="nil"/>
              <w:bottom w:val="single" w:sz="4" w:space="0" w:color="auto"/>
              <w:right w:val="single" w:sz="4" w:space="0" w:color="auto"/>
            </w:tcBorders>
            <w:shd w:val="clear" w:color="auto" w:fill="auto"/>
            <w:noWrap/>
            <w:vAlign w:val="center"/>
            <w:hideMark/>
          </w:tcPr>
          <w:p w14:paraId="26D92BAB"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1.30713</w:t>
            </w:r>
          </w:p>
        </w:tc>
      </w:tr>
      <w:tr w:rsidR="002B625A" w:rsidRPr="005B7E0D" w14:paraId="45FB8684" w14:textId="77777777" w:rsidTr="002B625A">
        <w:trPr>
          <w:trHeight w:val="9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16FEF714" w14:textId="57556A68"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 xml:space="preserve">Unnamed </w:t>
            </w:r>
            <w:proofErr w:type="spellStart"/>
            <w:r w:rsidRPr="005B7E0D">
              <w:rPr>
                <w:rFonts w:ascii="Times New Roman" w:eastAsia="Times New Roman" w:hAnsi="Times New Roman" w:cs="Times New Roman"/>
                <w:color w:val="000000"/>
              </w:rPr>
              <w:t>Trib</w:t>
            </w:r>
            <w:proofErr w:type="spellEnd"/>
            <w:r w:rsidRPr="005B7E0D">
              <w:rPr>
                <w:rFonts w:ascii="Times New Roman" w:eastAsia="Times New Roman" w:hAnsi="Times New Roman" w:cs="Times New Roman"/>
                <w:color w:val="000000"/>
              </w:rPr>
              <w:t xml:space="preserve"> to Waupaca River at Harrington Rd </w:t>
            </w:r>
            <w:r w:rsidR="00096D76" w:rsidRPr="005B7E0D">
              <w:rPr>
                <w:rFonts w:ascii="Times New Roman" w:eastAsia="Times New Roman" w:hAnsi="Times New Roman" w:cs="Times New Roman"/>
                <w:color w:val="000000"/>
              </w:rPr>
              <w:t>West</w:t>
            </w:r>
          </w:p>
        </w:tc>
        <w:tc>
          <w:tcPr>
            <w:tcW w:w="860" w:type="dxa"/>
            <w:tcBorders>
              <w:top w:val="nil"/>
              <w:left w:val="nil"/>
              <w:bottom w:val="single" w:sz="4" w:space="0" w:color="auto"/>
              <w:right w:val="single" w:sz="4" w:space="0" w:color="auto"/>
            </w:tcBorders>
            <w:shd w:val="clear" w:color="auto" w:fill="auto"/>
            <w:noWrap/>
            <w:vAlign w:val="center"/>
            <w:hideMark/>
          </w:tcPr>
          <w:p w14:paraId="4E5979BB"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0.526</w:t>
            </w:r>
          </w:p>
        </w:tc>
        <w:tc>
          <w:tcPr>
            <w:tcW w:w="840" w:type="dxa"/>
            <w:tcBorders>
              <w:top w:val="nil"/>
              <w:left w:val="nil"/>
              <w:bottom w:val="single" w:sz="4" w:space="0" w:color="auto"/>
              <w:right w:val="single" w:sz="4" w:space="0" w:color="auto"/>
            </w:tcBorders>
            <w:shd w:val="clear" w:color="auto" w:fill="auto"/>
            <w:noWrap/>
            <w:vAlign w:val="center"/>
            <w:hideMark/>
          </w:tcPr>
          <w:p w14:paraId="599FCF00"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0.501</w:t>
            </w:r>
          </w:p>
        </w:tc>
        <w:tc>
          <w:tcPr>
            <w:tcW w:w="840" w:type="dxa"/>
            <w:tcBorders>
              <w:top w:val="nil"/>
              <w:left w:val="nil"/>
              <w:bottom w:val="single" w:sz="4" w:space="0" w:color="auto"/>
              <w:right w:val="single" w:sz="4" w:space="0" w:color="auto"/>
            </w:tcBorders>
            <w:shd w:val="clear" w:color="auto" w:fill="auto"/>
            <w:noWrap/>
            <w:vAlign w:val="center"/>
            <w:hideMark/>
          </w:tcPr>
          <w:p w14:paraId="62D52B8F"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0.717</w:t>
            </w:r>
          </w:p>
        </w:tc>
        <w:tc>
          <w:tcPr>
            <w:tcW w:w="820" w:type="dxa"/>
            <w:tcBorders>
              <w:top w:val="nil"/>
              <w:left w:val="nil"/>
              <w:bottom w:val="single" w:sz="4" w:space="0" w:color="auto"/>
              <w:right w:val="single" w:sz="4" w:space="0" w:color="auto"/>
            </w:tcBorders>
            <w:shd w:val="clear" w:color="auto" w:fill="auto"/>
            <w:noWrap/>
            <w:vAlign w:val="center"/>
            <w:hideMark/>
          </w:tcPr>
          <w:p w14:paraId="26F4F0C1"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0.779</w:t>
            </w:r>
          </w:p>
        </w:tc>
        <w:tc>
          <w:tcPr>
            <w:tcW w:w="780" w:type="dxa"/>
            <w:tcBorders>
              <w:top w:val="nil"/>
              <w:left w:val="nil"/>
              <w:bottom w:val="single" w:sz="4" w:space="0" w:color="auto"/>
              <w:right w:val="single" w:sz="4" w:space="0" w:color="auto"/>
            </w:tcBorders>
            <w:shd w:val="clear" w:color="auto" w:fill="auto"/>
            <w:noWrap/>
            <w:vAlign w:val="center"/>
            <w:hideMark/>
          </w:tcPr>
          <w:p w14:paraId="1DC4F3DB"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0.0884</w:t>
            </w:r>
          </w:p>
        </w:tc>
        <w:tc>
          <w:tcPr>
            <w:tcW w:w="820" w:type="dxa"/>
            <w:tcBorders>
              <w:top w:val="nil"/>
              <w:left w:val="nil"/>
              <w:bottom w:val="single" w:sz="4" w:space="0" w:color="auto"/>
              <w:right w:val="single" w:sz="4" w:space="0" w:color="auto"/>
            </w:tcBorders>
            <w:shd w:val="clear" w:color="auto" w:fill="auto"/>
            <w:noWrap/>
            <w:vAlign w:val="center"/>
            <w:hideMark/>
          </w:tcPr>
          <w:p w14:paraId="27CBE6EF"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0.263</w:t>
            </w:r>
          </w:p>
        </w:tc>
        <w:tc>
          <w:tcPr>
            <w:tcW w:w="800" w:type="dxa"/>
            <w:tcBorders>
              <w:top w:val="nil"/>
              <w:left w:val="nil"/>
              <w:bottom w:val="single" w:sz="4" w:space="0" w:color="auto"/>
              <w:right w:val="single" w:sz="4" w:space="0" w:color="auto"/>
            </w:tcBorders>
            <w:shd w:val="clear" w:color="auto" w:fill="auto"/>
            <w:noWrap/>
            <w:vAlign w:val="center"/>
            <w:hideMark/>
          </w:tcPr>
          <w:p w14:paraId="54673883"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0.2</w:t>
            </w:r>
          </w:p>
        </w:tc>
        <w:tc>
          <w:tcPr>
            <w:tcW w:w="780" w:type="dxa"/>
            <w:tcBorders>
              <w:top w:val="nil"/>
              <w:left w:val="nil"/>
              <w:bottom w:val="single" w:sz="4" w:space="0" w:color="auto"/>
              <w:right w:val="single" w:sz="4" w:space="0" w:color="auto"/>
            </w:tcBorders>
            <w:shd w:val="clear" w:color="auto" w:fill="auto"/>
            <w:noWrap/>
            <w:vAlign w:val="center"/>
            <w:hideMark/>
          </w:tcPr>
          <w:p w14:paraId="16EFE3B1"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0.705</w:t>
            </w:r>
          </w:p>
        </w:tc>
        <w:tc>
          <w:tcPr>
            <w:tcW w:w="880" w:type="dxa"/>
            <w:tcBorders>
              <w:top w:val="nil"/>
              <w:left w:val="nil"/>
              <w:bottom w:val="single" w:sz="4" w:space="0" w:color="auto"/>
              <w:right w:val="single" w:sz="4" w:space="0" w:color="auto"/>
            </w:tcBorders>
            <w:shd w:val="clear" w:color="auto" w:fill="auto"/>
            <w:noWrap/>
            <w:vAlign w:val="center"/>
            <w:hideMark/>
          </w:tcPr>
          <w:p w14:paraId="0BFEB893"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0.47243</w:t>
            </w:r>
          </w:p>
        </w:tc>
      </w:tr>
      <w:tr w:rsidR="002B625A" w:rsidRPr="005B7E0D" w14:paraId="4642B485" w14:textId="77777777" w:rsidTr="002B625A">
        <w:trPr>
          <w:trHeight w:val="6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5D6448BF"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Unnamed Tributary to Waupaca River at Hwy 54</w:t>
            </w:r>
          </w:p>
        </w:tc>
        <w:tc>
          <w:tcPr>
            <w:tcW w:w="860" w:type="dxa"/>
            <w:tcBorders>
              <w:top w:val="nil"/>
              <w:left w:val="nil"/>
              <w:bottom w:val="single" w:sz="4" w:space="0" w:color="auto"/>
              <w:right w:val="single" w:sz="4" w:space="0" w:color="auto"/>
            </w:tcBorders>
            <w:shd w:val="clear" w:color="auto" w:fill="auto"/>
            <w:noWrap/>
            <w:vAlign w:val="center"/>
            <w:hideMark/>
          </w:tcPr>
          <w:p w14:paraId="6B47BC92"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0.103</w:t>
            </w:r>
          </w:p>
        </w:tc>
        <w:tc>
          <w:tcPr>
            <w:tcW w:w="840" w:type="dxa"/>
            <w:tcBorders>
              <w:top w:val="nil"/>
              <w:left w:val="nil"/>
              <w:bottom w:val="single" w:sz="4" w:space="0" w:color="auto"/>
              <w:right w:val="single" w:sz="4" w:space="0" w:color="auto"/>
            </w:tcBorders>
            <w:shd w:val="clear" w:color="auto" w:fill="auto"/>
            <w:noWrap/>
            <w:vAlign w:val="center"/>
            <w:hideMark/>
          </w:tcPr>
          <w:p w14:paraId="3A1A308A"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0.0932</w:t>
            </w:r>
          </w:p>
        </w:tc>
        <w:tc>
          <w:tcPr>
            <w:tcW w:w="840" w:type="dxa"/>
            <w:tcBorders>
              <w:top w:val="nil"/>
              <w:left w:val="nil"/>
              <w:bottom w:val="single" w:sz="4" w:space="0" w:color="auto"/>
              <w:right w:val="single" w:sz="4" w:space="0" w:color="auto"/>
            </w:tcBorders>
            <w:shd w:val="clear" w:color="auto" w:fill="auto"/>
            <w:noWrap/>
            <w:vAlign w:val="center"/>
            <w:hideMark/>
          </w:tcPr>
          <w:p w14:paraId="19C4EF95"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0.172</w:t>
            </w:r>
          </w:p>
        </w:tc>
        <w:tc>
          <w:tcPr>
            <w:tcW w:w="820" w:type="dxa"/>
            <w:tcBorders>
              <w:top w:val="nil"/>
              <w:left w:val="nil"/>
              <w:bottom w:val="single" w:sz="4" w:space="0" w:color="auto"/>
              <w:right w:val="single" w:sz="4" w:space="0" w:color="auto"/>
            </w:tcBorders>
            <w:shd w:val="clear" w:color="auto" w:fill="auto"/>
            <w:noWrap/>
            <w:vAlign w:val="center"/>
            <w:hideMark/>
          </w:tcPr>
          <w:p w14:paraId="3327EB9D"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0.284</w:t>
            </w:r>
          </w:p>
        </w:tc>
        <w:tc>
          <w:tcPr>
            <w:tcW w:w="780" w:type="dxa"/>
            <w:tcBorders>
              <w:top w:val="nil"/>
              <w:left w:val="nil"/>
              <w:bottom w:val="single" w:sz="4" w:space="0" w:color="auto"/>
              <w:right w:val="single" w:sz="4" w:space="0" w:color="auto"/>
            </w:tcBorders>
            <w:shd w:val="clear" w:color="auto" w:fill="auto"/>
            <w:noWrap/>
            <w:vAlign w:val="center"/>
            <w:hideMark/>
          </w:tcPr>
          <w:p w14:paraId="1D86C0A0"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ND</w:t>
            </w:r>
          </w:p>
        </w:tc>
        <w:tc>
          <w:tcPr>
            <w:tcW w:w="820" w:type="dxa"/>
            <w:tcBorders>
              <w:top w:val="nil"/>
              <w:left w:val="nil"/>
              <w:bottom w:val="single" w:sz="4" w:space="0" w:color="auto"/>
              <w:right w:val="single" w:sz="4" w:space="0" w:color="auto"/>
            </w:tcBorders>
            <w:shd w:val="clear" w:color="auto" w:fill="auto"/>
            <w:noWrap/>
            <w:vAlign w:val="center"/>
            <w:hideMark/>
          </w:tcPr>
          <w:p w14:paraId="559884C1"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ND</w:t>
            </w:r>
          </w:p>
        </w:tc>
        <w:tc>
          <w:tcPr>
            <w:tcW w:w="800" w:type="dxa"/>
            <w:tcBorders>
              <w:top w:val="nil"/>
              <w:left w:val="nil"/>
              <w:bottom w:val="single" w:sz="4" w:space="0" w:color="auto"/>
              <w:right w:val="single" w:sz="4" w:space="0" w:color="auto"/>
            </w:tcBorders>
            <w:shd w:val="clear" w:color="auto" w:fill="auto"/>
            <w:noWrap/>
            <w:vAlign w:val="center"/>
            <w:hideMark/>
          </w:tcPr>
          <w:p w14:paraId="5729B6A8"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ND</w:t>
            </w:r>
          </w:p>
        </w:tc>
        <w:tc>
          <w:tcPr>
            <w:tcW w:w="780" w:type="dxa"/>
            <w:tcBorders>
              <w:top w:val="nil"/>
              <w:left w:val="nil"/>
              <w:bottom w:val="single" w:sz="4" w:space="0" w:color="auto"/>
              <w:right w:val="single" w:sz="4" w:space="0" w:color="auto"/>
            </w:tcBorders>
            <w:shd w:val="clear" w:color="auto" w:fill="auto"/>
            <w:noWrap/>
            <w:vAlign w:val="center"/>
            <w:hideMark/>
          </w:tcPr>
          <w:p w14:paraId="76511D00" w14:textId="77777777" w:rsidR="002B625A" w:rsidRPr="005B7E0D" w:rsidRDefault="002B625A" w:rsidP="002B625A">
            <w:pPr>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ND</w:t>
            </w:r>
          </w:p>
        </w:tc>
        <w:tc>
          <w:tcPr>
            <w:tcW w:w="880" w:type="dxa"/>
            <w:tcBorders>
              <w:top w:val="nil"/>
              <w:left w:val="nil"/>
              <w:bottom w:val="single" w:sz="4" w:space="0" w:color="auto"/>
              <w:right w:val="single" w:sz="4" w:space="0" w:color="auto"/>
            </w:tcBorders>
            <w:shd w:val="clear" w:color="auto" w:fill="auto"/>
            <w:noWrap/>
            <w:vAlign w:val="center"/>
            <w:hideMark/>
          </w:tcPr>
          <w:p w14:paraId="20D27E44" w14:textId="77777777" w:rsidR="002B625A" w:rsidRPr="005B7E0D" w:rsidRDefault="002B625A" w:rsidP="00653D3F">
            <w:pPr>
              <w:keepNext/>
              <w:spacing w:after="0" w:line="240" w:lineRule="auto"/>
              <w:jc w:val="center"/>
              <w:rPr>
                <w:rFonts w:ascii="Times New Roman" w:eastAsia="Times New Roman" w:hAnsi="Times New Roman" w:cs="Times New Roman"/>
                <w:color w:val="000000"/>
              </w:rPr>
            </w:pPr>
            <w:r w:rsidRPr="005B7E0D">
              <w:rPr>
                <w:rFonts w:ascii="Times New Roman" w:eastAsia="Times New Roman" w:hAnsi="Times New Roman" w:cs="Times New Roman"/>
                <w:color w:val="000000"/>
              </w:rPr>
              <w:t>0.16305</w:t>
            </w:r>
          </w:p>
        </w:tc>
      </w:tr>
    </w:tbl>
    <w:p w14:paraId="356E15D7" w14:textId="435B2A72" w:rsidR="002B625A" w:rsidRPr="005B7E0D" w:rsidRDefault="00653D3F" w:rsidP="00653D3F">
      <w:pPr>
        <w:pStyle w:val="Caption"/>
        <w:rPr>
          <w:rFonts w:ascii="Times New Roman" w:eastAsia="Times New Roman" w:hAnsi="Times New Roman" w:cs="Times New Roman"/>
          <w:color w:val="000000"/>
        </w:rPr>
      </w:pPr>
      <w:r w:rsidRPr="005B7E0D">
        <w:rPr>
          <w:rFonts w:ascii="Times New Roman" w:hAnsi="Times New Roman" w:cs="Times New Roman"/>
        </w:rPr>
        <w:t xml:space="preserve">Table </w:t>
      </w:r>
      <w:r w:rsidR="008A6145">
        <w:rPr>
          <w:rFonts w:ascii="Times New Roman" w:hAnsi="Times New Roman" w:cs="Times New Roman"/>
        </w:rPr>
        <w:fldChar w:fldCharType="begin"/>
      </w:r>
      <w:r w:rsidR="008A6145">
        <w:rPr>
          <w:rFonts w:ascii="Times New Roman" w:hAnsi="Times New Roman" w:cs="Times New Roman"/>
        </w:rPr>
        <w:instrText xml:space="preserve"> SEQ Table \* ARABIC </w:instrText>
      </w:r>
      <w:r w:rsidR="008A6145">
        <w:rPr>
          <w:rFonts w:ascii="Times New Roman" w:hAnsi="Times New Roman" w:cs="Times New Roman"/>
        </w:rPr>
        <w:fldChar w:fldCharType="separate"/>
      </w:r>
      <w:r w:rsidR="008A6145">
        <w:rPr>
          <w:rFonts w:ascii="Times New Roman" w:hAnsi="Times New Roman" w:cs="Times New Roman"/>
          <w:noProof/>
        </w:rPr>
        <w:t>4</w:t>
      </w:r>
      <w:r w:rsidR="008A6145">
        <w:rPr>
          <w:rFonts w:ascii="Times New Roman" w:hAnsi="Times New Roman" w:cs="Times New Roman"/>
        </w:rPr>
        <w:fldChar w:fldCharType="end"/>
      </w:r>
      <w:r w:rsidRPr="005B7E0D">
        <w:rPr>
          <w:rFonts w:ascii="Times New Roman" w:hAnsi="Times New Roman" w:cs="Times New Roman"/>
        </w:rPr>
        <w:t>: Dissolved Nitrates + Nitrites as Nitrogen concentrations of samples. (ND=No Detection)</w:t>
      </w:r>
    </w:p>
    <w:p w14:paraId="2EF7C5E1" w14:textId="1999E943" w:rsidR="00851B5A" w:rsidRPr="005B7E0D" w:rsidRDefault="00096D76" w:rsidP="00851B5A">
      <w:pPr>
        <w:keepNext/>
        <w:rPr>
          <w:rFonts w:ascii="Times New Roman" w:hAnsi="Times New Roman" w:cs="Times New Roman"/>
        </w:rPr>
      </w:pPr>
      <w:r w:rsidRPr="005B7E0D">
        <w:rPr>
          <w:rFonts w:ascii="Times New Roman" w:hAnsi="Times New Roman" w:cs="Times New Roman"/>
          <w:noProof/>
        </w:rPr>
        <w:drawing>
          <wp:inline distT="0" distB="0" distL="0" distR="0" wp14:anchorId="409679D2" wp14:editId="1C6D6794">
            <wp:extent cx="5943600" cy="4304030"/>
            <wp:effectExtent l="0" t="0" r="0" b="1270"/>
            <wp:docPr id="11" name="Chart 11">
              <a:extLst xmlns:a="http://schemas.openxmlformats.org/drawingml/2006/main">
                <a:ext uri="{FF2B5EF4-FFF2-40B4-BE49-F238E27FC236}">
                  <a16:creationId xmlns:a16="http://schemas.microsoft.com/office/drawing/2014/main" id="{6573CEA8-85FB-4ABA-A70A-A98CB48556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EADD92D" w14:textId="4734E8AE" w:rsidR="002B625A" w:rsidRPr="005B7E0D" w:rsidRDefault="00851B5A" w:rsidP="00851B5A">
      <w:pPr>
        <w:pStyle w:val="Caption"/>
        <w:rPr>
          <w:rFonts w:ascii="Times New Roman" w:eastAsia="Times New Roman" w:hAnsi="Times New Roman" w:cs="Times New Roman"/>
          <w:color w:val="000000"/>
        </w:rPr>
      </w:pPr>
      <w:r w:rsidRPr="005B7E0D">
        <w:rPr>
          <w:rFonts w:ascii="Times New Roman" w:hAnsi="Times New Roman" w:cs="Times New Roman"/>
        </w:rPr>
        <w:t xml:space="preserve">Figure </w:t>
      </w:r>
      <w:r w:rsidR="008A6145" w:rsidRPr="005B7E0D">
        <w:rPr>
          <w:rFonts w:ascii="Times New Roman" w:hAnsi="Times New Roman" w:cs="Times New Roman"/>
        </w:rPr>
        <w:fldChar w:fldCharType="begin"/>
      </w:r>
      <w:r w:rsidR="008A6145" w:rsidRPr="005B7E0D">
        <w:rPr>
          <w:rFonts w:ascii="Times New Roman" w:hAnsi="Times New Roman" w:cs="Times New Roman"/>
        </w:rPr>
        <w:instrText xml:space="preserve"> SEQ Figure \* ARABIC </w:instrText>
      </w:r>
      <w:r w:rsidR="008A6145" w:rsidRPr="005B7E0D">
        <w:rPr>
          <w:rFonts w:ascii="Times New Roman" w:hAnsi="Times New Roman" w:cs="Times New Roman"/>
        </w:rPr>
        <w:fldChar w:fldCharType="separate"/>
      </w:r>
      <w:r w:rsidR="002A2898">
        <w:rPr>
          <w:rFonts w:ascii="Times New Roman" w:hAnsi="Times New Roman" w:cs="Times New Roman"/>
          <w:noProof/>
        </w:rPr>
        <w:t>4</w:t>
      </w:r>
      <w:r w:rsidR="008A6145" w:rsidRPr="005B7E0D">
        <w:rPr>
          <w:rFonts w:ascii="Times New Roman" w:hAnsi="Times New Roman" w:cs="Times New Roman"/>
          <w:noProof/>
        </w:rPr>
        <w:fldChar w:fldCharType="end"/>
      </w:r>
      <w:r w:rsidRPr="005B7E0D">
        <w:rPr>
          <w:rFonts w:ascii="Times New Roman" w:hAnsi="Times New Roman" w:cs="Times New Roman"/>
        </w:rPr>
        <w:t>: Dissolved Nitrates + Nitrites as Nitrogen Concentrations of samples collected.</w:t>
      </w:r>
    </w:p>
    <w:p w14:paraId="4EE6E7E4" w14:textId="7D42161F" w:rsidR="000D7CB2" w:rsidRPr="005B7E0D" w:rsidRDefault="000D7CB2" w:rsidP="00B95932">
      <w:pPr>
        <w:jc w:val="center"/>
        <w:rPr>
          <w:rFonts w:ascii="Times New Roman" w:eastAsia="Times New Roman" w:hAnsi="Times New Roman" w:cs="Times New Roman"/>
          <w:b/>
          <w:bCs/>
          <w:color w:val="000000"/>
          <w:sz w:val="24"/>
          <w:szCs w:val="24"/>
        </w:rPr>
      </w:pPr>
      <w:r w:rsidRPr="005B7E0D">
        <w:rPr>
          <w:rFonts w:ascii="Times New Roman" w:eastAsia="Times New Roman" w:hAnsi="Times New Roman" w:cs="Times New Roman"/>
          <w:b/>
          <w:bCs/>
          <w:color w:val="000000"/>
          <w:sz w:val="24"/>
          <w:szCs w:val="24"/>
        </w:rPr>
        <w:lastRenderedPageBreak/>
        <w:t>Discussion</w:t>
      </w:r>
    </w:p>
    <w:p w14:paraId="2BC9BAD7" w14:textId="41F7C917" w:rsidR="006C5CE2" w:rsidRDefault="006C5CE2" w:rsidP="007A0874">
      <w:pPr>
        <w:jc w:val="both"/>
        <w:rPr>
          <w:rFonts w:ascii="Times New Roman" w:eastAsia="Times New Roman" w:hAnsi="Times New Roman" w:cs="Times New Roman"/>
          <w:sz w:val="24"/>
          <w:szCs w:val="24"/>
        </w:rPr>
      </w:pPr>
      <w:r w:rsidRPr="005B7E0D">
        <w:rPr>
          <w:rFonts w:ascii="Times New Roman" w:eastAsia="Times New Roman" w:hAnsi="Times New Roman" w:cs="Times New Roman"/>
          <w:color w:val="000000"/>
          <w:sz w:val="24"/>
          <w:szCs w:val="24"/>
        </w:rPr>
        <w:t xml:space="preserve">The Weyauwega Lake – Waupaca River Watershed Management Plan was approved in 2019 with goals to improve surface water quality, increase citizens’ awareness of water quality issues in the watershed, reduce runoff volume and flood levels during peak storm events, and conserve and restore aquatic and terrestrial habitat. Baseline water quality data was collected in 2017 and </w:t>
      </w:r>
      <w:r w:rsidR="004546ED" w:rsidRPr="005B7E0D">
        <w:rPr>
          <w:rFonts w:ascii="Times New Roman" w:eastAsia="Times New Roman" w:hAnsi="Times New Roman" w:cs="Times New Roman"/>
          <w:color w:val="000000"/>
          <w:sz w:val="24"/>
          <w:szCs w:val="24"/>
        </w:rPr>
        <w:t>follow-up monitoring was collected in 2021. In both years, the average TP concentration across all monitoring locations</w:t>
      </w:r>
      <w:r w:rsidRPr="005B7E0D">
        <w:rPr>
          <w:rFonts w:ascii="Times New Roman" w:eastAsia="Times New Roman" w:hAnsi="Times New Roman" w:cs="Times New Roman"/>
          <w:color w:val="000000"/>
          <w:sz w:val="24"/>
          <w:szCs w:val="24"/>
        </w:rPr>
        <w:t xml:space="preserve"> </w:t>
      </w:r>
      <w:r w:rsidR="004546ED" w:rsidRPr="005B7E0D">
        <w:rPr>
          <w:rFonts w:ascii="Times New Roman" w:eastAsia="Times New Roman" w:hAnsi="Times New Roman" w:cs="Times New Roman"/>
          <w:color w:val="000000"/>
          <w:sz w:val="24"/>
          <w:szCs w:val="24"/>
        </w:rPr>
        <w:t xml:space="preserve">was greater than </w:t>
      </w:r>
      <w:r w:rsidR="004546ED" w:rsidRPr="005B7E0D">
        <w:rPr>
          <w:rFonts w:ascii="Times New Roman" w:eastAsia="Times New Roman" w:hAnsi="Times New Roman" w:cs="Times New Roman"/>
          <w:sz w:val="24"/>
          <w:szCs w:val="24"/>
        </w:rPr>
        <w:t xml:space="preserve">Wisconsin Administrative Code </w:t>
      </w:r>
      <w:proofErr w:type="spellStart"/>
      <w:r w:rsidR="004546ED" w:rsidRPr="005B7E0D">
        <w:rPr>
          <w:rFonts w:ascii="Times New Roman" w:eastAsia="Times New Roman" w:hAnsi="Times New Roman" w:cs="Times New Roman"/>
          <w:sz w:val="24"/>
          <w:szCs w:val="24"/>
        </w:rPr>
        <w:t>ch.</w:t>
      </w:r>
      <w:proofErr w:type="spellEnd"/>
      <w:r w:rsidR="004546ED" w:rsidRPr="005B7E0D">
        <w:rPr>
          <w:rFonts w:ascii="Times New Roman" w:eastAsia="Times New Roman" w:hAnsi="Times New Roman" w:cs="Times New Roman"/>
          <w:sz w:val="24"/>
          <w:szCs w:val="24"/>
        </w:rPr>
        <w:t xml:space="preserve"> NR 102 Water Quality Criteria (WQC) for streams at 0.075 mg/L</w:t>
      </w:r>
      <w:r w:rsidR="00B90AA8">
        <w:rPr>
          <w:rFonts w:ascii="Times New Roman" w:eastAsia="Times New Roman" w:hAnsi="Times New Roman" w:cs="Times New Roman"/>
          <w:sz w:val="24"/>
          <w:szCs w:val="24"/>
        </w:rPr>
        <w:t xml:space="preserve"> (Figure 5)</w:t>
      </w:r>
      <w:r w:rsidR="004546ED" w:rsidRPr="005B7E0D">
        <w:rPr>
          <w:rFonts w:ascii="Times New Roman" w:eastAsia="Times New Roman" w:hAnsi="Times New Roman" w:cs="Times New Roman"/>
          <w:sz w:val="24"/>
          <w:szCs w:val="24"/>
        </w:rPr>
        <w:t>.</w:t>
      </w:r>
      <w:r w:rsidR="00FD75EA" w:rsidRPr="005B7E0D">
        <w:rPr>
          <w:rFonts w:ascii="Times New Roman" w:eastAsia="Times New Roman" w:hAnsi="Times New Roman" w:cs="Times New Roman"/>
          <w:sz w:val="24"/>
          <w:szCs w:val="24"/>
        </w:rPr>
        <w:t xml:space="preserve"> </w:t>
      </w:r>
      <w:r w:rsidR="009D0890" w:rsidRPr="005B7E0D">
        <w:rPr>
          <w:rFonts w:ascii="Times New Roman" w:eastAsia="Times New Roman" w:hAnsi="Times New Roman" w:cs="Times New Roman"/>
          <w:sz w:val="24"/>
          <w:szCs w:val="24"/>
        </w:rPr>
        <w:t xml:space="preserve">Average TN and Average NO3+NO2 values in 2017 and 2021 were also compared and are shown in Figure </w:t>
      </w:r>
      <w:r w:rsidR="00B90AA8">
        <w:rPr>
          <w:rFonts w:ascii="Times New Roman" w:eastAsia="Times New Roman" w:hAnsi="Times New Roman" w:cs="Times New Roman"/>
          <w:sz w:val="24"/>
          <w:szCs w:val="24"/>
        </w:rPr>
        <w:t>6</w:t>
      </w:r>
      <w:r w:rsidR="004546ED" w:rsidRPr="005B7E0D">
        <w:rPr>
          <w:rFonts w:ascii="Times New Roman" w:eastAsia="Times New Roman" w:hAnsi="Times New Roman" w:cs="Times New Roman"/>
          <w:sz w:val="24"/>
          <w:szCs w:val="24"/>
        </w:rPr>
        <w:t xml:space="preserve"> </w:t>
      </w:r>
      <w:r w:rsidR="009D0890" w:rsidRPr="005B7E0D">
        <w:rPr>
          <w:rFonts w:ascii="Times New Roman" w:eastAsia="Times New Roman" w:hAnsi="Times New Roman" w:cs="Times New Roman"/>
          <w:sz w:val="24"/>
          <w:szCs w:val="24"/>
        </w:rPr>
        <w:t xml:space="preserve">and </w:t>
      </w:r>
      <w:r w:rsidR="00B90AA8">
        <w:rPr>
          <w:rFonts w:ascii="Times New Roman" w:eastAsia="Times New Roman" w:hAnsi="Times New Roman" w:cs="Times New Roman"/>
          <w:sz w:val="24"/>
          <w:szCs w:val="24"/>
        </w:rPr>
        <w:t>7</w:t>
      </w:r>
      <w:r w:rsidR="009D0890" w:rsidRPr="005B7E0D">
        <w:rPr>
          <w:rFonts w:ascii="Times New Roman" w:eastAsia="Times New Roman" w:hAnsi="Times New Roman" w:cs="Times New Roman"/>
          <w:sz w:val="24"/>
          <w:szCs w:val="24"/>
        </w:rPr>
        <w:t xml:space="preserve">. </w:t>
      </w:r>
      <w:r w:rsidR="009F3E9E" w:rsidRPr="005B7E0D">
        <w:rPr>
          <w:rFonts w:ascii="Times New Roman" w:eastAsia="Times New Roman" w:hAnsi="Times New Roman" w:cs="Times New Roman"/>
          <w:sz w:val="24"/>
          <w:szCs w:val="24"/>
        </w:rPr>
        <w:t xml:space="preserve">As was noted from the 2017 monitoring data, the 2021 monitoring data indicated high concentrations of TP and TN in most of the sampled creeks. </w:t>
      </w:r>
      <w:r w:rsidR="00F540B6" w:rsidRPr="005B7E0D">
        <w:rPr>
          <w:rFonts w:ascii="Times New Roman" w:eastAsia="Times New Roman" w:hAnsi="Times New Roman" w:cs="Times New Roman"/>
          <w:sz w:val="24"/>
          <w:szCs w:val="24"/>
        </w:rPr>
        <w:t>The data presented in this summary support the need for implementing management actions targeting nutrient reduction.</w:t>
      </w:r>
    </w:p>
    <w:p w14:paraId="59EA5264" w14:textId="77777777" w:rsidR="00B90AA8" w:rsidRPr="005B7E0D" w:rsidRDefault="00B90AA8" w:rsidP="007A0874">
      <w:pPr>
        <w:jc w:val="both"/>
        <w:rPr>
          <w:rFonts w:ascii="Times New Roman" w:eastAsia="Times New Roman" w:hAnsi="Times New Roman" w:cs="Times New Roman"/>
          <w:sz w:val="24"/>
          <w:szCs w:val="24"/>
        </w:rPr>
      </w:pPr>
    </w:p>
    <w:p w14:paraId="37D0C97A" w14:textId="09A35A0E" w:rsidR="00AF4B28" w:rsidRPr="005B7E0D" w:rsidRDefault="00096D76" w:rsidP="00AF4B28">
      <w:pPr>
        <w:keepNext/>
        <w:jc w:val="both"/>
        <w:rPr>
          <w:rFonts w:ascii="Times New Roman" w:hAnsi="Times New Roman" w:cs="Times New Roman"/>
        </w:rPr>
      </w:pPr>
      <w:r w:rsidRPr="005B7E0D">
        <w:rPr>
          <w:rFonts w:ascii="Times New Roman" w:hAnsi="Times New Roman" w:cs="Times New Roman"/>
          <w:noProof/>
        </w:rPr>
        <w:drawing>
          <wp:inline distT="0" distB="0" distL="0" distR="0" wp14:anchorId="5AC27498" wp14:editId="1A4F0B2D">
            <wp:extent cx="6067425" cy="3838575"/>
            <wp:effectExtent l="0" t="0" r="9525" b="9525"/>
            <wp:docPr id="10" name="Chart 10">
              <a:extLst xmlns:a="http://schemas.openxmlformats.org/drawingml/2006/main">
                <a:ext uri="{FF2B5EF4-FFF2-40B4-BE49-F238E27FC236}">
                  <a16:creationId xmlns:a16="http://schemas.microsoft.com/office/drawing/2014/main" id="{33C4EF2E-519F-4704-B041-715D2491F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B819AD5" w14:textId="78C618A6" w:rsidR="007A0874" w:rsidRPr="005B7E0D" w:rsidRDefault="00AF4B28" w:rsidP="00AF4B28">
      <w:pPr>
        <w:pStyle w:val="Caption"/>
        <w:jc w:val="both"/>
        <w:rPr>
          <w:rFonts w:ascii="Times New Roman" w:eastAsia="Times New Roman" w:hAnsi="Times New Roman" w:cs="Times New Roman"/>
          <w:color w:val="000000"/>
          <w:sz w:val="24"/>
          <w:szCs w:val="24"/>
        </w:rPr>
      </w:pPr>
      <w:r w:rsidRPr="005B7E0D">
        <w:rPr>
          <w:rFonts w:ascii="Times New Roman" w:hAnsi="Times New Roman" w:cs="Times New Roman"/>
        </w:rPr>
        <w:t xml:space="preserve">Figure </w:t>
      </w:r>
      <w:r w:rsidR="008A6145" w:rsidRPr="005B7E0D">
        <w:rPr>
          <w:rFonts w:ascii="Times New Roman" w:hAnsi="Times New Roman" w:cs="Times New Roman"/>
        </w:rPr>
        <w:fldChar w:fldCharType="begin"/>
      </w:r>
      <w:r w:rsidR="008A6145" w:rsidRPr="005B7E0D">
        <w:rPr>
          <w:rFonts w:ascii="Times New Roman" w:hAnsi="Times New Roman" w:cs="Times New Roman"/>
        </w:rPr>
        <w:instrText xml:space="preserve"> SEQ Figure \* ARABIC </w:instrText>
      </w:r>
      <w:r w:rsidR="008A6145" w:rsidRPr="005B7E0D">
        <w:rPr>
          <w:rFonts w:ascii="Times New Roman" w:hAnsi="Times New Roman" w:cs="Times New Roman"/>
        </w:rPr>
        <w:fldChar w:fldCharType="separate"/>
      </w:r>
      <w:r w:rsidR="002A2898">
        <w:rPr>
          <w:rFonts w:ascii="Times New Roman" w:hAnsi="Times New Roman" w:cs="Times New Roman"/>
          <w:noProof/>
        </w:rPr>
        <w:t>5</w:t>
      </w:r>
      <w:r w:rsidR="008A6145" w:rsidRPr="005B7E0D">
        <w:rPr>
          <w:rFonts w:ascii="Times New Roman" w:hAnsi="Times New Roman" w:cs="Times New Roman"/>
          <w:noProof/>
        </w:rPr>
        <w:fldChar w:fldCharType="end"/>
      </w:r>
      <w:r w:rsidRPr="005B7E0D">
        <w:rPr>
          <w:rFonts w:ascii="Times New Roman" w:hAnsi="Times New Roman" w:cs="Times New Roman"/>
        </w:rPr>
        <w:t>: Comparison of Average TP concentrations in 2017 and 2021.</w:t>
      </w:r>
    </w:p>
    <w:p w14:paraId="1F2E7242" w14:textId="551E3923" w:rsidR="00AF4B28" w:rsidRPr="005B7E0D" w:rsidRDefault="00096D76" w:rsidP="00AF4B28">
      <w:pPr>
        <w:keepNext/>
        <w:jc w:val="both"/>
        <w:rPr>
          <w:rFonts w:ascii="Times New Roman" w:hAnsi="Times New Roman" w:cs="Times New Roman"/>
        </w:rPr>
      </w:pPr>
      <w:r w:rsidRPr="005B7E0D">
        <w:rPr>
          <w:rFonts w:ascii="Times New Roman" w:hAnsi="Times New Roman" w:cs="Times New Roman"/>
          <w:noProof/>
        </w:rPr>
        <w:lastRenderedPageBreak/>
        <w:drawing>
          <wp:inline distT="0" distB="0" distL="0" distR="0" wp14:anchorId="0382CB16" wp14:editId="1606C123">
            <wp:extent cx="6019800" cy="3600450"/>
            <wp:effectExtent l="0" t="0" r="0" b="0"/>
            <wp:docPr id="9" name="Chart 9">
              <a:extLst xmlns:a="http://schemas.openxmlformats.org/drawingml/2006/main">
                <a:ext uri="{FF2B5EF4-FFF2-40B4-BE49-F238E27FC236}">
                  <a16:creationId xmlns:a16="http://schemas.microsoft.com/office/drawing/2014/main" id="{3549542F-CA81-4B69-94ED-461A4F0557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6B0ED0" w14:textId="0A4EDBC2" w:rsidR="00AF4B28" w:rsidRPr="005B7E0D" w:rsidRDefault="00AF4B28" w:rsidP="00AF4B28">
      <w:pPr>
        <w:pStyle w:val="Caption"/>
        <w:jc w:val="both"/>
        <w:rPr>
          <w:rFonts w:ascii="Times New Roman" w:eastAsia="Times New Roman" w:hAnsi="Times New Roman" w:cs="Times New Roman"/>
          <w:color w:val="000000"/>
          <w:sz w:val="24"/>
          <w:szCs w:val="24"/>
        </w:rPr>
      </w:pPr>
      <w:r w:rsidRPr="005B7E0D">
        <w:rPr>
          <w:rFonts w:ascii="Times New Roman" w:hAnsi="Times New Roman" w:cs="Times New Roman"/>
        </w:rPr>
        <w:t xml:space="preserve">Figure </w:t>
      </w:r>
      <w:r w:rsidR="008A6145" w:rsidRPr="005B7E0D">
        <w:rPr>
          <w:rFonts w:ascii="Times New Roman" w:hAnsi="Times New Roman" w:cs="Times New Roman"/>
        </w:rPr>
        <w:fldChar w:fldCharType="begin"/>
      </w:r>
      <w:r w:rsidR="008A6145" w:rsidRPr="005B7E0D">
        <w:rPr>
          <w:rFonts w:ascii="Times New Roman" w:hAnsi="Times New Roman" w:cs="Times New Roman"/>
        </w:rPr>
        <w:instrText xml:space="preserve"> SEQ Figure \* ARABIC </w:instrText>
      </w:r>
      <w:r w:rsidR="008A6145" w:rsidRPr="005B7E0D">
        <w:rPr>
          <w:rFonts w:ascii="Times New Roman" w:hAnsi="Times New Roman" w:cs="Times New Roman"/>
        </w:rPr>
        <w:fldChar w:fldCharType="separate"/>
      </w:r>
      <w:r w:rsidR="002A2898">
        <w:rPr>
          <w:rFonts w:ascii="Times New Roman" w:hAnsi="Times New Roman" w:cs="Times New Roman"/>
          <w:noProof/>
        </w:rPr>
        <w:t>6</w:t>
      </w:r>
      <w:r w:rsidR="008A6145" w:rsidRPr="005B7E0D">
        <w:rPr>
          <w:rFonts w:ascii="Times New Roman" w:hAnsi="Times New Roman" w:cs="Times New Roman"/>
          <w:noProof/>
        </w:rPr>
        <w:fldChar w:fldCharType="end"/>
      </w:r>
      <w:r w:rsidRPr="005B7E0D">
        <w:rPr>
          <w:rFonts w:ascii="Times New Roman" w:hAnsi="Times New Roman" w:cs="Times New Roman"/>
        </w:rPr>
        <w:t>: Comparison of Average TN concentrations in 2017 in 2021.</w:t>
      </w:r>
    </w:p>
    <w:p w14:paraId="79820C4E" w14:textId="2F7BF0D7" w:rsidR="00AF4B28" w:rsidRPr="005B7E0D" w:rsidRDefault="00096D76" w:rsidP="00AF4B28">
      <w:pPr>
        <w:keepNext/>
        <w:jc w:val="both"/>
        <w:rPr>
          <w:rFonts w:ascii="Times New Roman" w:hAnsi="Times New Roman" w:cs="Times New Roman"/>
        </w:rPr>
      </w:pPr>
      <w:r w:rsidRPr="005B7E0D">
        <w:rPr>
          <w:rFonts w:ascii="Times New Roman" w:hAnsi="Times New Roman" w:cs="Times New Roman"/>
          <w:noProof/>
        </w:rPr>
        <w:drawing>
          <wp:inline distT="0" distB="0" distL="0" distR="0" wp14:anchorId="40D33CC6" wp14:editId="2DDD5BA1">
            <wp:extent cx="6010275" cy="3952875"/>
            <wp:effectExtent l="0" t="0" r="9525" b="9525"/>
            <wp:docPr id="8" name="Chart 8">
              <a:extLst xmlns:a="http://schemas.openxmlformats.org/drawingml/2006/main">
                <a:ext uri="{FF2B5EF4-FFF2-40B4-BE49-F238E27FC236}">
                  <a16:creationId xmlns:a16="http://schemas.microsoft.com/office/drawing/2014/main" id="{77529CF6-C5BF-4C62-A7CC-B7BD9F623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4785D2D" w14:textId="746A521D" w:rsidR="00E675B3" w:rsidRPr="005B7E0D" w:rsidRDefault="00AF4B28" w:rsidP="00B95932">
      <w:pPr>
        <w:pStyle w:val="Caption"/>
        <w:jc w:val="both"/>
        <w:rPr>
          <w:rFonts w:ascii="Times New Roman" w:eastAsia="Times New Roman" w:hAnsi="Times New Roman" w:cs="Times New Roman"/>
          <w:color w:val="000000"/>
          <w:sz w:val="24"/>
          <w:szCs w:val="24"/>
        </w:rPr>
      </w:pPr>
      <w:r w:rsidRPr="005B7E0D">
        <w:rPr>
          <w:rFonts w:ascii="Times New Roman" w:hAnsi="Times New Roman" w:cs="Times New Roman"/>
        </w:rPr>
        <w:t xml:space="preserve">Figure </w:t>
      </w:r>
      <w:r w:rsidR="008A6145" w:rsidRPr="005B7E0D">
        <w:rPr>
          <w:rFonts w:ascii="Times New Roman" w:hAnsi="Times New Roman" w:cs="Times New Roman"/>
        </w:rPr>
        <w:fldChar w:fldCharType="begin"/>
      </w:r>
      <w:r w:rsidR="008A6145" w:rsidRPr="005B7E0D">
        <w:rPr>
          <w:rFonts w:ascii="Times New Roman" w:hAnsi="Times New Roman" w:cs="Times New Roman"/>
        </w:rPr>
        <w:instrText xml:space="preserve"> SEQ Figure \* ARABIC </w:instrText>
      </w:r>
      <w:r w:rsidR="008A6145" w:rsidRPr="005B7E0D">
        <w:rPr>
          <w:rFonts w:ascii="Times New Roman" w:hAnsi="Times New Roman" w:cs="Times New Roman"/>
        </w:rPr>
        <w:fldChar w:fldCharType="separate"/>
      </w:r>
      <w:r w:rsidR="002A2898">
        <w:rPr>
          <w:rFonts w:ascii="Times New Roman" w:hAnsi="Times New Roman" w:cs="Times New Roman"/>
          <w:noProof/>
        </w:rPr>
        <w:t>7</w:t>
      </w:r>
      <w:r w:rsidR="008A6145" w:rsidRPr="005B7E0D">
        <w:rPr>
          <w:rFonts w:ascii="Times New Roman" w:hAnsi="Times New Roman" w:cs="Times New Roman"/>
          <w:noProof/>
        </w:rPr>
        <w:fldChar w:fldCharType="end"/>
      </w:r>
      <w:r w:rsidRPr="005B7E0D">
        <w:rPr>
          <w:rFonts w:ascii="Times New Roman" w:hAnsi="Times New Roman" w:cs="Times New Roman"/>
        </w:rPr>
        <w:t>: Comparison of Average NO3+NO2 in 2017 in 2021.</w:t>
      </w:r>
    </w:p>
    <w:p w14:paraId="79B99AB2" w14:textId="0B456AEF" w:rsidR="00E675B3" w:rsidRPr="005B7E0D" w:rsidRDefault="00046E26" w:rsidP="005B7E0D">
      <w:pPr>
        <w:jc w:val="both"/>
        <w:rPr>
          <w:rFonts w:ascii="Times New Roman" w:eastAsia="Times New Roman" w:hAnsi="Times New Roman" w:cs="Times New Roman"/>
          <w:sz w:val="24"/>
          <w:szCs w:val="18"/>
        </w:rPr>
      </w:pPr>
      <w:r w:rsidRPr="005B7E0D">
        <w:rPr>
          <w:rFonts w:ascii="Times New Roman" w:eastAsia="Times New Roman" w:hAnsi="Times New Roman" w:cs="Times New Roman"/>
          <w:sz w:val="24"/>
          <w:szCs w:val="24"/>
        </w:rPr>
        <w:lastRenderedPageBreak/>
        <w:t>All 8 of the sites monitored for TP had a</w:t>
      </w:r>
      <w:r w:rsidR="00863413">
        <w:rPr>
          <w:rFonts w:ascii="Times New Roman" w:eastAsia="Times New Roman" w:hAnsi="Times New Roman" w:cs="Times New Roman"/>
          <w:sz w:val="24"/>
          <w:szCs w:val="24"/>
        </w:rPr>
        <w:t xml:space="preserve"> median</w:t>
      </w:r>
      <w:r w:rsidRPr="005B7E0D">
        <w:rPr>
          <w:rFonts w:ascii="Times New Roman" w:eastAsia="Times New Roman" w:hAnsi="Times New Roman" w:cs="Times New Roman"/>
          <w:sz w:val="24"/>
          <w:szCs w:val="24"/>
        </w:rPr>
        <w:t xml:space="preserve"> concentration greater than the Wisconsin Administrative Code </w:t>
      </w:r>
      <w:proofErr w:type="spellStart"/>
      <w:r w:rsidRPr="005B7E0D">
        <w:rPr>
          <w:rFonts w:ascii="Times New Roman" w:eastAsia="Times New Roman" w:hAnsi="Times New Roman" w:cs="Times New Roman"/>
          <w:sz w:val="24"/>
          <w:szCs w:val="24"/>
        </w:rPr>
        <w:t>ch.</w:t>
      </w:r>
      <w:proofErr w:type="spellEnd"/>
      <w:r w:rsidRPr="005B7E0D">
        <w:rPr>
          <w:rFonts w:ascii="Times New Roman" w:eastAsia="Times New Roman" w:hAnsi="Times New Roman" w:cs="Times New Roman"/>
          <w:sz w:val="24"/>
          <w:szCs w:val="24"/>
        </w:rPr>
        <w:t xml:space="preserve"> NR 102 Water Quality Criteria (WQC) for streams at 0.075 mg/L.  An impairment assessment was conducted to verify whether the Lake Weyauwega sub-watershed TP concentrations met the WQC or if the waterbodies should be placed on the EPA Clean Water Act Section 303d Impaired Waters List (CWA 303d IWL).</w:t>
      </w:r>
      <w:r w:rsidR="00863413">
        <w:rPr>
          <w:rFonts w:ascii="Times New Roman" w:eastAsia="Times New Roman" w:hAnsi="Times New Roman" w:cs="Times New Roman"/>
          <w:sz w:val="24"/>
          <w:szCs w:val="24"/>
        </w:rPr>
        <w:t xml:space="preserve"> </w:t>
      </w:r>
      <w:r w:rsidRPr="005B7E0D">
        <w:rPr>
          <w:rFonts w:ascii="Times New Roman" w:eastAsia="Times New Roman" w:hAnsi="Times New Roman" w:cs="Times New Roman"/>
          <w:sz w:val="24"/>
          <w:szCs w:val="24"/>
        </w:rPr>
        <w:t xml:space="preserve">The impairment assessment protocol </w:t>
      </w:r>
      <w:r w:rsidRPr="005B7E0D">
        <w:rPr>
          <w:rFonts w:ascii="Times New Roman" w:eastAsia="Times New Roman" w:hAnsi="Times New Roman" w:cs="Times New Roman"/>
          <w:sz w:val="24"/>
          <w:szCs w:val="18"/>
        </w:rPr>
        <w:t>requires a statistical approach to assess stream and river TP data against the applicable water quality criterion (</w:t>
      </w:r>
      <w:proofErr w:type="spellStart"/>
      <w:r w:rsidRPr="005B7E0D">
        <w:rPr>
          <w:rFonts w:ascii="Times New Roman" w:eastAsia="Times New Roman" w:hAnsi="Times New Roman" w:cs="Times New Roman"/>
          <w:sz w:val="24"/>
          <w:szCs w:val="18"/>
        </w:rPr>
        <w:t>WisCALM</w:t>
      </w:r>
      <w:proofErr w:type="spellEnd"/>
      <w:r w:rsidRPr="005B7E0D">
        <w:rPr>
          <w:rFonts w:ascii="Times New Roman" w:eastAsia="Times New Roman" w:hAnsi="Times New Roman" w:cs="Times New Roman"/>
          <w:sz w:val="24"/>
          <w:szCs w:val="18"/>
        </w:rPr>
        <w:t xml:space="preserve"> 2016).  This approach involves the calculation of a 90% confidence limit around the median of a TP sample dataset.  If the lower 90% confidence limit (LCL) exceeds the criterion for TP, then that stream segment (assessment unit) </w:t>
      </w:r>
      <w:proofErr w:type="gramStart"/>
      <w:r w:rsidRPr="005B7E0D">
        <w:rPr>
          <w:rFonts w:ascii="Times New Roman" w:eastAsia="Times New Roman" w:hAnsi="Times New Roman" w:cs="Times New Roman"/>
          <w:sz w:val="24"/>
          <w:szCs w:val="18"/>
        </w:rPr>
        <w:t>is considered to be</w:t>
      </w:r>
      <w:proofErr w:type="gramEnd"/>
      <w:r w:rsidRPr="005B7E0D">
        <w:rPr>
          <w:rFonts w:ascii="Times New Roman" w:eastAsia="Times New Roman" w:hAnsi="Times New Roman" w:cs="Times New Roman"/>
          <w:sz w:val="24"/>
          <w:szCs w:val="18"/>
        </w:rPr>
        <w:t xml:space="preserve"> exceeding the criterion. 90% confidence limits were </w:t>
      </w:r>
      <w:r w:rsidR="003569EE" w:rsidRPr="005B7E0D">
        <w:rPr>
          <w:rFonts w:ascii="Times New Roman" w:eastAsia="Times New Roman" w:hAnsi="Times New Roman" w:cs="Times New Roman"/>
          <w:sz w:val="24"/>
          <w:szCs w:val="18"/>
        </w:rPr>
        <w:t>calculated using all TP data points in 2017 and 2021</w:t>
      </w:r>
      <w:r w:rsidR="008A6145">
        <w:rPr>
          <w:rFonts w:ascii="Times New Roman" w:eastAsia="Times New Roman" w:hAnsi="Times New Roman" w:cs="Times New Roman"/>
          <w:sz w:val="24"/>
          <w:szCs w:val="18"/>
        </w:rPr>
        <w:t xml:space="preserve"> (Table 5, Figure </w:t>
      </w:r>
      <w:r w:rsidR="002A2898">
        <w:rPr>
          <w:rFonts w:ascii="Times New Roman" w:eastAsia="Times New Roman" w:hAnsi="Times New Roman" w:cs="Times New Roman"/>
          <w:sz w:val="24"/>
          <w:szCs w:val="18"/>
        </w:rPr>
        <w:t>8</w:t>
      </w:r>
      <w:r w:rsidR="008A6145">
        <w:rPr>
          <w:rFonts w:ascii="Times New Roman" w:eastAsia="Times New Roman" w:hAnsi="Times New Roman" w:cs="Times New Roman"/>
          <w:sz w:val="24"/>
          <w:szCs w:val="18"/>
        </w:rPr>
        <w:t>)</w:t>
      </w:r>
      <w:r w:rsidR="003569EE" w:rsidRPr="005B7E0D">
        <w:rPr>
          <w:rFonts w:ascii="Times New Roman" w:eastAsia="Times New Roman" w:hAnsi="Times New Roman" w:cs="Times New Roman"/>
          <w:sz w:val="24"/>
          <w:szCs w:val="18"/>
        </w:rPr>
        <w:t>.</w:t>
      </w:r>
      <w:r w:rsidR="00080713" w:rsidRPr="005B7E0D">
        <w:rPr>
          <w:rFonts w:ascii="Times New Roman" w:eastAsia="Times New Roman" w:hAnsi="Times New Roman" w:cs="Times New Roman"/>
          <w:sz w:val="24"/>
          <w:szCs w:val="18"/>
        </w:rPr>
        <w:t xml:space="preserve"> Whiskey Creek US HWY 10 was the only stream where</w:t>
      </w:r>
      <w:r w:rsidR="005D6ADC" w:rsidRPr="005B7E0D">
        <w:rPr>
          <w:rFonts w:ascii="Times New Roman" w:eastAsia="Times New Roman" w:hAnsi="Times New Roman" w:cs="Times New Roman"/>
          <w:sz w:val="24"/>
          <w:szCs w:val="18"/>
        </w:rPr>
        <w:t xml:space="preserve"> the LCL met the WQC for TP</w:t>
      </w:r>
      <w:r w:rsidR="00080713" w:rsidRPr="005B7E0D">
        <w:rPr>
          <w:rFonts w:ascii="Times New Roman" w:eastAsia="Times New Roman" w:hAnsi="Times New Roman" w:cs="Times New Roman"/>
          <w:sz w:val="24"/>
          <w:szCs w:val="18"/>
        </w:rPr>
        <w:t xml:space="preserve"> water quality</w:t>
      </w:r>
      <w:r w:rsidR="00670F9B" w:rsidRPr="005B7E0D">
        <w:rPr>
          <w:rFonts w:ascii="Times New Roman" w:eastAsia="Times New Roman" w:hAnsi="Times New Roman" w:cs="Times New Roman"/>
          <w:sz w:val="24"/>
          <w:szCs w:val="18"/>
        </w:rPr>
        <w:t xml:space="preserve"> </w:t>
      </w:r>
      <w:r w:rsidR="00080713" w:rsidRPr="005B7E0D">
        <w:rPr>
          <w:rFonts w:ascii="Times New Roman" w:eastAsia="Times New Roman" w:hAnsi="Times New Roman" w:cs="Times New Roman"/>
          <w:sz w:val="24"/>
          <w:szCs w:val="18"/>
        </w:rPr>
        <w:t>while every other stream “Cleary Exceeded” the WQC.</w:t>
      </w:r>
      <w:r w:rsidR="003569EE" w:rsidRPr="005B7E0D">
        <w:rPr>
          <w:rFonts w:ascii="Times New Roman" w:eastAsia="Times New Roman" w:hAnsi="Times New Roman" w:cs="Times New Roman"/>
          <w:sz w:val="24"/>
          <w:szCs w:val="18"/>
        </w:rPr>
        <w:t xml:space="preserve"> </w:t>
      </w:r>
      <w:r w:rsidR="00670F9B" w:rsidRPr="005B7E0D">
        <w:rPr>
          <w:rFonts w:ascii="Times New Roman" w:eastAsia="Times New Roman" w:hAnsi="Times New Roman" w:cs="Times New Roman"/>
          <w:sz w:val="24"/>
          <w:szCs w:val="18"/>
        </w:rPr>
        <w:t xml:space="preserve">The stream TP WQC does not apply to the wetland ditch to Lake Weyauwega upstream of </w:t>
      </w:r>
      <w:proofErr w:type="spellStart"/>
      <w:r w:rsidR="00670F9B" w:rsidRPr="005B7E0D">
        <w:rPr>
          <w:rFonts w:ascii="Times New Roman" w:eastAsia="Times New Roman" w:hAnsi="Times New Roman" w:cs="Times New Roman"/>
          <w:sz w:val="24"/>
          <w:szCs w:val="18"/>
        </w:rPr>
        <w:t>Haire</w:t>
      </w:r>
      <w:proofErr w:type="spellEnd"/>
      <w:r w:rsidR="00670F9B" w:rsidRPr="005B7E0D">
        <w:rPr>
          <w:rFonts w:ascii="Times New Roman" w:eastAsia="Times New Roman" w:hAnsi="Times New Roman" w:cs="Times New Roman"/>
          <w:sz w:val="24"/>
          <w:szCs w:val="18"/>
        </w:rPr>
        <w:t xml:space="preserve"> Rd; however, the </w:t>
      </w:r>
      <w:r w:rsidR="001257F4" w:rsidRPr="005B7E0D">
        <w:rPr>
          <w:rFonts w:ascii="Times New Roman" w:eastAsia="Times New Roman" w:hAnsi="Times New Roman" w:cs="Times New Roman"/>
          <w:sz w:val="24"/>
          <w:szCs w:val="18"/>
        </w:rPr>
        <w:t>confidence limits</w:t>
      </w:r>
      <w:r w:rsidR="00670F9B" w:rsidRPr="005B7E0D">
        <w:rPr>
          <w:rFonts w:ascii="Times New Roman" w:eastAsia="Times New Roman" w:hAnsi="Times New Roman" w:cs="Times New Roman"/>
          <w:sz w:val="24"/>
          <w:szCs w:val="18"/>
        </w:rPr>
        <w:t xml:space="preserve"> w</w:t>
      </w:r>
      <w:r w:rsidR="001257F4" w:rsidRPr="005B7E0D">
        <w:rPr>
          <w:rFonts w:ascii="Times New Roman" w:eastAsia="Times New Roman" w:hAnsi="Times New Roman" w:cs="Times New Roman"/>
          <w:sz w:val="24"/>
          <w:szCs w:val="18"/>
        </w:rPr>
        <w:t>ere</w:t>
      </w:r>
      <w:r w:rsidR="00670F9B" w:rsidRPr="005B7E0D">
        <w:rPr>
          <w:rFonts w:ascii="Times New Roman" w:eastAsia="Times New Roman" w:hAnsi="Times New Roman" w:cs="Times New Roman"/>
          <w:sz w:val="24"/>
          <w:szCs w:val="18"/>
        </w:rPr>
        <w:t xml:space="preserve"> calculated for reference. </w:t>
      </w:r>
      <w:r w:rsidR="00863413">
        <w:rPr>
          <w:rFonts w:ascii="Times New Roman" w:eastAsia="Times New Roman" w:hAnsi="Times New Roman" w:cs="Times New Roman"/>
          <w:sz w:val="24"/>
          <w:szCs w:val="18"/>
        </w:rPr>
        <w:t>In 2017, two of the 11 tributary sample sets</w:t>
      </w:r>
      <w:r w:rsidR="008A6145">
        <w:rPr>
          <w:rFonts w:ascii="Times New Roman" w:eastAsia="Times New Roman" w:hAnsi="Times New Roman" w:cs="Times New Roman"/>
          <w:sz w:val="24"/>
          <w:szCs w:val="18"/>
        </w:rPr>
        <w:t>’ LCL</w:t>
      </w:r>
      <w:r w:rsidR="00863413">
        <w:rPr>
          <w:rFonts w:ascii="Times New Roman" w:eastAsia="Times New Roman" w:hAnsi="Times New Roman" w:cs="Times New Roman"/>
          <w:sz w:val="24"/>
          <w:szCs w:val="18"/>
        </w:rPr>
        <w:t xml:space="preserve"> met the WQC</w:t>
      </w:r>
      <w:r w:rsidR="008A6145">
        <w:rPr>
          <w:rFonts w:ascii="Times New Roman" w:eastAsia="Times New Roman" w:hAnsi="Times New Roman" w:cs="Times New Roman"/>
          <w:sz w:val="24"/>
          <w:szCs w:val="18"/>
        </w:rPr>
        <w:t xml:space="preserve"> (Table 6).</w:t>
      </w:r>
    </w:p>
    <w:tbl>
      <w:tblPr>
        <w:tblW w:w="7340" w:type="dxa"/>
        <w:jc w:val="center"/>
        <w:tblLook w:val="04A0" w:firstRow="1" w:lastRow="0" w:firstColumn="1" w:lastColumn="0" w:noHBand="0" w:noVBand="1"/>
      </w:tblPr>
      <w:tblGrid>
        <w:gridCol w:w="3240"/>
        <w:gridCol w:w="1280"/>
        <w:gridCol w:w="960"/>
        <w:gridCol w:w="1280"/>
        <w:gridCol w:w="1011"/>
      </w:tblGrid>
      <w:tr w:rsidR="00096D76" w:rsidRPr="00096D76" w14:paraId="7E190F5F" w14:textId="77777777" w:rsidTr="002A2898">
        <w:trPr>
          <w:trHeight w:val="1200"/>
          <w:jc w:val="center"/>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DB915" w14:textId="77777777" w:rsidR="00096D76" w:rsidRPr="002A2898" w:rsidRDefault="00096D76" w:rsidP="00096D76">
            <w:pPr>
              <w:spacing w:after="0" w:line="240" w:lineRule="auto"/>
              <w:jc w:val="center"/>
              <w:rPr>
                <w:rFonts w:ascii="Times New Roman" w:eastAsia="Times New Roman" w:hAnsi="Times New Roman" w:cs="Times New Roman"/>
                <w:b/>
                <w:bCs/>
                <w:color w:val="000000"/>
              </w:rPr>
            </w:pPr>
            <w:r w:rsidRPr="002A2898">
              <w:rPr>
                <w:rFonts w:ascii="Times New Roman" w:eastAsia="Times New Roman" w:hAnsi="Times New Roman" w:cs="Times New Roman"/>
                <w:b/>
                <w:bCs/>
                <w:color w:val="000000"/>
              </w:rPr>
              <w:t>Location</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9E22747" w14:textId="77777777" w:rsidR="00096D76" w:rsidRPr="002A2898" w:rsidRDefault="00096D76" w:rsidP="00096D76">
            <w:pPr>
              <w:spacing w:after="0" w:line="240" w:lineRule="auto"/>
              <w:jc w:val="center"/>
              <w:rPr>
                <w:rFonts w:ascii="Times New Roman" w:eastAsia="Times New Roman" w:hAnsi="Times New Roman" w:cs="Times New Roman"/>
                <w:b/>
                <w:bCs/>
                <w:color w:val="000000"/>
              </w:rPr>
            </w:pPr>
            <w:r w:rsidRPr="002A2898">
              <w:rPr>
                <w:rFonts w:ascii="Times New Roman" w:eastAsia="Times New Roman" w:hAnsi="Times New Roman" w:cs="Times New Roman"/>
                <w:b/>
                <w:bCs/>
                <w:color w:val="000000"/>
              </w:rPr>
              <w:t>TP Upper 90% Confidence Limit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409C806" w14:textId="77777777" w:rsidR="00096D76" w:rsidRPr="002A2898" w:rsidRDefault="00096D76" w:rsidP="00096D76">
            <w:pPr>
              <w:spacing w:after="0" w:line="240" w:lineRule="auto"/>
              <w:jc w:val="center"/>
              <w:rPr>
                <w:rFonts w:ascii="Times New Roman" w:eastAsia="Times New Roman" w:hAnsi="Times New Roman" w:cs="Times New Roman"/>
                <w:b/>
                <w:bCs/>
                <w:color w:val="000000"/>
              </w:rPr>
            </w:pPr>
            <w:r w:rsidRPr="002A2898">
              <w:rPr>
                <w:rFonts w:ascii="Times New Roman" w:eastAsia="Times New Roman" w:hAnsi="Times New Roman" w:cs="Times New Roman"/>
                <w:b/>
                <w:bCs/>
                <w:color w:val="000000"/>
              </w:rPr>
              <w:t>TP Median</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64B8A7D" w14:textId="7F51A918" w:rsidR="00096D76" w:rsidRPr="002A2898" w:rsidRDefault="00096D76" w:rsidP="00096D76">
            <w:pPr>
              <w:spacing w:after="0" w:line="240" w:lineRule="auto"/>
              <w:jc w:val="center"/>
              <w:rPr>
                <w:rFonts w:ascii="Times New Roman" w:eastAsia="Times New Roman" w:hAnsi="Times New Roman" w:cs="Times New Roman"/>
                <w:b/>
                <w:bCs/>
                <w:color w:val="000000"/>
              </w:rPr>
            </w:pPr>
            <w:r w:rsidRPr="002A2898">
              <w:rPr>
                <w:rFonts w:ascii="Times New Roman" w:eastAsia="Times New Roman" w:hAnsi="Times New Roman" w:cs="Times New Roman"/>
                <w:b/>
                <w:bCs/>
                <w:color w:val="000000"/>
              </w:rPr>
              <w:t>TP Lower 90% Confi</w:t>
            </w:r>
            <w:r w:rsidR="002A2898">
              <w:rPr>
                <w:rFonts w:ascii="Times New Roman" w:eastAsia="Times New Roman" w:hAnsi="Times New Roman" w:cs="Times New Roman"/>
                <w:b/>
                <w:bCs/>
                <w:color w:val="000000"/>
              </w:rPr>
              <w:t>d</w:t>
            </w:r>
            <w:r w:rsidRPr="002A2898">
              <w:rPr>
                <w:rFonts w:ascii="Times New Roman" w:eastAsia="Times New Roman" w:hAnsi="Times New Roman" w:cs="Times New Roman"/>
                <w:b/>
                <w:bCs/>
                <w:color w:val="000000"/>
              </w:rPr>
              <w:t>ence Limit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B0C9E14" w14:textId="77777777" w:rsidR="00096D76" w:rsidRPr="002A2898" w:rsidRDefault="00096D76" w:rsidP="00096D76">
            <w:pPr>
              <w:spacing w:after="0" w:line="240" w:lineRule="auto"/>
              <w:jc w:val="center"/>
              <w:rPr>
                <w:rFonts w:ascii="Times New Roman" w:eastAsia="Times New Roman" w:hAnsi="Times New Roman" w:cs="Times New Roman"/>
                <w:b/>
                <w:bCs/>
                <w:color w:val="000000"/>
              </w:rPr>
            </w:pPr>
            <w:r w:rsidRPr="002A2898">
              <w:rPr>
                <w:rFonts w:ascii="Times New Roman" w:eastAsia="Times New Roman" w:hAnsi="Times New Roman" w:cs="Times New Roman"/>
                <w:b/>
                <w:bCs/>
                <w:color w:val="000000"/>
              </w:rPr>
              <w:t>Relation to Criteria</w:t>
            </w:r>
          </w:p>
        </w:tc>
      </w:tr>
      <w:tr w:rsidR="00096D76" w:rsidRPr="00096D76" w14:paraId="1095D6DE" w14:textId="77777777" w:rsidTr="002A2898">
        <w:trPr>
          <w:trHeight w:val="6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226FB2DD"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 xml:space="preserve">Whiskey Creek US Hwy 10 </w:t>
            </w:r>
          </w:p>
        </w:tc>
        <w:tc>
          <w:tcPr>
            <w:tcW w:w="1120" w:type="dxa"/>
            <w:tcBorders>
              <w:top w:val="nil"/>
              <w:left w:val="nil"/>
              <w:bottom w:val="single" w:sz="4" w:space="0" w:color="auto"/>
              <w:right w:val="single" w:sz="4" w:space="0" w:color="auto"/>
            </w:tcBorders>
            <w:shd w:val="clear" w:color="auto" w:fill="auto"/>
            <w:noWrap/>
            <w:vAlign w:val="center"/>
            <w:hideMark/>
          </w:tcPr>
          <w:p w14:paraId="322D8BCC"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0.097</w:t>
            </w:r>
          </w:p>
        </w:tc>
        <w:tc>
          <w:tcPr>
            <w:tcW w:w="960" w:type="dxa"/>
            <w:tcBorders>
              <w:top w:val="nil"/>
              <w:left w:val="nil"/>
              <w:bottom w:val="single" w:sz="4" w:space="0" w:color="auto"/>
              <w:right w:val="single" w:sz="4" w:space="0" w:color="auto"/>
            </w:tcBorders>
            <w:shd w:val="clear" w:color="auto" w:fill="auto"/>
            <w:noWrap/>
            <w:vAlign w:val="center"/>
            <w:hideMark/>
          </w:tcPr>
          <w:p w14:paraId="1858DDD7"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0.093</w:t>
            </w:r>
          </w:p>
        </w:tc>
        <w:tc>
          <w:tcPr>
            <w:tcW w:w="1060" w:type="dxa"/>
            <w:tcBorders>
              <w:top w:val="nil"/>
              <w:left w:val="nil"/>
              <w:bottom w:val="single" w:sz="4" w:space="0" w:color="auto"/>
              <w:right w:val="single" w:sz="4" w:space="0" w:color="auto"/>
            </w:tcBorders>
            <w:shd w:val="clear" w:color="auto" w:fill="auto"/>
            <w:noWrap/>
            <w:vAlign w:val="center"/>
            <w:hideMark/>
          </w:tcPr>
          <w:p w14:paraId="24433495"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0.071</w:t>
            </w:r>
          </w:p>
        </w:tc>
        <w:tc>
          <w:tcPr>
            <w:tcW w:w="960" w:type="dxa"/>
            <w:tcBorders>
              <w:top w:val="nil"/>
              <w:left w:val="nil"/>
              <w:bottom w:val="single" w:sz="4" w:space="0" w:color="auto"/>
              <w:right w:val="single" w:sz="4" w:space="0" w:color="auto"/>
            </w:tcBorders>
            <w:shd w:val="clear" w:color="auto" w:fill="auto"/>
            <w:vAlign w:val="center"/>
            <w:hideMark/>
          </w:tcPr>
          <w:p w14:paraId="414509CD"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May Exceed</w:t>
            </w:r>
          </w:p>
        </w:tc>
      </w:tr>
      <w:tr w:rsidR="00096D76" w:rsidRPr="00096D76" w14:paraId="43798E22" w14:textId="77777777" w:rsidTr="002A2898">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5F60AA82"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 xml:space="preserve">Unnamed </w:t>
            </w:r>
            <w:proofErr w:type="spellStart"/>
            <w:r w:rsidRPr="00096D76">
              <w:rPr>
                <w:rFonts w:ascii="Times New Roman" w:eastAsia="Times New Roman" w:hAnsi="Times New Roman" w:cs="Times New Roman"/>
                <w:color w:val="000000"/>
              </w:rPr>
              <w:t>Trib</w:t>
            </w:r>
            <w:proofErr w:type="spellEnd"/>
            <w:r w:rsidRPr="00096D76">
              <w:rPr>
                <w:rFonts w:ascii="Times New Roman" w:eastAsia="Times New Roman" w:hAnsi="Times New Roman" w:cs="Times New Roman"/>
                <w:color w:val="000000"/>
              </w:rPr>
              <w:t xml:space="preserve"> to the Waupaca </w:t>
            </w:r>
            <w:proofErr w:type="spellStart"/>
            <w:r w:rsidRPr="00096D76">
              <w:rPr>
                <w:rFonts w:ascii="Times New Roman" w:eastAsia="Times New Roman" w:hAnsi="Times New Roman" w:cs="Times New Roman"/>
                <w:color w:val="000000"/>
              </w:rPr>
              <w:t>RIver</w:t>
            </w:r>
            <w:proofErr w:type="spellEnd"/>
            <w:r w:rsidRPr="00096D76">
              <w:rPr>
                <w:rFonts w:ascii="Times New Roman" w:eastAsia="Times New Roman" w:hAnsi="Times New Roman" w:cs="Times New Roman"/>
                <w:color w:val="000000"/>
              </w:rPr>
              <w:t xml:space="preserve"> US Harrington Rd East</w:t>
            </w:r>
          </w:p>
        </w:tc>
        <w:tc>
          <w:tcPr>
            <w:tcW w:w="1120" w:type="dxa"/>
            <w:tcBorders>
              <w:top w:val="nil"/>
              <w:left w:val="nil"/>
              <w:bottom w:val="single" w:sz="4" w:space="0" w:color="auto"/>
              <w:right w:val="single" w:sz="4" w:space="0" w:color="auto"/>
            </w:tcBorders>
            <w:shd w:val="clear" w:color="auto" w:fill="auto"/>
            <w:noWrap/>
            <w:vAlign w:val="center"/>
            <w:hideMark/>
          </w:tcPr>
          <w:p w14:paraId="1A7A2F58"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0.124</w:t>
            </w:r>
          </w:p>
        </w:tc>
        <w:tc>
          <w:tcPr>
            <w:tcW w:w="960" w:type="dxa"/>
            <w:tcBorders>
              <w:top w:val="nil"/>
              <w:left w:val="nil"/>
              <w:bottom w:val="single" w:sz="4" w:space="0" w:color="auto"/>
              <w:right w:val="single" w:sz="4" w:space="0" w:color="auto"/>
            </w:tcBorders>
            <w:shd w:val="clear" w:color="auto" w:fill="auto"/>
            <w:noWrap/>
            <w:vAlign w:val="center"/>
            <w:hideMark/>
          </w:tcPr>
          <w:p w14:paraId="5C770EF2"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0.112</w:t>
            </w:r>
          </w:p>
        </w:tc>
        <w:tc>
          <w:tcPr>
            <w:tcW w:w="1060" w:type="dxa"/>
            <w:tcBorders>
              <w:top w:val="nil"/>
              <w:left w:val="nil"/>
              <w:bottom w:val="single" w:sz="4" w:space="0" w:color="auto"/>
              <w:right w:val="single" w:sz="4" w:space="0" w:color="auto"/>
            </w:tcBorders>
            <w:shd w:val="clear" w:color="auto" w:fill="auto"/>
            <w:noWrap/>
            <w:vAlign w:val="center"/>
            <w:hideMark/>
          </w:tcPr>
          <w:p w14:paraId="5E853ACB"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0.091</w:t>
            </w:r>
          </w:p>
        </w:tc>
        <w:tc>
          <w:tcPr>
            <w:tcW w:w="960" w:type="dxa"/>
            <w:tcBorders>
              <w:top w:val="nil"/>
              <w:left w:val="nil"/>
              <w:bottom w:val="single" w:sz="4" w:space="0" w:color="auto"/>
              <w:right w:val="single" w:sz="4" w:space="0" w:color="auto"/>
            </w:tcBorders>
            <w:shd w:val="clear" w:color="auto" w:fill="auto"/>
            <w:vAlign w:val="center"/>
            <w:hideMark/>
          </w:tcPr>
          <w:p w14:paraId="382D78A1"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Clearly Exceeds</w:t>
            </w:r>
          </w:p>
        </w:tc>
      </w:tr>
      <w:tr w:rsidR="00096D76" w:rsidRPr="00096D76" w14:paraId="12B369AD" w14:textId="77777777" w:rsidTr="002A2898">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294E796E"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 xml:space="preserve">Unnamed </w:t>
            </w:r>
            <w:proofErr w:type="spellStart"/>
            <w:r w:rsidRPr="00096D76">
              <w:rPr>
                <w:rFonts w:ascii="Times New Roman" w:eastAsia="Times New Roman" w:hAnsi="Times New Roman" w:cs="Times New Roman"/>
                <w:color w:val="000000"/>
              </w:rPr>
              <w:t>Trib</w:t>
            </w:r>
            <w:proofErr w:type="spellEnd"/>
            <w:r w:rsidRPr="00096D76">
              <w:rPr>
                <w:rFonts w:ascii="Times New Roman" w:eastAsia="Times New Roman" w:hAnsi="Times New Roman" w:cs="Times New Roman"/>
                <w:color w:val="000000"/>
              </w:rPr>
              <w:t xml:space="preserve"> to Waupaca River at Harrington Rd West</w:t>
            </w:r>
          </w:p>
        </w:tc>
        <w:tc>
          <w:tcPr>
            <w:tcW w:w="1120" w:type="dxa"/>
            <w:tcBorders>
              <w:top w:val="nil"/>
              <w:left w:val="nil"/>
              <w:bottom w:val="single" w:sz="4" w:space="0" w:color="auto"/>
              <w:right w:val="single" w:sz="4" w:space="0" w:color="auto"/>
            </w:tcBorders>
            <w:shd w:val="clear" w:color="auto" w:fill="auto"/>
            <w:noWrap/>
            <w:vAlign w:val="center"/>
            <w:hideMark/>
          </w:tcPr>
          <w:p w14:paraId="42954AF3"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0.139</w:t>
            </w:r>
          </w:p>
        </w:tc>
        <w:tc>
          <w:tcPr>
            <w:tcW w:w="960" w:type="dxa"/>
            <w:tcBorders>
              <w:top w:val="nil"/>
              <w:left w:val="nil"/>
              <w:bottom w:val="single" w:sz="4" w:space="0" w:color="auto"/>
              <w:right w:val="single" w:sz="4" w:space="0" w:color="auto"/>
            </w:tcBorders>
            <w:shd w:val="clear" w:color="auto" w:fill="auto"/>
            <w:noWrap/>
            <w:vAlign w:val="center"/>
            <w:hideMark/>
          </w:tcPr>
          <w:p w14:paraId="74692BE2"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0.112</w:t>
            </w:r>
          </w:p>
        </w:tc>
        <w:tc>
          <w:tcPr>
            <w:tcW w:w="1060" w:type="dxa"/>
            <w:tcBorders>
              <w:top w:val="nil"/>
              <w:left w:val="nil"/>
              <w:bottom w:val="single" w:sz="4" w:space="0" w:color="auto"/>
              <w:right w:val="single" w:sz="4" w:space="0" w:color="auto"/>
            </w:tcBorders>
            <w:shd w:val="clear" w:color="auto" w:fill="auto"/>
            <w:noWrap/>
            <w:vAlign w:val="center"/>
            <w:hideMark/>
          </w:tcPr>
          <w:p w14:paraId="01C5749E"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0.091</w:t>
            </w:r>
          </w:p>
        </w:tc>
        <w:tc>
          <w:tcPr>
            <w:tcW w:w="960" w:type="dxa"/>
            <w:tcBorders>
              <w:top w:val="nil"/>
              <w:left w:val="nil"/>
              <w:bottom w:val="single" w:sz="4" w:space="0" w:color="auto"/>
              <w:right w:val="single" w:sz="4" w:space="0" w:color="auto"/>
            </w:tcBorders>
            <w:shd w:val="clear" w:color="auto" w:fill="auto"/>
            <w:vAlign w:val="center"/>
            <w:hideMark/>
          </w:tcPr>
          <w:p w14:paraId="0F177A16"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Clearly Exceeds</w:t>
            </w:r>
          </w:p>
        </w:tc>
      </w:tr>
      <w:tr w:rsidR="00096D76" w:rsidRPr="00096D76" w14:paraId="42B30B01" w14:textId="77777777" w:rsidTr="002A2898">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07E9C780"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 xml:space="preserve">Unnamed </w:t>
            </w:r>
            <w:proofErr w:type="spellStart"/>
            <w:r w:rsidRPr="00096D76">
              <w:rPr>
                <w:rFonts w:ascii="Times New Roman" w:eastAsia="Times New Roman" w:hAnsi="Times New Roman" w:cs="Times New Roman"/>
                <w:color w:val="000000"/>
              </w:rPr>
              <w:t>Trib</w:t>
            </w:r>
            <w:proofErr w:type="spellEnd"/>
            <w:r w:rsidRPr="00096D76">
              <w:rPr>
                <w:rFonts w:ascii="Times New Roman" w:eastAsia="Times New Roman" w:hAnsi="Times New Roman" w:cs="Times New Roman"/>
                <w:color w:val="000000"/>
              </w:rPr>
              <w:t xml:space="preserve"> to Waupaca River at Hwy 54</w:t>
            </w:r>
          </w:p>
        </w:tc>
        <w:tc>
          <w:tcPr>
            <w:tcW w:w="1120" w:type="dxa"/>
            <w:tcBorders>
              <w:top w:val="nil"/>
              <w:left w:val="nil"/>
              <w:bottom w:val="single" w:sz="4" w:space="0" w:color="auto"/>
              <w:right w:val="single" w:sz="4" w:space="0" w:color="auto"/>
            </w:tcBorders>
            <w:shd w:val="clear" w:color="auto" w:fill="auto"/>
            <w:noWrap/>
            <w:vAlign w:val="center"/>
            <w:hideMark/>
          </w:tcPr>
          <w:p w14:paraId="2E972F13"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0.114</w:t>
            </w:r>
          </w:p>
        </w:tc>
        <w:tc>
          <w:tcPr>
            <w:tcW w:w="960" w:type="dxa"/>
            <w:tcBorders>
              <w:top w:val="nil"/>
              <w:left w:val="nil"/>
              <w:bottom w:val="single" w:sz="4" w:space="0" w:color="auto"/>
              <w:right w:val="single" w:sz="4" w:space="0" w:color="auto"/>
            </w:tcBorders>
            <w:shd w:val="clear" w:color="auto" w:fill="auto"/>
            <w:noWrap/>
            <w:vAlign w:val="center"/>
            <w:hideMark/>
          </w:tcPr>
          <w:p w14:paraId="78F5C0DE"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0.092</w:t>
            </w:r>
          </w:p>
        </w:tc>
        <w:tc>
          <w:tcPr>
            <w:tcW w:w="1060" w:type="dxa"/>
            <w:tcBorders>
              <w:top w:val="nil"/>
              <w:left w:val="nil"/>
              <w:bottom w:val="single" w:sz="4" w:space="0" w:color="auto"/>
              <w:right w:val="single" w:sz="4" w:space="0" w:color="auto"/>
            </w:tcBorders>
            <w:shd w:val="clear" w:color="auto" w:fill="auto"/>
            <w:noWrap/>
            <w:vAlign w:val="center"/>
            <w:hideMark/>
          </w:tcPr>
          <w:p w14:paraId="06F5041B"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0.077</w:t>
            </w:r>
          </w:p>
        </w:tc>
        <w:tc>
          <w:tcPr>
            <w:tcW w:w="960" w:type="dxa"/>
            <w:tcBorders>
              <w:top w:val="nil"/>
              <w:left w:val="nil"/>
              <w:bottom w:val="single" w:sz="4" w:space="0" w:color="auto"/>
              <w:right w:val="single" w:sz="4" w:space="0" w:color="auto"/>
            </w:tcBorders>
            <w:shd w:val="clear" w:color="auto" w:fill="auto"/>
            <w:vAlign w:val="center"/>
            <w:hideMark/>
          </w:tcPr>
          <w:p w14:paraId="00AB323D"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Clearly Exceeds</w:t>
            </w:r>
          </w:p>
        </w:tc>
      </w:tr>
      <w:tr w:rsidR="00096D76" w:rsidRPr="00096D76" w14:paraId="6D942BED" w14:textId="77777777" w:rsidTr="002A2898">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69B9EBB8"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 xml:space="preserve">Unnamed </w:t>
            </w:r>
            <w:proofErr w:type="spellStart"/>
            <w:r w:rsidRPr="00096D76">
              <w:rPr>
                <w:rFonts w:ascii="Times New Roman" w:eastAsia="Times New Roman" w:hAnsi="Times New Roman" w:cs="Times New Roman"/>
                <w:color w:val="000000"/>
              </w:rPr>
              <w:t>Trib</w:t>
            </w:r>
            <w:proofErr w:type="spellEnd"/>
            <w:r w:rsidRPr="00096D76">
              <w:rPr>
                <w:rFonts w:ascii="Times New Roman" w:eastAsia="Times New Roman" w:hAnsi="Times New Roman" w:cs="Times New Roman"/>
                <w:color w:val="000000"/>
              </w:rPr>
              <w:t xml:space="preserve"> to Waupaca River US Den Ed Rd</w:t>
            </w:r>
          </w:p>
        </w:tc>
        <w:tc>
          <w:tcPr>
            <w:tcW w:w="1120" w:type="dxa"/>
            <w:tcBorders>
              <w:top w:val="nil"/>
              <w:left w:val="nil"/>
              <w:bottom w:val="single" w:sz="4" w:space="0" w:color="auto"/>
              <w:right w:val="single" w:sz="4" w:space="0" w:color="auto"/>
            </w:tcBorders>
            <w:shd w:val="clear" w:color="auto" w:fill="auto"/>
            <w:noWrap/>
            <w:vAlign w:val="center"/>
            <w:hideMark/>
          </w:tcPr>
          <w:p w14:paraId="1C94ECA7"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0.152</w:t>
            </w:r>
          </w:p>
        </w:tc>
        <w:tc>
          <w:tcPr>
            <w:tcW w:w="960" w:type="dxa"/>
            <w:tcBorders>
              <w:top w:val="nil"/>
              <w:left w:val="nil"/>
              <w:bottom w:val="single" w:sz="4" w:space="0" w:color="auto"/>
              <w:right w:val="single" w:sz="4" w:space="0" w:color="auto"/>
            </w:tcBorders>
            <w:shd w:val="clear" w:color="auto" w:fill="auto"/>
            <w:noWrap/>
            <w:vAlign w:val="center"/>
            <w:hideMark/>
          </w:tcPr>
          <w:p w14:paraId="18479158"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0.115</w:t>
            </w:r>
          </w:p>
        </w:tc>
        <w:tc>
          <w:tcPr>
            <w:tcW w:w="1060" w:type="dxa"/>
            <w:tcBorders>
              <w:top w:val="nil"/>
              <w:left w:val="nil"/>
              <w:bottom w:val="single" w:sz="4" w:space="0" w:color="auto"/>
              <w:right w:val="single" w:sz="4" w:space="0" w:color="auto"/>
            </w:tcBorders>
            <w:shd w:val="clear" w:color="auto" w:fill="auto"/>
            <w:noWrap/>
            <w:vAlign w:val="center"/>
            <w:hideMark/>
          </w:tcPr>
          <w:p w14:paraId="0C9FAC2C"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0.105</w:t>
            </w:r>
          </w:p>
        </w:tc>
        <w:tc>
          <w:tcPr>
            <w:tcW w:w="960" w:type="dxa"/>
            <w:tcBorders>
              <w:top w:val="nil"/>
              <w:left w:val="nil"/>
              <w:bottom w:val="single" w:sz="4" w:space="0" w:color="auto"/>
              <w:right w:val="single" w:sz="4" w:space="0" w:color="auto"/>
            </w:tcBorders>
            <w:shd w:val="clear" w:color="auto" w:fill="auto"/>
            <w:vAlign w:val="center"/>
            <w:hideMark/>
          </w:tcPr>
          <w:p w14:paraId="649CC73C"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Clearly Exceeds</w:t>
            </w:r>
          </w:p>
        </w:tc>
      </w:tr>
      <w:tr w:rsidR="00096D76" w:rsidRPr="00096D76" w14:paraId="496F7BED" w14:textId="77777777" w:rsidTr="002A2898">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686608D9"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 xml:space="preserve">Unnamed </w:t>
            </w:r>
            <w:proofErr w:type="spellStart"/>
            <w:r w:rsidRPr="00096D76">
              <w:rPr>
                <w:rFonts w:ascii="Times New Roman" w:eastAsia="Times New Roman" w:hAnsi="Times New Roman" w:cs="Times New Roman"/>
                <w:color w:val="000000"/>
              </w:rPr>
              <w:t>Trib</w:t>
            </w:r>
            <w:proofErr w:type="spellEnd"/>
            <w:r w:rsidRPr="00096D76">
              <w:rPr>
                <w:rFonts w:ascii="Times New Roman" w:eastAsia="Times New Roman" w:hAnsi="Times New Roman" w:cs="Times New Roman"/>
                <w:color w:val="000000"/>
              </w:rPr>
              <w:t xml:space="preserve"> to Waupaca River at Galilee Rd </w:t>
            </w:r>
          </w:p>
        </w:tc>
        <w:tc>
          <w:tcPr>
            <w:tcW w:w="1120" w:type="dxa"/>
            <w:tcBorders>
              <w:top w:val="nil"/>
              <w:left w:val="nil"/>
              <w:bottom w:val="single" w:sz="4" w:space="0" w:color="auto"/>
              <w:right w:val="single" w:sz="4" w:space="0" w:color="auto"/>
            </w:tcBorders>
            <w:shd w:val="clear" w:color="auto" w:fill="auto"/>
            <w:noWrap/>
            <w:vAlign w:val="center"/>
            <w:hideMark/>
          </w:tcPr>
          <w:p w14:paraId="2D6E6073"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0.163</w:t>
            </w:r>
          </w:p>
        </w:tc>
        <w:tc>
          <w:tcPr>
            <w:tcW w:w="960" w:type="dxa"/>
            <w:tcBorders>
              <w:top w:val="nil"/>
              <w:left w:val="nil"/>
              <w:bottom w:val="single" w:sz="4" w:space="0" w:color="auto"/>
              <w:right w:val="single" w:sz="4" w:space="0" w:color="auto"/>
            </w:tcBorders>
            <w:shd w:val="clear" w:color="auto" w:fill="auto"/>
            <w:noWrap/>
            <w:vAlign w:val="center"/>
            <w:hideMark/>
          </w:tcPr>
          <w:p w14:paraId="7E76D9AA"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0.117</w:t>
            </w:r>
          </w:p>
        </w:tc>
        <w:tc>
          <w:tcPr>
            <w:tcW w:w="1060" w:type="dxa"/>
            <w:tcBorders>
              <w:top w:val="nil"/>
              <w:left w:val="nil"/>
              <w:bottom w:val="single" w:sz="4" w:space="0" w:color="auto"/>
              <w:right w:val="single" w:sz="4" w:space="0" w:color="auto"/>
            </w:tcBorders>
            <w:shd w:val="clear" w:color="auto" w:fill="auto"/>
            <w:noWrap/>
            <w:vAlign w:val="center"/>
            <w:hideMark/>
          </w:tcPr>
          <w:p w14:paraId="3089504F"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0.112</w:t>
            </w:r>
          </w:p>
        </w:tc>
        <w:tc>
          <w:tcPr>
            <w:tcW w:w="960" w:type="dxa"/>
            <w:tcBorders>
              <w:top w:val="nil"/>
              <w:left w:val="nil"/>
              <w:bottom w:val="single" w:sz="4" w:space="0" w:color="auto"/>
              <w:right w:val="single" w:sz="4" w:space="0" w:color="auto"/>
            </w:tcBorders>
            <w:shd w:val="clear" w:color="auto" w:fill="auto"/>
            <w:vAlign w:val="center"/>
            <w:hideMark/>
          </w:tcPr>
          <w:p w14:paraId="1EDAC2CA"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Clearly Exceeds</w:t>
            </w:r>
          </w:p>
        </w:tc>
      </w:tr>
      <w:tr w:rsidR="00096D76" w:rsidRPr="00096D76" w14:paraId="0E22D27F" w14:textId="77777777" w:rsidTr="002A2898">
        <w:trPr>
          <w:trHeight w:val="750"/>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54F203F2"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 xml:space="preserve">Unnamed wetland outlet ditch to Lake Weyauwega US </w:t>
            </w:r>
            <w:proofErr w:type="spellStart"/>
            <w:r w:rsidRPr="00096D76">
              <w:rPr>
                <w:rFonts w:ascii="Times New Roman" w:eastAsia="Times New Roman" w:hAnsi="Times New Roman" w:cs="Times New Roman"/>
                <w:color w:val="000000"/>
              </w:rPr>
              <w:t>Haire</w:t>
            </w:r>
            <w:proofErr w:type="spellEnd"/>
            <w:r w:rsidRPr="00096D76">
              <w:rPr>
                <w:rFonts w:ascii="Times New Roman" w:eastAsia="Times New Roman" w:hAnsi="Times New Roman" w:cs="Times New Roman"/>
                <w:color w:val="000000"/>
              </w:rPr>
              <w:t xml:space="preserve"> Rd</w:t>
            </w:r>
          </w:p>
        </w:tc>
        <w:tc>
          <w:tcPr>
            <w:tcW w:w="1120" w:type="dxa"/>
            <w:tcBorders>
              <w:top w:val="nil"/>
              <w:left w:val="nil"/>
              <w:bottom w:val="single" w:sz="4" w:space="0" w:color="auto"/>
              <w:right w:val="single" w:sz="4" w:space="0" w:color="auto"/>
            </w:tcBorders>
            <w:shd w:val="clear" w:color="auto" w:fill="auto"/>
            <w:noWrap/>
            <w:vAlign w:val="center"/>
            <w:hideMark/>
          </w:tcPr>
          <w:p w14:paraId="638E3460"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0.172</w:t>
            </w:r>
          </w:p>
        </w:tc>
        <w:tc>
          <w:tcPr>
            <w:tcW w:w="960" w:type="dxa"/>
            <w:tcBorders>
              <w:top w:val="nil"/>
              <w:left w:val="nil"/>
              <w:bottom w:val="single" w:sz="4" w:space="0" w:color="auto"/>
              <w:right w:val="single" w:sz="4" w:space="0" w:color="auto"/>
            </w:tcBorders>
            <w:shd w:val="clear" w:color="auto" w:fill="auto"/>
            <w:noWrap/>
            <w:vAlign w:val="center"/>
            <w:hideMark/>
          </w:tcPr>
          <w:p w14:paraId="617C426E"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0.14</w:t>
            </w:r>
          </w:p>
        </w:tc>
        <w:tc>
          <w:tcPr>
            <w:tcW w:w="1060" w:type="dxa"/>
            <w:tcBorders>
              <w:top w:val="nil"/>
              <w:left w:val="nil"/>
              <w:bottom w:val="single" w:sz="4" w:space="0" w:color="auto"/>
              <w:right w:val="single" w:sz="4" w:space="0" w:color="auto"/>
            </w:tcBorders>
            <w:shd w:val="clear" w:color="auto" w:fill="auto"/>
            <w:noWrap/>
            <w:vAlign w:val="center"/>
            <w:hideMark/>
          </w:tcPr>
          <w:p w14:paraId="770D63F4"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0.129</w:t>
            </w:r>
          </w:p>
        </w:tc>
        <w:tc>
          <w:tcPr>
            <w:tcW w:w="960" w:type="dxa"/>
            <w:tcBorders>
              <w:top w:val="nil"/>
              <w:left w:val="nil"/>
              <w:bottom w:val="single" w:sz="4" w:space="0" w:color="auto"/>
              <w:right w:val="single" w:sz="4" w:space="0" w:color="auto"/>
            </w:tcBorders>
            <w:shd w:val="clear" w:color="auto" w:fill="auto"/>
            <w:noWrap/>
            <w:vAlign w:val="center"/>
            <w:hideMark/>
          </w:tcPr>
          <w:p w14:paraId="57C07A5B"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N/A</w:t>
            </w:r>
          </w:p>
        </w:tc>
      </w:tr>
      <w:tr w:rsidR="00096D76" w:rsidRPr="00096D76" w14:paraId="2EB6241F" w14:textId="77777777" w:rsidTr="002A2898">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68F21904"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 xml:space="preserve">Unnamed </w:t>
            </w:r>
            <w:proofErr w:type="spellStart"/>
            <w:r w:rsidRPr="00096D76">
              <w:rPr>
                <w:rFonts w:ascii="Times New Roman" w:eastAsia="Times New Roman" w:hAnsi="Times New Roman" w:cs="Times New Roman"/>
                <w:color w:val="000000"/>
              </w:rPr>
              <w:t>Trib</w:t>
            </w:r>
            <w:proofErr w:type="spellEnd"/>
            <w:r w:rsidRPr="00096D76">
              <w:rPr>
                <w:rFonts w:ascii="Times New Roman" w:eastAsia="Times New Roman" w:hAnsi="Times New Roman" w:cs="Times New Roman"/>
                <w:color w:val="000000"/>
              </w:rPr>
              <w:t xml:space="preserve"> to Lake Weyauwega US County AA</w:t>
            </w:r>
          </w:p>
        </w:tc>
        <w:tc>
          <w:tcPr>
            <w:tcW w:w="1120" w:type="dxa"/>
            <w:tcBorders>
              <w:top w:val="nil"/>
              <w:left w:val="nil"/>
              <w:bottom w:val="single" w:sz="4" w:space="0" w:color="auto"/>
              <w:right w:val="single" w:sz="4" w:space="0" w:color="auto"/>
            </w:tcBorders>
            <w:shd w:val="clear" w:color="auto" w:fill="auto"/>
            <w:noWrap/>
            <w:vAlign w:val="center"/>
            <w:hideMark/>
          </w:tcPr>
          <w:p w14:paraId="2AB6A837"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0.177</w:t>
            </w:r>
          </w:p>
        </w:tc>
        <w:tc>
          <w:tcPr>
            <w:tcW w:w="960" w:type="dxa"/>
            <w:tcBorders>
              <w:top w:val="nil"/>
              <w:left w:val="nil"/>
              <w:bottom w:val="single" w:sz="4" w:space="0" w:color="auto"/>
              <w:right w:val="single" w:sz="4" w:space="0" w:color="auto"/>
            </w:tcBorders>
            <w:shd w:val="clear" w:color="auto" w:fill="auto"/>
            <w:noWrap/>
            <w:vAlign w:val="center"/>
            <w:hideMark/>
          </w:tcPr>
          <w:p w14:paraId="3C5FFFD3"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0.133</w:t>
            </w:r>
          </w:p>
        </w:tc>
        <w:tc>
          <w:tcPr>
            <w:tcW w:w="1060" w:type="dxa"/>
            <w:tcBorders>
              <w:top w:val="nil"/>
              <w:left w:val="nil"/>
              <w:bottom w:val="single" w:sz="4" w:space="0" w:color="auto"/>
              <w:right w:val="single" w:sz="4" w:space="0" w:color="auto"/>
            </w:tcBorders>
            <w:shd w:val="clear" w:color="auto" w:fill="auto"/>
            <w:noWrap/>
            <w:vAlign w:val="center"/>
            <w:hideMark/>
          </w:tcPr>
          <w:p w14:paraId="49E6242F" w14:textId="77777777" w:rsidR="00096D76" w:rsidRPr="00096D76" w:rsidRDefault="00096D76" w:rsidP="00096D76">
            <w:pPr>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0.119</w:t>
            </w:r>
          </w:p>
        </w:tc>
        <w:tc>
          <w:tcPr>
            <w:tcW w:w="960" w:type="dxa"/>
            <w:tcBorders>
              <w:top w:val="nil"/>
              <w:left w:val="nil"/>
              <w:bottom w:val="single" w:sz="4" w:space="0" w:color="auto"/>
              <w:right w:val="single" w:sz="4" w:space="0" w:color="auto"/>
            </w:tcBorders>
            <w:shd w:val="clear" w:color="auto" w:fill="auto"/>
            <w:vAlign w:val="center"/>
            <w:hideMark/>
          </w:tcPr>
          <w:p w14:paraId="1D06F372" w14:textId="77777777" w:rsidR="00096D76" w:rsidRPr="00096D76" w:rsidRDefault="00096D76" w:rsidP="008A6145">
            <w:pPr>
              <w:keepNext/>
              <w:spacing w:after="0" w:line="240" w:lineRule="auto"/>
              <w:jc w:val="center"/>
              <w:rPr>
                <w:rFonts w:ascii="Times New Roman" w:eastAsia="Times New Roman" w:hAnsi="Times New Roman" w:cs="Times New Roman"/>
                <w:color w:val="000000"/>
              </w:rPr>
            </w:pPr>
            <w:r w:rsidRPr="00096D76">
              <w:rPr>
                <w:rFonts w:ascii="Times New Roman" w:eastAsia="Times New Roman" w:hAnsi="Times New Roman" w:cs="Times New Roman"/>
                <w:color w:val="000000"/>
              </w:rPr>
              <w:t>Clearly Exceeds</w:t>
            </w:r>
          </w:p>
        </w:tc>
      </w:tr>
    </w:tbl>
    <w:p w14:paraId="338DAE4A" w14:textId="5C8BEEB6" w:rsidR="00096D76" w:rsidRPr="005B7E0D" w:rsidRDefault="008A6145" w:rsidP="008A6145">
      <w:pPr>
        <w:pStyle w:val="Caption"/>
        <w:rPr>
          <w:rFonts w:ascii="Times New Roman" w:eastAsia="Times New Roman" w:hAnsi="Times New Roman" w:cs="Times New Roman"/>
          <w:color w:val="000000"/>
        </w:rPr>
      </w:pPr>
      <w:r>
        <w:t xml:space="preserve">Table </w:t>
      </w:r>
      <w:r w:rsidR="00EF7747">
        <w:fldChar w:fldCharType="begin"/>
      </w:r>
      <w:r w:rsidR="00EF7747">
        <w:instrText xml:space="preserve"> SEQ Table \* ARABIC </w:instrText>
      </w:r>
      <w:r w:rsidR="00EF7747">
        <w:fldChar w:fldCharType="separate"/>
      </w:r>
      <w:r>
        <w:rPr>
          <w:noProof/>
        </w:rPr>
        <w:t>5</w:t>
      </w:r>
      <w:r w:rsidR="00EF7747">
        <w:rPr>
          <w:noProof/>
        </w:rPr>
        <w:fldChar w:fldCharType="end"/>
      </w:r>
      <w:r>
        <w:t>: TP 90% Confidence limits</w:t>
      </w:r>
      <w:r w:rsidR="002A2898">
        <w:t xml:space="preserve"> in relation to WQC</w:t>
      </w:r>
      <w:r>
        <w:t>.</w:t>
      </w:r>
    </w:p>
    <w:p w14:paraId="7743F97A" w14:textId="77777777" w:rsidR="002A2898" w:rsidRDefault="00096D76" w:rsidP="002A2898">
      <w:pPr>
        <w:keepNext/>
      </w:pPr>
      <w:r w:rsidRPr="005B7E0D">
        <w:rPr>
          <w:rFonts w:ascii="Times New Roman" w:hAnsi="Times New Roman" w:cs="Times New Roman"/>
          <w:noProof/>
        </w:rPr>
        <w:lastRenderedPageBreak/>
        <w:drawing>
          <wp:inline distT="0" distB="0" distL="0" distR="0" wp14:anchorId="1A2B589A" wp14:editId="151DDBE2">
            <wp:extent cx="6238875" cy="4381500"/>
            <wp:effectExtent l="0" t="0" r="9525" b="0"/>
            <wp:docPr id="4" name="Chart 4">
              <a:extLst xmlns:a="http://schemas.openxmlformats.org/drawingml/2006/main">
                <a:ext uri="{FF2B5EF4-FFF2-40B4-BE49-F238E27FC236}">
                  <a16:creationId xmlns:a16="http://schemas.microsoft.com/office/drawing/2014/main" id="{2B09E699-169F-40AE-8EB7-7FAEA25195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E2095F" w14:textId="123ED794" w:rsidR="00096D76" w:rsidRDefault="002A2898" w:rsidP="002A2898">
      <w:pPr>
        <w:pStyle w:val="Caption"/>
      </w:pPr>
      <w:r>
        <w:t xml:space="preserve">Figure </w:t>
      </w:r>
      <w:fldSimple w:instr=" SEQ Figure \* ARABIC ">
        <w:r>
          <w:rPr>
            <w:noProof/>
          </w:rPr>
          <w:t>8</w:t>
        </w:r>
      </w:fldSimple>
      <w:r>
        <w:t>:90% Confidence limits compared to the TP WQC.</w:t>
      </w:r>
    </w:p>
    <w:p w14:paraId="0FE11319" w14:textId="77777777" w:rsidR="002A2898" w:rsidRPr="002A2898" w:rsidRDefault="002A2898" w:rsidP="002A2898"/>
    <w:tbl>
      <w:tblPr>
        <w:tblStyle w:val="TableGrid1"/>
        <w:tblW w:w="9468" w:type="dxa"/>
        <w:tblInd w:w="108" w:type="dxa"/>
        <w:tblLook w:val="04A0" w:firstRow="1" w:lastRow="0" w:firstColumn="1" w:lastColumn="0" w:noHBand="0" w:noVBand="1"/>
      </w:tblPr>
      <w:tblGrid>
        <w:gridCol w:w="5928"/>
        <w:gridCol w:w="1886"/>
        <w:gridCol w:w="1654"/>
      </w:tblGrid>
      <w:tr w:rsidR="008A6145" w:rsidRPr="008A6145" w14:paraId="18080632" w14:textId="77777777" w:rsidTr="000D2A3B">
        <w:trPr>
          <w:trHeight w:val="288"/>
        </w:trPr>
        <w:tc>
          <w:tcPr>
            <w:tcW w:w="5928" w:type="dxa"/>
            <w:noWrap/>
            <w:vAlign w:val="center"/>
          </w:tcPr>
          <w:p w14:paraId="295E6A01" w14:textId="77777777" w:rsidR="008A6145" w:rsidRPr="008A6145" w:rsidRDefault="008A6145" w:rsidP="008A6145">
            <w:pPr>
              <w:jc w:val="center"/>
              <w:rPr>
                <w:b/>
                <w:color w:val="000000"/>
                <w:sz w:val="24"/>
                <w:szCs w:val="24"/>
              </w:rPr>
            </w:pPr>
            <w:r w:rsidRPr="008A6145">
              <w:rPr>
                <w:b/>
                <w:color w:val="000000"/>
                <w:sz w:val="24"/>
                <w:szCs w:val="24"/>
              </w:rPr>
              <w:t>Location</w:t>
            </w:r>
          </w:p>
        </w:tc>
        <w:tc>
          <w:tcPr>
            <w:tcW w:w="1886" w:type="dxa"/>
            <w:vAlign w:val="center"/>
          </w:tcPr>
          <w:p w14:paraId="26157C23" w14:textId="77777777" w:rsidR="008A6145" w:rsidRPr="008A6145" w:rsidRDefault="008A6145" w:rsidP="008A6145">
            <w:pPr>
              <w:jc w:val="center"/>
              <w:rPr>
                <w:b/>
                <w:color w:val="000000"/>
                <w:sz w:val="24"/>
                <w:szCs w:val="24"/>
              </w:rPr>
            </w:pPr>
            <w:r w:rsidRPr="008A6145">
              <w:rPr>
                <w:b/>
                <w:color w:val="000000"/>
                <w:sz w:val="24"/>
                <w:szCs w:val="24"/>
              </w:rPr>
              <w:t>TP Lower 90%</w:t>
            </w:r>
          </w:p>
          <w:p w14:paraId="2148010A" w14:textId="77777777" w:rsidR="008A6145" w:rsidRPr="008A6145" w:rsidRDefault="008A6145" w:rsidP="008A6145">
            <w:pPr>
              <w:jc w:val="center"/>
              <w:rPr>
                <w:b/>
                <w:color w:val="000000"/>
                <w:sz w:val="24"/>
                <w:szCs w:val="24"/>
              </w:rPr>
            </w:pPr>
            <w:r w:rsidRPr="008A6145">
              <w:rPr>
                <w:b/>
                <w:color w:val="000000"/>
                <w:sz w:val="24"/>
                <w:szCs w:val="24"/>
              </w:rPr>
              <w:t>Confidence Limit</w:t>
            </w:r>
          </w:p>
        </w:tc>
        <w:tc>
          <w:tcPr>
            <w:tcW w:w="1654" w:type="dxa"/>
          </w:tcPr>
          <w:p w14:paraId="625CAA8E" w14:textId="77777777" w:rsidR="008A6145" w:rsidRPr="008A6145" w:rsidRDefault="008A6145" w:rsidP="008A6145">
            <w:pPr>
              <w:jc w:val="center"/>
              <w:rPr>
                <w:b/>
                <w:color w:val="000000"/>
                <w:sz w:val="24"/>
                <w:szCs w:val="24"/>
              </w:rPr>
            </w:pPr>
            <w:r w:rsidRPr="008A6145">
              <w:rPr>
                <w:b/>
                <w:color w:val="000000"/>
                <w:sz w:val="24"/>
                <w:szCs w:val="24"/>
              </w:rPr>
              <w:t>Criterion Exceedance Level</w:t>
            </w:r>
          </w:p>
        </w:tc>
      </w:tr>
      <w:tr w:rsidR="008A6145" w:rsidRPr="008A6145" w14:paraId="4AEC30E6" w14:textId="77777777" w:rsidTr="000D2A3B">
        <w:trPr>
          <w:trHeight w:val="288"/>
        </w:trPr>
        <w:tc>
          <w:tcPr>
            <w:tcW w:w="5928" w:type="dxa"/>
            <w:noWrap/>
            <w:hideMark/>
          </w:tcPr>
          <w:p w14:paraId="06E26244" w14:textId="77777777" w:rsidR="008A6145" w:rsidRPr="008A6145" w:rsidRDefault="008A6145" w:rsidP="008A6145">
            <w:pPr>
              <w:jc w:val="center"/>
              <w:rPr>
                <w:sz w:val="24"/>
              </w:rPr>
            </w:pPr>
            <w:r w:rsidRPr="008A6145">
              <w:rPr>
                <w:sz w:val="24"/>
              </w:rPr>
              <w:t xml:space="preserve">Un </w:t>
            </w:r>
            <w:proofErr w:type="spellStart"/>
            <w:r w:rsidRPr="008A6145">
              <w:rPr>
                <w:sz w:val="24"/>
              </w:rPr>
              <w:t>Trib</w:t>
            </w:r>
            <w:proofErr w:type="spellEnd"/>
            <w:r w:rsidRPr="008A6145">
              <w:rPr>
                <w:sz w:val="24"/>
              </w:rPr>
              <w:t xml:space="preserve"> to Waupaca </w:t>
            </w:r>
            <w:proofErr w:type="spellStart"/>
            <w:r w:rsidRPr="008A6145">
              <w:rPr>
                <w:sz w:val="24"/>
              </w:rPr>
              <w:t>R at</w:t>
            </w:r>
            <w:proofErr w:type="spellEnd"/>
            <w:r w:rsidRPr="008A6145">
              <w:rPr>
                <w:sz w:val="24"/>
              </w:rPr>
              <w:t xml:space="preserve"> Hwy 54</w:t>
            </w:r>
          </w:p>
        </w:tc>
        <w:tc>
          <w:tcPr>
            <w:tcW w:w="1886" w:type="dxa"/>
            <w:vAlign w:val="center"/>
          </w:tcPr>
          <w:p w14:paraId="35E083B9" w14:textId="77777777" w:rsidR="008A6145" w:rsidRPr="008A6145" w:rsidRDefault="008A6145" w:rsidP="008A6145">
            <w:pPr>
              <w:jc w:val="center"/>
              <w:rPr>
                <w:color w:val="000000"/>
                <w:sz w:val="24"/>
                <w:szCs w:val="24"/>
              </w:rPr>
            </w:pPr>
            <w:r w:rsidRPr="008A6145">
              <w:rPr>
                <w:color w:val="000000"/>
                <w:sz w:val="24"/>
                <w:szCs w:val="24"/>
              </w:rPr>
              <w:t>0.062</w:t>
            </w:r>
          </w:p>
        </w:tc>
        <w:tc>
          <w:tcPr>
            <w:tcW w:w="1654" w:type="dxa"/>
          </w:tcPr>
          <w:p w14:paraId="012A32D1" w14:textId="77777777" w:rsidR="008A6145" w:rsidRPr="008A6145" w:rsidRDefault="008A6145" w:rsidP="008A6145">
            <w:pPr>
              <w:jc w:val="center"/>
              <w:rPr>
                <w:color w:val="000000"/>
                <w:sz w:val="24"/>
                <w:szCs w:val="24"/>
              </w:rPr>
            </w:pPr>
            <w:r w:rsidRPr="008A6145">
              <w:rPr>
                <w:color w:val="000000"/>
                <w:sz w:val="24"/>
                <w:szCs w:val="24"/>
              </w:rPr>
              <w:t>Meets</w:t>
            </w:r>
          </w:p>
        </w:tc>
      </w:tr>
      <w:tr w:rsidR="008A6145" w:rsidRPr="008A6145" w14:paraId="073F8F71" w14:textId="77777777" w:rsidTr="000D2A3B">
        <w:trPr>
          <w:trHeight w:val="288"/>
        </w:trPr>
        <w:tc>
          <w:tcPr>
            <w:tcW w:w="5928" w:type="dxa"/>
            <w:noWrap/>
            <w:hideMark/>
          </w:tcPr>
          <w:p w14:paraId="621CD181" w14:textId="77777777" w:rsidR="008A6145" w:rsidRPr="008A6145" w:rsidRDefault="008A6145" w:rsidP="008A6145">
            <w:pPr>
              <w:jc w:val="center"/>
              <w:rPr>
                <w:sz w:val="24"/>
              </w:rPr>
            </w:pPr>
            <w:r w:rsidRPr="008A6145">
              <w:rPr>
                <w:sz w:val="24"/>
              </w:rPr>
              <w:t xml:space="preserve">Un </w:t>
            </w:r>
            <w:proofErr w:type="spellStart"/>
            <w:r w:rsidRPr="008A6145">
              <w:rPr>
                <w:sz w:val="24"/>
              </w:rPr>
              <w:t>Trib</w:t>
            </w:r>
            <w:proofErr w:type="spellEnd"/>
            <w:r w:rsidRPr="008A6145">
              <w:rPr>
                <w:sz w:val="24"/>
              </w:rPr>
              <w:t xml:space="preserve"> to Waupaca </w:t>
            </w:r>
            <w:proofErr w:type="spellStart"/>
            <w:r w:rsidRPr="008A6145">
              <w:rPr>
                <w:sz w:val="24"/>
              </w:rPr>
              <w:t>R at</w:t>
            </w:r>
            <w:proofErr w:type="spellEnd"/>
            <w:r w:rsidRPr="008A6145">
              <w:rPr>
                <w:sz w:val="24"/>
              </w:rPr>
              <w:t xml:space="preserve"> Harrington Rd West</w:t>
            </w:r>
          </w:p>
        </w:tc>
        <w:tc>
          <w:tcPr>
            <w:tcW w:w="1886" w:type="dxa"/>
            <w:vAlign w:val="center"/>
          </w:tcPr>
          <w:p w14:paraId="069E2107" w14:textId="77777777" w:rsidR="008A6145" w:rsidRPr="008A6145" w:rsidRDefault="008A6145" w:rsidP="008A6145">
            <w:pPr>
              <w:jc w:val="center"/>
              <w:rPr>
                <w:color w:val="000000"/>
                <w:sz w:val="24"/>
                <w:szCs w:val="24"/>
              </w:rPr>
            </w:pPr>
            <w:r w:rsidRPr="008A6145">
              <w:rPr>
                <w:color w:val="000000"/>
                <w:sz w:val="24"/>
                <w:szCs w:val="24"/>
              </w:rPr>
              <w:t>0.11</w:t>
            </w:r>
          </w:p>
        </w:tc>
        <w:tc>
          <w:tcPr>
            <w:tcW w:w="1654" w:type="dxa"/>
          </w:tcPr>
          <w:p w14:paraId="7B65B0E1" w14:textId="77777777" w:rsidR="008A6145" w:rsidRPr="008A6145" w:rsidRDefault="008A6145" w:rsidP="008A6145">
            <w:pPr>
              <w:jc w:val="center"/>
              <w:rPr>
                <w:color w:val="000000"/>
                <w:sz w:val="24"/>
                <w:szCs w:val="24"/>
              </w:rPr>
            </w:pPr>
            <w:r w:rsidRPr="008A6145">
              <w:rPr>
                <w:color w:val="000000"/>
                <w:sz w:val="24"/>
                <w:szCs w:val="24"/>
              </w:rPr>
              <w:t>Exceeds</w:t>
            </w:r>
          </w:p>
        </w:tc>
      </w:tr>
      <w:tr w:rsidR="008A6145" w:rsidRPr="008A6145" w14:paraId="3F0B47CA" w14:textId="77777777" w:rsidTr="000D2A3B">
        <w:trPr>
          <w:trHeight w:val="288"/>
        </w:trPr>
        <w:tc>
          <w:tcPr>
            <w:tcW w:w="5928" w:type="dxa"/>
            <w:noWrap/>
          </w:tcPr>
          <w:p w14:paraId="2C6EA484" w14:textId="77777777" w:rsidR="008A6145" w:rsidRPr="008A6145" w:rsidRDefault="008A6145" w:rsidP="008A6145">
            <w:pPr>
              <w:jc w:val="center"/>
              <w:rPr>
                <w:sz w:val="24"/>
              </w:rPr>
            </w:pPr>
            <w:r w:rsidRPr="008A6145">
              <w:rPr>
                <w:sz w:val="24"/>
              </w:rPr>
              <w:t xml:space="preserve">Un </w:t>
            </w:r>
            <w:proofErr w:type="spellStart"/>
            <w:r w:rsidRPr="008A6145">
              <w:rPr>
                <w:sz w:val="24"/>
              </w:rPr>
              <w:t>Trib</w:t>
            </w:r>
            <w:proofErr w:type="spellEnd"/>
            <w:r w:rsidRPr="008A6145">
              <w:rPr>
                <w:sz w:val="24"/>
              </w:rPr>
              <w:t xml:space="preserve"> to the Waupaca R US Harrington Rd East</w:t>
            </w:r>
          </w:p>
        </w:tc>
        <w:tc>
          <w:tcPr>
            <w:tcW w:w="1886" w:type="dxa"/>
            <w:vAlign w:val="center"/>
          </w:tcPr>
          <w:p w14:paraId="2BAA13DA" w14:textId="77777777" w:rsidR="008A6145" w:rsidRPr="008A6145" w:rsidRDefault="008A6145" w:rsidP="008A6145">
            <w:pPr>
              <w:jc w:val="center"/>
              <w:rPr>
                <w:color w:val="000000"/>
                <w:sz w:val="24"/>
                <w:szCs w:val="24"/>
              </w:rPr>
            </w:pPr>
            <w:r w:rsidRPr="008A6145">
              <w:rPr>
                <w:color w:val="000000"/>
                <w:sz w:val="24"/>
                <w:szCs w:val="24"/>
              </w:rPr>
              <w:t>0.0936</w:t>
            </w:r>
          </w:p>
        </w:tc>
        <w:tc>
          <w:tcPr>
            <w:tcW w:w="1654" w:type="dxa"/>
          </w:tcPr>
          <w:p w14:paraId="36C85901" w14:textId="77777777" w:rsidR="008A6145" w:rsidRPr="008A6145" w:rsidRDefault="008A6145" w:rsidP="008A6145">
            <w:pPr>
              <w:jc w:val="center"/>
              <w:rPr>
                <w:color w:val="000000"/>
                <w:sz w:val="24"/>
                <w:szCs w:val="24"/>
              </w:rPr>
            </w:pPr>
            <w:r w:rsidRPr="008A6145">
              <w:rPr>
                <w:color w:val="000000"/>
                <w:sz w:val="24"/>
                <w:szCs w:val="24"/>
              </w:rPr>
              <w:t>Exceeds</w:t>
            </w:r>
          </w:p>
        </w:tc>
      </w:tr>
      <w:tr w:rsidR="008A6145" w:rsidRPr="008A6145" w14:paraId="25E6331A" w14:textId="77777777" w:rsidTr="000D2A3B">
        <w:trPr>
          <w:trHeight w:val="288"/>
        </w:trPr>
        <w:tc>
          <w:tcPr>
            <w:tcW w:w="5928" w:type="dxa"/>
            <w:noWrap/>
            <w:hideMark/>
          </w:tcPr>
          <w:p w14:paraId="2ECDF4B7" w14:textId="77777777" w:rsidR="008A6145" w:rsidRPr="008A6145" w:rsidRDefault="008A6145" w:rsidP="008A6145">
            <w:pPr>
              <w:jc w:val="center"/>
              <w:rPr>
                <w:sz w:val="24"/>
              </w:rPr>
            </w:pPr>
            <w:r w:rsidRPr="008A6145">
              <w:rPr>
                <w:sz w:val="24"/>
              </w:rPr>
              <w:t xml:space="preserve">Un wetland outlet ditch to Lake Weyauwega US </w:t>
            </w:r>
            <w:proofErr w:type="spellStart"/>
            <w:r w:rsidRPr="008A6145">
              <w:rPr>
                <w:sz w:val="24"/>
              </w:rPr>
              <w:t>Haire</w:t>
            </w:r>
            <w:proofErr w:type="spellEnd"/>
            <w:r w:rsidRPr="008A6145">
              <w:rPr>
                <w:sz w:val="24"/>
              </w:rPr>
              <w:t xml:space="preserve"> Rd</w:t>
            </w:r>
          </w:p>
        </w:tc>
        <w:tc>
          <w:tcPr>
            <w:tcW w:w="1886" w:type="dxa"/>
            <w:vAlign w:val="center"/>
          </w:tcPr>
          <w:p w14:paraId="2E31CC46" w14:textId="77777777" w:rsidR="008A6145" w:rsidRPr="008A6145" w:rsidRDefault="008A6145" w:rsidP="008A6145">
            <w:pPr>
              <w:jc w:val="center"/>
              <w:rPr>
                <w:color w:val="000000"/>
                <w:sz w:val="24"/>
                <w:szCs w:val="24"/>
              </w:rPr>
            </w:pPr>
            <w:r w:rsidRPr="008A6145">
              <w:rPr>
                <w:color w:val="000000"/>
                <w:sz w:val="24"/>
                <w:szCs w:val="24"/>
              </w:rPr>
              <w:t>0.1343</w:t>
            </w:r>
          </w:p>
        </w:tc>
        <w:tc>
          <w:tcPr>
            <w:tcW w:w="1654" w:type="dxa"/>
          </w:tcPr>
          <w:p w14:paraId="47767152" w14:textId="77777777" w:rsidR="008A6145" w:rsidRPr="008A6145" w:rsidRDefault="008A6145" w:rsidP="008A6145">
            <w:pPr>
              <w:jc w:val="center"/>
              <w:rPr>
                <w:color w:val="000000"/>
                <w:sz w:val="24"/>
                <w:szCs w:val="24"/>
              </w:rPr>
            </w:pPr>
            <w:r w:rsidRPr="008A6145">
              <w:rPr>
                <w:color w:val="000000"/>
                <w:sz w:val="24"/>
                <w:szCs w:val="24"/>
              </w:rPr>
              <w:t>N/A</w:t>
            </w:r>
          </w:p>
        </w:tc>
      </w:tr>
      <w:tr w:rsidR="008A6145" w:rsidRPr="008A6145" w14:paraId="062E8C52" w14:textId="77777777" w:rsidTr="000D2A3B">
        <w:trPr>
          <w:trHeight w:val="288"/>
        </w:trPr>
        <w:tc>
          <w:tcPr>
            <w:tcW w:w="5928" w:type="dxa"/>
            <w:noWrap/>
            <w:hideMark/>
          </w:tcPr>
          <w:p w14:paraId="0B433DE5" w14:textId="77777777" w:rsidR="008A6145" w:rsidRPr="008A6145" w:rsidRDefault="008A6145" w:rsidP="008A6145">
            <w:pPr>
              <w:jc w:val="center"/>
              <w:rPr>
                <w:sz w:val="24"/>
              </w:rPr>
            </w:pPr>
            <w:r w:rsidRPr="008A6145">
              <w:rPr>
                <w:sz w:val="24"/>
              </w:rPr>
              <w:t xml:space="preserve">Un </w:t>
            </w:r>
            <w:proofErr w:type="spellStart"/>
            <w:r w:rsidRPr="008A6145">
              <w:rPr>
                <w:sz w:val="24"/>
              </w:rPr>
              <w:t>Trib</w:t>
            </w:r>
            <w:proofErr w:type="spellEnd"/>
            <w:r w:rsidRPr="008A6145">
              <w:rPr>
                <w:sz w:val="24"/>
              </w:rPr>
              <w:t xml:space="preserve"> to Lake Weyauwega US County AA</w:t>
            </w:r>
          </w:p>
        </w:tc>
        <w:tc>
          <w:tcPr>
            <w:tcW w:w="1886" w:type="dxa"/>
            <w:vAlign w:val="center"/>
          </w:tcPr>
          <w:p w14:paraId="2DAA3EAD" w14:textId="77777777" w:rsidR="008A6145" w:rsidRPr="008A6145" w:rsidRDefault="008A6145" w:rsidP="008A6145">
            <w:pPr>
              <w:jc w:val="center"/>
              <w:rPr>
                <w:color w:val="000000"/>
                <w:sz w:val="24"/>
                <w:szCs w:val="24"/>
              </w:rPr>
            </w:pPr>
            <w:r w:rsidRPr="008A6145">
              <w:rPr>
                <w:color w:val="000000"/>
                <w:sz w:val="24"/>
                <w:szCs w:val="24"/>
              </w:rPr>
              <w:t>0.1053</w:t>
            </w:r>
          </w:p>
        </w:tc>
        <w:tc>
          <w:tcPr>
            <w:tcW w:w="1654" w:type="dxa"/>
          </w:tcPr>
          <w:p w14:paraId="77334D6F" w14:textId="77777777" w:rsidR="008A6145" w:rsidRPr="008A6145" w:rsidRDefault="008A6145" w:rsidP="008A6145">
            <w:pPr>
              <w:jc w:val="center"/>
              <w:rPr>
                <w:color w:val="000000"/>
                <w:sz w:val="24"/>
                <w:szCs w:val="24"/>
              </w:rPr>
            </w:pPr>
            <w:r w:rsidRPr="008A6145">
              <w:rPr>
                <w:color w:val="000000"/>
                <w:sz w:val="24"/>
                <w:szCs w:val="24"/>
              </w:rPr>
              <w:t>Exceeds</w:t>
            </w:r>
          </w:p>
        </w:tc>
      </w:tr>
      <w:tr w:rsidR="008A6145" w:rsidRPr="008A6145" w14:paraId="07C9D103" w14:textId="77777777" w:rsidTr="000D2A3B">
        <w:trPr>
          <w:trHeight w:val="288"/>
        </w:trPr>
        <w:tc>
          <w:tcPr>
            <w:tcW w:w="5928" w:type="dxa"/>
            <w:noWrap/>
            <w:hideMark/>
          </w:tcPr>
          <w:p w14:paraId="42C9D5F8" w14:textId="77777777" w:rsidR="008A6145" w:rsidRPr="008A6145" w:rsidRDefault="008A6145" w:rsidP="008A6145">
            <w:pPr>
              <w:jc w:val="center"/>
              <w:rPr>
                <w:sz w:val="24"/>
              </w:rPr>
            </w:pPr>
            <w:r w:rsidRPr="008A6145">
              <w:rPr>
                <w:sz w:val="24"/>
              </w:rPr>
              <w:t xml:space="preserve">Un </w:t>
            </w:r>
            <w:proofErr w:type="spellStart"/>
            <w:r w:rsidRPr="008A6145">
              <w:rPr>
                <w:sz w:val="24"/>
              </w:rPr>
              <w:t>Trib</w:t>
            </w:r>
            <w:proofErr w:type="spellEnd"/>
            <w:r w:rsidRPr="008A6145">
              <w:rPr>
                <w:sz w:val="24"/>
              </w:rPr>
              <w:t xml:space="preserve"> to Waupaca R US Galilee Rd West*</w:t>
            </w:r>
          </w:p>
        </w:tc>
        <w:tc>
          <w:tcPr>
            <w:tcW w:w="1886" w:type="dxa"/>
            <w:vAlign w:val="center"/>
          </w:tcPr>
          <w:p w14:paraId="54225D10" w14:textId="77777777" w:rsidR="008A6145" w:rsidRPr="008A6145" w:rsidRDefault="008A6145" w:rsidP="008A6145">
            <w:pPr>
              <w:jc w:val="center"/>
              <w:rPr>
                <w:color w:val="000000"/>
                <w:sz w:val="24"/>
                <w:szCs w:val="24"/>
              </w:rPr>
            </w:pPr>
            <w:r w:rsidRPr="008A6145">
              <w:rPr>
                <w:color w:val="000000"/>
                <w:sz w:val="24"/>
                <w:szCs w:val="24"/>
              </w:rPr>
              <w:t>0.077</w:t>
            </w:r>
          </w:p>
        </w:tc>
        <w:tc>
          <w:tcPr>
            <w:tcW w:w="1654" w:type="dxa"/>
          </w:tcPr>
          <w:p w14:paraId="45592413" w14:textId="77777777" w:rsidR="008A6145" w:rsidRPr="008A6145" w:rsidRDefault="008A6145" w:rsidP="008A6145">
            <w:pPr>
              <w:jc w:val="center"/>
              <w:rPr>
                <w:color w:val="000000"/>
                <w:sz w:val="24"/>
                <w:szCs w:val="24"/>
              </w:rPr>
            </w:pPr>
            <w:r w:rsidRPr="008A6145">
              <w:rPr>
                <w:color w:val="000000"/>
                <w:sz w:val="24"/>
                <w:szCs w:val="24"/>
              </w:rPr>
              <w:t>Exceeds</w:t>
            </w:r>
          </w:p>
        </w:tc>
      </w:tr>
      <w:tr w:rsidR="008A6145" w:rsidRPr="008A6145" w14:paraId="3DD94371" w14:textId="77777777" w:rsidTr="000D2A3B">
        <w:trPr>
          <w:trHeight w:val="288"/>
        </w:trPr>
        <w:tc>
          <w:tcPr>
            <w:tcW w:w="5928" w:type="dxa"/>
            <w:noWrap/>
          </w:tcPr>
          <w:p w14:paraId="646406FA" w14:textId="77777777" w:rsidR="008A6145" w:rsidRPr="008A6145" w:rsidRDefault="008A6145" w:rsidP="008A6145">
            <w:pPr>
              <w:jc w:val="center"/>
              <w:rPr>
                <w:sz w:val="24"/>
              </w:rPr>
            </w:pPr>
            <w:r w:rsidRPr="008A6145">
              <w:rPr>
                <w:sz w:val="24"/>
              </w:rPr>
              <w:t xml:space="preserve">Un </w:t>
            </w:r>
            <w:proofErr w:type="spellStart"/>
            <w:r w:rsidRPr="008A6145">
              <w:rPr>
                <w:sz w:val="24"/>
              </w:rPr>
              <w:t>Trib</w:t>
            </w:r>
            <w:proofErr w:type="spellEnd"/>
            <w:r w:rsidRPr="008A6145">
              <w:rPr>
                <w:sz w:val="24"/>
              </w:rPr>
              <w:t xml:space="preserve"> to Waupaca </w:t>
            </w:r>
            <w:proofErr w:type="spellStart"/>
            <w:r w:rsidRPr="008A6145">
              <w:rPr>
                <w:sz w:val="24"/>
              </w:rPr>
              <w:t>R at</w:t>
            </w:r>
            <w:proofErr w:type="spellEnd"/>
            <w:r w:rsidRPr="008A6145">
              <w:rPr>
                <w:sz w:val="24"/>
              </w:rPr>
              <w:t xml:space="preserve"> Airport Rd</w:t>
            </w:r>
          </w:p>
        </w:tc>
        <w:tc>
          <w:tcPr>
            <w:tcW w:w="1886" w:type="dxa"/>
            <w:vAlign w:val="center"/>
          </w:tcPr>
          <w:p w14:paraId="6C6C8912" w14:textId="77777777" w:rsidR="008A6145" w:rsidRPr="008A6145" w:rsidRDefault="008A6145" w:rsidP="008A6145">
            <w:pPr>
              <w:jc w:val="center"/>
              <w:rPr>
                <w:color w:val="000000"/>
                <w:sz w:val="24"/>
                <w:szCs w:val="24"/>
              </w:rPr>
            </w:pPr>
            <w:r w:rsidRPr="008A6145">
              <w:rPr>
                <w:color w:val="000000"/>
                <w:sz w:val="24"/>
                <w:szCs w:val="24"/>
              </w:rPr>
              <w:t>0.078</w:t>
            </w:r>
          </w:p>
        </w:tc>
        <w:tc>
          <w:tcPr>
            <w:tcW w:w="1654" w:type="dxa"/>
          </w:tcPr>
          <w:p w14:paraId="1AD37918" w14:textId="77777777" w:rsidR="008A6145" w:rsidRPr="008A6145" w:rsidRDefault="008A6145" w:rsidP="008A6145">
            <w:pPr>
              <w:jc w:val="center"/>
              <w:rPr>
                <w:color w:val="000000"/>
                <w:sz w:val="24"/>
                <w:szCs w:val="24"/>
              </w:rPr>
            </w:pPr>
            <w:r w:rsidRPr="008A6145">
              <w:rPr>
                <w:color w:val="000000"/>
                <w:sz w:val="24"/>
                <w:szCs w:val="24"/>
              </w:rPr>
              <w:t>Exceeds</w:t>
            </w:r>
          </w:p>
        </w:tc>
      </w:tr>
      <w:tr w:rsidR="008A6145" w:rsidRPr="008A6145" w14:paraId="3E06E397" w14:textId="77777777" w:rsidTr="000D2A3B">
        <w:trPr>
          <w:trHeight w:val="288"/>
        </w:trPr>
        <w:tc>
          <w:tcPr>
            <w:tcW w:w="5928" w:type="dxa"/>
            <w:noWrap/>
            <w:hideMark/>
          </w:tcPr>
          <w:p w14:paraId="52FD28F5" w14:textId="77777777" w:rsidR="008A6145" w:rsidRPr="008A6145" w:rsidRDefault="008A6145" w:rsidP="008A6145">
            <w:pPr>
              <w:jc w:val="center"/>
              <w:rPr>
                <w:sz w:val="24"/>
              </w:rPr>
            </w:pPr>
            <w:r w:rsidRPr="008A6145">
              <w:rPr>
                <w:sz w:val="24"/>
              </w:rPr>
              <w:t xml:space="preserve">Un </w:t>
            </w:r>
            <w:proofErr w:type="spellStart"/>
            <w:r w:rsidRPr="008A6145">
              <w:rPr>
                <w:sz w:val="24"/>
              </w:rPr>
              <w:t>Trib</w:t>
            </w:r>
            <w:proofErr w:type="spellEnd"/>
            <w:r w:rsidRPr="008A6145">
              <w:rPr>
                <w:sz w:val="24"/>
              </w:rPr>
              <w:t xml:space="preserve"> to Waupaca R US 325m Galilee Rd East</w:t>
            </w:r>
          </w:p>
        </w:tc>
        <w:tc>
          <w:tcPr>
            <w:tcW w:w="1886" w:type="dxa"/>
            <w:vAlign w:val="center"/>
          </w:tcPr>
          <w:p w14:paraId="55190FDA" w14:textId="77777777" w:rsidR="008A6145" w:rsidRPr="008A6145" w:rsidRDefault="008A6145" w:rsidP="008A6145">
            <w:pPr>
              <w:jc w:val="center"/>
              <w:rPr>
                <w:color w:val="000000"/>
                <w:sz w:val="24"/>
                <w:szCs w:val="24"/>
              </w:rPr>
            </w:pPr>
            <w:r w:rsidRPr="008A6145">
              <w:rPr>
                <w:color w:val="000000"/>
                <w:sz w:val="24"/>
                <w:szCs w:val="24"/>
              </w:rPr>
              <w:t>0.0733</w:t>
            </w:r>
          </w:p>
        </w:tc>
        <w:tc>
          <w:tcPr>
            <w:tcW w:w="1654" w:type="dxa"/>
          </w:tcPr>
          <w:p w14:paraId="3D81F7A9" w14:textId="77777777" w:rsidR="008A6145" w:rsidRPr="008A6145" w:rsidRDefault="008A6145" w:rsidP="008A6145">
            <w:pPr>
              <w:jc w:val="center"/>
              <w:rPr>
                <w:color w:val="000000"/>
                <w:sz w:val="24"/>
                <w:szCs w:val="24"/>
              </w:rPr>
            </w:pPr>
            <w:r w:rsidRPr="008A6145">
              <w:rPr>
                <w:color w:val="000000"/>
                <w:sz w:val="24"/>
                <w:szCs w:val="24"/>
              </w:rPr>
              <w:t>Meets</w:t>
            </w:r>
          </w:p>
        </w:tc>
      </w:tr>
      <w:tr w:rsidR="008A6145" w:rsidRPr="008A6145" w14:paraId="35F3E2CE" w14:textId="77777777" w:rsidTr="000D2A3B">
        <w:trPr>
          <w:trHeight w:val="288"/>
        </w:trPr>
        <w:tc>
          <w:tcPr>
            <w:tcW w:w="5928" w:type="dxa"/>
            <w:noWrap/>
            <w:hideMark/>
          </w:tcPr>
          <w:p w14:paraId="2955DF7D" w14:textId="77777777" w:rsidR="008A6145" w:rsidRPr="008A6145" w:rsidRDefault="008A6145" w:rsidP="008A6145">
            <w:pPr>
              <w:jc w:val="center"/>
              <w:rPr>
                <w:sz w:val="24"/>
              </w:rPr>
            </w:pPr>
            <w:r w:rsidRPr="008A6145">
              <w:rPr>
                <w:sz w:val="24"/>
              </w:rPr>
              <w:t xml:space="preserve">Un </w:t>
            </w:r>
            <w:proofErr w:type="spellStart"/>
            <w:r w:rsidRPr="008A6145">
              <w:rPr>
                <w:sz w:val="24"/>
              </w:rPr>
              <w:t>Trib</w:t>
            </w:r>
            <w:proofErr w:type="spellEnd"/>
            <w:r w:rsidRPr="008A6145">
              <w:rPr>
                <w:sz w:val="24"/>
              </w:rPr>
              <w:t xml:space="preserve"> to Waupaca </w:t>
            </w:r>
            <w:proofErr w:type="spellStart"/>
            <w:r w:rsidRPr="008A6145">
              <w:rPr>
                <w:sz w:val="24"/>
              </w:rPr>
              <w:t>R at</w:t>
            </w:r>
            <w:proofErr w:type="spellEnd"/>
            <w:r w:rsidRPr="008A6145">
              <w:rPr>
                <w:sz w:val="24"/>
              </w:rPr>
              <w:t xml:space="preserve"> Galilee Rd East</w:t>
            </w:r>
          </w:p>
        </w:tc>
        <w:tc>
          <w:tcPr>
            <w:tcW w:w="1886" w:type="dxa"/>
            <w:vAlign w:val="center"/>
          </w:tcPr>
          <w:p w14:paraId="5E6B8AC3" w14:textId="77777777" w:rsidR="008A6145" w:rsidRPr="008A6145" w:rsidRDefault="008A6145" w:rsidP="008A6145">
            <w:pPr>
              <w:jc w:val="center"/>
              <w:rPr>
                <w:color w:val="000000"/>
                <w:sz w:val="24"/>
                <w:szCs w:val="24"/>
              </w:rPr>
            </w:pPr>
            <w:r w:rsidRPr="008A6145">
              <w:rPr>
                <w:color w:val="000000"/>
                <w:sz w:val="24"/>
                <w:szCs w:val="24"/>
              </w:rPr>
              <w:t>0.0832</w:t>
            </w:r>
          </w:p>
        </w:tc>
        <w:tc>
          <w:tcPr>
            <w:tcW w:w="1654" w:type="dxa"/>
          </w:tcPr>
          <w:p w14:paraId="5EB73833" w14:textId="77777777" w:rsidR="008A6145" w:rsidRPr="008A6145" w:rsidRDefault="008A6145" w:rsidP="008A6145">
            <w:pPr>
              <w:jc w:val="center"/>
              <w:rPr>
                <w:color w:val="000000"/>
                <w:sz w:val="24"/>
                <w:szCs w:val="24"/>
              </w:rPr>
            </w:pPr>
            <w:r w:rsidRPr="008A6145">
              <w:rPr>
                <w:color w:val="000000"/>
                <w:sz w:val="24"/>
                <w:szCs w:val="24"/>
              </w:rPr>
              <w:t>Exceeds</w:t>
            </w:r>
          </w:p>
        </w:tc>
      </w:tr>
      <w:tr w:rsidR="008A6145" w:rsidRPr="008A6145" w14:paraId="5EB1CAD7" w14:textId="77777777" w:rsidTr="000D2A3B">
        <w:trPr>
          <w:trHeight w:val="288"/>
        </w:trPr>
        <w:tc>
          <w:tcPr>
            <w:tcW w:w="5928" w:type="dxa"/>
            <w:noWrap/>
            <w:hideMark/>
          </w:tcPr>
          <w:p w14:paraId="6850D05A" w14:textId="77777777" w:rsidR="008A6145" w:rsidRPr="008A6145" w:rsidRDefault="008A6145" w:rsidP="008A6145">
            <w:pPr>
              <w:jc w:val="center"/>
              <w:rPr>
                <w:sz w:val="24"/>
              </w:rPr>
            </w:pPr>
            <w:r w:rsidRPr="008A6145">
              <w:rPr>
                <w:sz w:val="24"/>
              </w:rPr>
              <w:t xml:space="preserve">Un </w:t>
            </w:r>
            <w:proofErr w:type="spellStart"/>
            <w:r w:rsidRPr="008A6145">
              <w:rPr>
                <w:sz w:val="24"/>
              </w:rPr>
              <w:t>Trib</w:t>
            </w:r>
            <w:proofErr w:type="spellEnd"/>
            <w:r w:rsidRPr="008A6145">
              <w:rPr>
                <w:sz w:val="24"/>
              </w:rPr>
              <w:t xml:space="preserve"> to Waupaca R US Den Ed Rd</w:t>
            </w:r>
          </w:p>
        </w:tc>
        <w:tc>
          <w:tcPr>
            <w:tcW w:w="1886" w:type="dxa"/>
            <w:vAlign w:val="center"/>
          </w:tcPr>
          <w:p w14:paraId="7F55EC86" w14:textId="77777777" w:rsidR="008A6145" w:rsidRPr="008A6145" w:rsidRDefault="008A6145" w:rsidP="008A6145">
            <w:pPr>
              <w:jc w:val="center"/>
              <w:rPr>
                <w:color w:val="000000"/>
                <w:sz w:val="24"/>
                <w:szCs w:val="24"/>
              </w:rPr>
            </w:pPr>
            <w:r w:rsidRPr="008A6145">
              <w:rPr>
                <w:color w:val="000000"/>
                <w:sz w:val="24"/>
                <w:szCs w:val="24"/>
              </w:rPr>
              <w:t>0.0856</w:t>
            </w:r>
          </w:p>
        </w:tc>
        <w:tc>
          <w:tcPr>
            <w:tcW w:w="1654" w:type="dxa"/>
          </w:tcPr>
          <w:p w14:paraId="1E5FDD19" w14:textId="77777777" w:rsidR="008A6145" w:rsidRPr="008A6145" w:rsidRDefault="008A6145" w:rsidP="008A6145">
            <w:pPr>
              <w:jc w:val="center"/>
              <w:rPr>
                <w:color w:val="000000"/>
                <w:sz w:val="24"/>
                <w:szCs w:val="24"/>
              </w:rPr>
            </w:pPr>
            <w:r w:rsidRPr="008A6145">
              <w:rPr>
                <w:color w:val="000000"/>
                <w:sz w:val="24"/>
                <w:szCs w:val="24"/>
              </w:rPr>
              <w:t>Exceeds</w:t>
            </w:r>
          </w:p>
        </w:tc>
      </w:tr>
      <w:tr w:rsidR="008A6145" w:rsidRPr="008A6145" w14:paraId="5B7096B8" w14:textId="77777777" w:rsidTr="000D2A3B">
        <w:trPr>
          <w:trHeight w:val="288"/>
        </w:trPr>
        <w:tc>
          <w:tcPr>
            <w:tcW w:w="5928" w:type="dxa"/>
            <w:noWrap/>
            <w:hideMark/>
          </w:tcPr>
          <w:p w14:paraId="65BF943D" w14:textId="77777777" w:rsidR="008A6145" w:rsidRPr="008A6145" w:rsidRDefault="008A6145" w:rsidP="008A6145">
            <w:pPr>
              <w:jc w:val="center"/>
              <w:rPr>
                <w:sz w:val="24"/>
              </w:rPr>
            </w:pPr>
            <w:r w:rsidRPr="008A6145">
              <w:rPr>
                <w:sz w:val="24"/>
              </w:rPr>
              <w:t>Whiskey Creek US Hwy 10</w:t>
            </w:r>
          </w:p>
        </w:tc>
        <w:tc>
          <w:tcPr>
            <w:tcW w:w="1886" w:type="dxa"/>
            <w:vAlign w:val="center"/>
          </w:tcPr>
          <w:p w14:paraId="01A6C4DA" w14:textId="77777777" w:rsidR="008A6145" w:rsidRPr="008A6145" w:rsidRDefault="008A6145" w:rsidP="008A6145">
            <w:pPr>
              <w:jc w:val="center"/>
              <w:rPr>
                <w:color w:val="000000"/>
                <w:sz w:val="24"/>
                <w:szCs w:val="24"/>
              </w:rPr>
            </w:pPr>
            <w:r w:rsidRPr="008A6145">
              <w:rPr>
                <w:color w:val="000000"/>
                <w:sz w:val="24"/>
                <w:szCs w:val="24"/>
              </w:rPr>
              <w:t>0.0826</w:t>
            </w:r>
          </w:p>
        </w:tc>
        <w:tc>
          <w:tcPr>
            <w:tcW w:w="1654" w:type="dxa"/>
          </w:tcPr>
          <w:p w14:paraId="75DA86C1" w14:textId="77777777" w:rsidR="008A6145" w:rsidRPr="008A6145" w:rsidRDefault="008A6145" w:rsidP="008A6145">
            <w:pPr>
              <w:keepNext/>
              <w:jc w:val="center"/>
              <w:rPr>
                <w:color w:val="000000"/>
                <w:sz w:val="24"/>
                <w:szCs w:val="24"/>
              </w:rPr>
            </w:pPr>
            <w:r w:rsidRPr="008A6145">
              <w:rPr>
                <w:color w:val="000000"/>
                <w:sz w:val="24"/>
                <w:szCs w:val="24"/>
              </w:rPr>
              <w:t>Exceeds</w:t>
            </w:r>
          </w:p>
        </w:tc>
      </w:tr>
    </w:tbl>
    <w:p w14:paraId="414719E4" w14:textId="7AF16308" w:rsidR="00EA3108" w:rsidRPr="005B7E0D" w:rsidRDefault="008A6145" w:rsidP="008A6145">
      <w:pPr>
        <w:pStyle w:val="Caption"/>
        <w:rPr>
          <w:rFonts w:ascii="Times New Roman" w:eastAsia="Times New Roman" w:hAnsi="Times New Roman" w:cs="Times New Roman"/>
          <w:color w:val="000000"/>
        </w:rPr>
      </w:pPr>
      <w:r>
        <w:t xml:space="preserve">Table </w:t>
      </w:r>
      <w:r w:rsidR="00EF7747">
        <w:fldChar w:fldCharType="begin"/>
      </w:r>
      <w:r w:rsidR="00EF7747">
        <w:instrText xml:space="preserve"> SEQ Table \* ARABIC </w:instrText>
      </w:r>
      <w:r w:rsidR="00EF7747">
        <w:fldChar w:fldCharType="separate"/>
      </w:r>
      <w:r>
        <w:rPr>
          <w:noProof/>
        </w:rPr>
        <w:t>6</w:t>
      </w:r>
      <w:r w:rsidR="00EF7747">
        <w:rPr>
          <w:noProof/>
        </w:rPr>
        <w:fldChar w:fldCharType="end"/>
      </w:r>
      <w:r>
        <w:t>: 2017 TP lower confidence limits.</w:t>
      </w:r>
    </w:p>
    <w:p w14:paraId="454D1E41" w14:textId="2B103773" w:rsidR="00EA3108" w:rsidRPr="005B7E0D" w:rsidRDefault="00EA3108">
      <w:pPr>
        <w:rPr>
          <w:rFonts w:ascii="Times New Roman" w:hAnsi="Times New Roman" w:cs="Times New Roman"/>
        </w:rPr>
      </w:pPr>
    </w:p>
    <w:sectPr w:rsidR="00EA3108" w:rsidRPr="005B7E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108"/>
    <w:rsid w:val="00046E26"/>
    <w:rsid w:val="00080713"/>
    <w:rsid w:val="00096D76"/>
    <w:rsid w:val="000D7CB2"/>
    <w:rsid w:val="001257F4"/>
    <w:rsid w:val="002A2898"/>
    <w:rsid w:val="002B625A"/>
    <w:rsid w:val="00346764"/>
    <w:rsid w:val="003569EE"/>
    <w:rsid w:val="004546ED"/>
    <w:rsid w:val="005B7E0D"/>
    <w:rsid w:val="005D6ADC"/>
    <w:rsid w:val="00623375"/>
    <w:rsid w:val="00653D3F"/>
    <w:rsid w:val="00670F9B"/>
    <w:rsid w:val="00673212"/>
    <w:rsid w:val="00697110"/>
    <w:rsid w:val="006A2000"/>
    <w:rsid w:val="006C5CE2"/>
    <w:rsid w:val="007A0874"/>
    <w:rsid w:val="00851B5A"/>
    <w:rsid w:val="00863413"/>
    <w:rsid w:val="008A6145"/>
    <w:rsid w:val="00971F22"/>
    <w:rsid w:val="009D0890"/>
    <w:rsid w:val="009F3E9E"/>
    <w:rsid w:val="00A7468E"/>
    <w:rsid w:val="00AB5092"/>
    <w:rsid w:val="00AF4B28"/>
    <w:rsid w:val="00B11D39"/>
    <w:rsid w:val="00B90AA8"/>
    <w:rsid w:val="00B95932"/>
    <w:rsid w:val="00CF1F5E"/>
    <w:rsid w:val="00D246DE"/>
    <w:rsid w:val="00D622A2"/>
    <w:rsid w:val="00E675B3"/>
    <w:rsid w:val="00EA3108"/>
    <w:rsid w:val="00EF7747"/>
    <w:rsid w:val="00F117B7"/>
    <w:rsid w:val="00F21C44"/>
    <w:rsid w:val="00F540B6"/>
    <w:rsid w:val="00F66D8D"/>
    <w:rsid w:val="00FD7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EEC07"/>
  <w15:chartTrackingRefBased/>
  <w15:docId w15:val="{591AFAC1-BF7F-48EB-86AD-68F4D9098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A3108"/>
    <w:rPr>
      <w:sz w:val="16"/>
      <w:szCs w:val="16"/>
    </w:rPr>
  </w:style>
  <w:style w:type="paragraph" w:styleId="CommentText">
    <w:name w:val="annotation text"/>
    <w:basedOn w:val="Normal"/>
    <w:link w:val="CommentTextChar"/>
    <w:uiPriority w:val="99"/>
    <w:semiHidden/>
    <w:unhideWhenUsed/>
    <w:rsid w:val="00EA3108"/>
    <w:pPr>
      <w:spacing w:line="240" w:lineRule="auto"/>
    </w:pPr>
    <w:rPr>
      <w:sz w:val="20"/>
      <w:szCs w:val="20"/>
    </w:rPr>
  </w:style>
  <w:style w:type="character" w:customStyle="1" w:styleId="CommentTextChar">
    <w:name w:val="Comment Text Char"/>
    <w:basedOn w:val="DefaultParagraphFont"/>
    <w:link w:val="CommentText"/>
    <w:uiPriority w:val="99"/>
    <w:semiHidden/>
    <w:rsid w:val="00EA3108"/>
    <w:rPr>
      <w:sz w:val="20"/>
      <w:szCs w:val="20"/>
    </w:rPr>
  </w:style>
  <w:style w:type="paragraph" w:styleId="CommentSubject">
    <w:name w:val="annotation subject"/>
    <w:basedOn w:val="CommentText"/>
    <w:next w:val="CommentText"/>
    <w:link w:val="CommentSubjectChar"/>
    <w:uiPriority w:val="99"/>
    <w:semiHidden/>
    <w:unhideWhenUsed/>
    <w:rsid w:val="00EA3108"/>
    <w:rPr>
      <w:b/>
      <w:bCs/>
    </w:rPr>
  </w:style>
  <w:style w:type="character" w:customStyle="1" w:styleId="CommentSubjectChar">
    <w:name w:val="Comment Subject Char"/>
    <w:basedOn w:val="CommentTextChar"/>
    <w:link w:val="CommentSubject"/>
    <w:uiPriority w:val="99"/>
    <w:semiHidden/>
    <w:rsid w:val="00EA3108"/>
    <w:rPr>
      <w:b/>
      <w:bCs/>
      <w:sz w:val="20"/>
      <w:szCs w:val="20"/>
    </w:rPr>
  </w:style>
  <w:style w:type="table" w:styleId="TableGrid">
    <w:name w:val="Table Grid"/>
    <w:basedOn w:val="TableNormal"/>
    <w:uiPriority w:val="39"/>
    <w:rsid w:val="00971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7468E"/>
    <w:pPr>
      <w:spacing w:after="200" w:line="240" w:lineRule="auto"/>
    </w:pPr>
    <w:rPr>
      <w:i/>
      <w:iCs/>
      <w:color w:val="44546A" w:themeColor="text2"/>
      <w:sz w:val="18"/>
      <w:szCs w:val="18"/>
    </w:rPr>
  </w:style>
  <w:style w:type="table" w:customStyle="1" w:styleId="TableGrid1">
    <w:name w:val="Table Grid1"/>
    <w:basedOn w:val="TableNormal"/>
    <w:next w:val="TableGrid"/>
    <w:rsid w:val="008A6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48550">
      <w:bodyDiv w:val="1"/>
      <w:marLeft w:val="0"/>
      <w:marRight w:val="0"/>
      <w:marTop w:val="0"/>
      <w:marBottom w:val="0"/>
      <w:divBdr>
        <w:top w:val="none" w:sz="0" w:space="0" w:color="auto"/>
        <w:left w:val="none" w:sz="0" w:space="0" w:color="auto"/>
        <w:bottom w:val="none" w:sz="0" w:space="0" w:color="auto"/>
        <w:right w:val="none" w:sz="0" w:space="0" w:color="auto"/>
      </w:divBdr>
    </w:div>
    <w:div w:id="122700881">
      <w:bodyDiv w:val="1"/>
      <w:marLeft w:val="0"/>
      <w:marRight w:val="0"/>
      <w:marTop w:val="0"/>
      <w:marBottom w:val="0"/>
      <w:divBdr>
        <w:top w:val="none" w:sz="0" w:space="0" w:color="auto"/>
        <w:left w:val="none" w:sz="0" w:space="0" w:color="auto"/>
        <w:bottom w:val="none" w:sz="0" w:space="0" w:color="auto"/>
        <w:right w:val="none" w:sz="0" w:space="0" w:color="auto"/>
      </w:divBdr>
    </w:div>
    <w:div w:id="178203184">
      <w:bodyDiv w:val="1"/>
      <w:marLeft w:val="0"/>
      <w:marRight w:val="0"/>
      <w:marTop w:val="0"/>
      <w:marBottom w:val="0"/>
      <w:divBdr>
        <w:top w:val="none" w:sz="0" w:space="0" w:color="auto"/>
        <w:left w:val="none" w:sz="0" w:space="0" w:color="auto"/>
        <w:bottom w:val="none" w:sz="0" w:space="0" w:color="auto"/>
        <w:right w:val="none" w:sz="0" w:space="0" w:color="auto"/>
      </w:divBdr>
    </w:div>
    <w:div w:id="195581501">
      <w:bodyDiv w:val="1"/>
      <w:marLeft w:val="0"/>
      <w:marRight w:val="0"/>
      <w:marTop w:val="0"/>
      <w:marBottom w:val="0"/>
      <w:divBdr>
        <w:top w:val="none" w:sz="0" w:space="0" w:color="auto"/>
        <w:left w:val="none" w:sz="0" w:space="0" w:color="auto"/>
        <w:bottom w:val="none" w:sz="0" w:space="0" w:color="auto"/>
        <w:right w:val="none" w:sz="0" w:space="0" w:color="auto"/>
      </w:divBdr>
    </w:div>
    <w:div w:id="277642209">
      <w:bodyDiv w:val="1"/>
      <w:marLeft w:val="0"/>
      <w:marRight w:val="0"/>
      <w:marTop w:val="0"/>
      <w:marBottom w:val="0"/>
      <w:divBdr>
        <w:top w:val="none" w:sz="0" w:space="0" w:color="auto"/>
        <w:left w:val="none" w:sz="0" w:space="0" w:color="auto"/>
        <w:bottom w:val="none" w:sz="0" w:space="0" w:color="auto"/>
        <w:right w:val="none" w:sz="0" w:space="0" w:color="auto"/>
      </w:divBdr>
    </w:div>
    <w:div w:id="360520391">
      <w:bodyDiv w:val="1"/>
      <w:marLeft w:val="0"/>
      <w:marRight w:val="0"/>
      <w:marTop w:val="0"/>
      <w:marBottom w:val="0"/>
      <w:divBdr>
        <w:top w:val="none" w:sz="0" w:space="0" w:color="auto"/>
        <w:left w:val="none" w:sz="0" w:space="0" w:color="auto"/>
        <w:bottom w:val="none" w:sz="0" w:space="0" w:color="auto"/>
        <w:right w:val="none" w:sz="0" w:space="0" w:color="auto"/>
      </w:divBdr>
    </w:div>
    <w:div w:id="539902227">
      <w:bodyDiv w:val="1"/>
      <w:marLeft w:val="0"/>
      <w:marRight w:val="0"/>
      <w:marTop w:val="0"/>
      <w:marBottom w:val="0"/>
      <w:divBdr>
        <w:top w:val="none" w:sz="0" w:space="0" w:color="auto"/>
        <w:left w:val="none" w:sz="0" w:space="0" w:color="auto"/>
        <w:bottom w:val="none" w:sz="0" w:space="0" w:color="auto"/>
        <w:right w:val="none" w:sz="0" w:space="0" w:color="auto"/>
      </w:divBdr>
    </w:div>
    <w:div w:id="624892217">
      <w:bodyDiv w:val="1"/>
      <w:marLeft w:val="0"/>
      <w:marRight w:val="0"/>
      <w:marTop w:val="0"/>
      <w:marBottom w:val="0"/>
      <w:divBdr>
        <w:top w:val="none" w:sz="0" w:space="0" w:color="auto"/>
        <w:left w:val="none" w:sz="0" w:space="0" w:color="auto"/>
        <w:bottom w:val="none" w:sz="0" w:space="0" w:color="auto"/>
        <w:right w:val="none" w:sz="0" w:space="0" w:color="auto"/>
      </w:divBdr>
    </w:div>
    <w:div w:id="658466350">
      <w:bodyDiv w:val="1"/>
      <w:marLeft w:val="0"/>
      <w:marRight w:val="0"/>
      <w:marTop w:val="0"/>
      <w:marBottom w:val="0"/>
      <w:divBdr>
        <w:top w:val="none" w:sz="0" w:space="0" w:color="auto"/>
        <w:left w:val="none" w:sz="0" w:space="0" w:color="auto"/>
        <w:bottom w:val="none" w:sz="0" w:space="0" w:color="auto"/>
        <w:right w:val="none" w:sz="0" w:space="0" w:color="auto"/>
      </w:divBdr>
    </w:div>
    <w:div w:id="707997366">
      <w:bodyDiv w:val="1"/>
      <w:marLeft w:val="0"/>
      <w:marRight w:val="0"/>
      <w:marTop w:val="0"/>
      <w:marBottom w:val="0"/>
      <w:divBdr>
        <w:top w:val="none" w:sz="0" w:space="0" w:color="auto"/>
        <w:left w:val="none" w:sz="0" w:space="0" w:color="auto"/>
        <w:bottom w:val="none" w:sz="0" w:space="0" w:color="auto"/>
        <w:right w:val="none" w:sz="0" w:space="0" w:color="auto"/>
      </w:divBdr>
    </w:div>
    <w:div w:id="954360885">
      <w:bodyDiv w:val="1"/>
      <w:marLeft w:val="0"/>
      <w:marRight w:val="0"/>
      <w:marTop w:val="0"/>
      <w:marBottom w:val="0"/>
      <w:divBdr>
        <w:top w:val="none" w:sz="0" w:space="0" w:color="auto"/>
        <w:left w:val="none" w:sz="0" w:space="0" w:color="auto"/>
        <w:bottom w:val="none" w:sz="0" w:space="0" w:color="auto"/>
        <w:right w:val="none" w:sz="0" w:space="0" w:color="auto"/>
      </w:divBdr>
    </w:div>
    <w:div w:id="1155027248">
      <w:bodyDiv w:val="1"/>
      <w:marLeft w:val="0"/>
      <w:marRight w:val="0"/>
      <w:marTop w:val="0"/>
      <w:marBottom w:val="0"/>
      <w:divBdr>
        <w:top w:val="none" w:sz="0" w:space="0" w:color="auto"/>
        <w:left w:val="none" w:sz="0" w:space="0" w:color="auto"/>
        <w:bottom w:val="none" w:sz="0" w:space="0" w:color="auto"/>
        <w:right w:val="none" w:sz="0" w:space="0" w:color="auto"/>
      </w:divBdr>
    </w:div>
    <w:div w:id="1712344164">
      <w:bodyDiv w:val="1"/>
      <w:marLeft w:val="0"/>
      <w:marRight w:val="0"/>
      <w:marTop w:val="0"/>
      <w:marBottom w:val="0"/>
      <w:divBdr>
        <w:top w:val="none" w:sz="0" w:space="0" w:color="auto"/>
        <w:left w:val="none" w:sz="0" w:space="0" w:color="auto"/>
        <w:bottom w:val="none" w:sz="0" w:space="0" w:color="auto"/>
        <w:right w:val="none" w:sz="0" w:space="0" w:color="auto"/>
      </w:divBdr>
    </w:div>
    <w:div w:id="1820413079">
      <w:bodyDiv w:val="1"/>
      <w:marLeft w:val="0"/>
      <w:marRight w:val="0"/>
      <w:marTop w:val="0"/>
      <w:marBottom w:val="0"/>
      <w:divBdr>
        <w:top w:val="none" w:sz="0" w:space="0" w:color="auto"/>
        <w:left w:val="none" w:sz="0" w:space="0" w:color="auto"/>
        <w:bottom w:val="none" w:sz="0" w:space="0" w:color="auto"/>
        <w:right w:val="none" w:sz="0" w:space="0" w:color="auto"/>
      </w:divBdr>
    </w:div>
    <w:div w:id="1873877902">
      <w:bodyDiv w:val="1"/>
      <w:marLeft w:val="0"/>
      <w:marRight w:val="0"/>
      <w:marTop w:val="0"/>
      <w:marBottom w:val="0"/>
      <w:divBdr>
        <w:top w:val="none" w:sz="0" w:space="0" w:color="auto"/>
        <w:left w:val="none" w:sz="0" w:space="0" w:color="auto"/>
        <w:bottom w:val="none" w:sz="0" w:space="0" w:color="auto"/>
        <w:right w:val="none" w:sz="0" w:space="0" w:color="auto"/>
      </w:divBdr>
    </w:div>
    <w:div w:id="201923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chart" Target="charts/chart3.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2.xml"/><Relationship Id="rId11" Type="http://schemas.openxmlformats.org/officeDocument/2006/relationships/chart" Target="charts/chart7.xml"/><Relationship Id="rId5" Type="http://schemas.openxmlformats.org/officeDocument/2006/relationships/chart" Target="charts/chart1.xml"/><Relationship Id="rId10" Type="http://schemas.openxmlformats.org/officeDocument/2006/relationships/chart" Target="charts/chart6.xml"/><Relationship Id="rId4" Type="http://schemas.openxmlformats.org/officeDocument/2006/relationships/image" Target="media/image1.jpg"/><Relationship Id="rId9"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Total Phosphorus Concentrations in the Lake Weyauwega Watershed in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'2021'!$D$3</c:f>
              <c:strCache>
                <c:ptCount val="1"/>
                <c:pt idx="0">
                  <c:v>May (1) </c:v>
                </c:pt>
              </c:strCache>
            </c:strRef>
          </c:tx>
          <c:spPr>
            <a:solidFill>
              <a:schemeClr val="accent1"/>
            </a:solidFill>
            <a:ln>
              <a:noFill/>
            </a:ln>
            <a:effectLst/>
          </c:spPr>
          <c:invertIfNegative val="0"/>
          <c:cat>
            <c:strRef>
              <c:f>'2021'!$C$4:$C$11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'2021'!$D$4:$D$11</c:f>
              <c:numCache>
                <c:formatCode>General</c:formatCode>
                <c:ptCount val="8"/>
                <c:pt idx="0">
                  <c:v>2.81E-2</c:v>
                </c:pt>
                <c:pt idx="1">
                  <c:v>3.4599999999999999E-2</c:v>
                </c:pt>
                <c:pt idx="2">
                  <c:v>3.9300000000000002E-2</c:v>
                </c:pt>
                <c:pt idx="3">
                  <c:v>4.1200000000000001E-2</c:v>
                </c:pt>
                <c:pt idx="4">
                  <c:v>4.6699999999999998E-2</c:v>
                </c:pt>
                <c:pt idx="5">
                  <c:v>4.5999999999999999E-2</c:v>
                </c:pt>
                <c:pt idx="6">
                  <c:v>8.3099999999999993E-2</c:v>
                </c:pt>
                <c:pt idx="7">
                  <c:v>0.112</c:v>
                </c:pt>
              </c:numCache>
            </c:numRef>
          </c:val>
          <c:extLst>
            <c:ext xmlns:c16="http://schemas.microsoft.com/office/drawing/2014/chart" uri="{C3380CC4-5D6E-409C-BE32-E72D297353CC}">
              <c16:uniqueId val="{00000000-3FD8-4D58-841C-F7873605F4B7}"/>
            </c:ext>
          </c:extLst>
        </c:ser>
        <c:ser>
          <c:idx val="1"/>
          <c:order val="1"/>
          <c:tx>
            <c:strRef>
              <c:f>'2021'!$E$3</c:f>
              <c:strCache>
                <c:ptCount val="1"/>
                <c:pt idx="0">
                  <c:v>May (2)</c:v>
                </c:pt>
              </c:strCache>
            </c:strRef>
          </c:tx>
          <c:spPr>
            <a:solidFill>
              <a:schemeClr val="accent2"/>
            </a:solidFill>
            <a:ln>
              <a:noFill/>
            </a:ln>
            <a:effectLst/>
          </c:spPr>
          <c:invertIfNegative val="0"/>
          <c:cat>
            <c:strRef>
              <c:f>'2021'!$C$4:$C$11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'2021'!$E$4:$E$11</c:f>
              <c:numCache>
                <c:formatCode>General</c:formatCode>
                <c:ptCount val="8"/>
                <c:pt idx="0">
                  <c:v>7.4399999999999994E-2</c:v>
                </c:pt>
                <c:pt idx="1">
                  <c:v>6.4399999999999999E-2</c:v>
                </c:pt>
                <c:pt idx="2">
                  <c:v>0.11799999999999999</c:v>
                </c:pt>
                <c:pt idx="3">
                  <c:v>7.5700000000000003E-2</c:v>
                </c:pt>
                <c:pt idx="4">
                  <c:v>0.33400000000000002</c:v>
                </c:pt>
                <c:pt idx="5">
                  <c:v>0.11700000000000001</c:v>
                </c:pt>
                <c:pt idx="6">
                  <c:v>0.13300000000000001</c:v>
                </c:pt>
                <c:pt idx="7">
                  <c:v>0.13300000000000001</c:v>
                </c:pt>
              </c:numCache>
            </c:numRef>
          </c:val>
          <c:extLst>
            <c:ext xmlns:c16="http://schemas.microsoft.com/office/drawing/2014/chart" uri="{C3380CC4-5D6E-409C-BE32-E72D297353CC}">
              <c16:uniqueId val="{00000001-3FD8-4D58-841C-F7873605F4B7}"/>
            </c:ext>
          </c:extLst>
        </c:ser>
        <c:ser>
          <c:idx val="2"/>
          <c:order val="2"/>
          <c:tx>
            <c:strRef>
              <c:f>'2021'!$F$3</c:f>
              <c:strCache>
                <c:ptCount val="1"/>
                <c:pt idx="0">
                  <c:v>June (1)</c:v>
                </c:pt>
              </c:strCache>
            </c:strRef>
          </c:tx>
          <c:spPr>
            <a:solidFill>
              <a:schemeClr val="accent3"/>
            </a:solidFill>
            <a:ln>
              <a:noFill/>
            </a:ln>
            <a:effectLst/>
          </c:spPr>
          <c:invertIfNegative val="0"/>
          <c:cat>
            <c:strRef>
              <c:f>'2021'!$C$4:$C$11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'2021'!$F$4:$F$11</c:f>
              <c:numCache>
                <c:formatCode>General</c:formatCode>
                <c:ptCount val="8"/>
                <c:pt idx="0">
                  <c:v>0.11899999999999999</c:v>
                </c:pt>
                <c:pt idx="1">
                  <c:v>8.4500000000000006E-2</c:v>
                </c:pt>
                <c:pt idx="2">
                  <c:v>0.107</c:v>
                </c:pt>
                <c:pt idx="3">
                  <c:v>8.1500000000000003E-2</c:v>
                </c:pt>
                <c:pt idx="4">
                  <c:v>0.121</c:v>
                </c:pt>
                <c:pt idx="5">
                  <c:v>0.185</c:v>
                </c:pt>
                <c:pt idx="6">
                  <c:v>0.113</c:v>
                </c:pt>
                <c:pt idx="7">
                  <c:v>0.10299999999999999</c:v>
                </c:pt>
              </c:numCache>
            </c:numRef>
          </c:val>
          <c:extLst>
            <c:ext xmlns:c16="http://schemas.microsoft.com/office/drawing/2014/chart" uri="{C3380CC4-5D6E-409C-BE32-E72D297353CC}">
              <c16:uniqueId val="{00000002-3FD8-4D58-841C-F7873605F4B7}"/>
            </c:ext>
          </c:extLst>
        </c:ser>
        <c:ser>
          <c:idx val="3"/>
          <c:order val="3"/>
          <c:tx>
            <c:strRef>
              <c:f>'2021'!$G$3</c:f>
              <c:strCache>
                <c:ptCount val="1"/>
                <c:pt idx="0">
                  <c:v>June (2)</c:v>
                </c:pt>
              </c:strCache>
            </c:strRef>
          </c:tx>
          <c:spPr>
            <a:solidFill>
              <a:schemeClr val="accent4"/>
            </a:solidFill>
            <a:ln>
              <a:noFill/>
            </a:ln>
            <a:effectLst/>
          </c:spPr>
          <c:invertIfNegative val="0"/>
          <c:cat>
            <c:strRef>
              <c:f>'2021'!$C$4:$C$11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'2021'!$G$4:$G$11</c:f>
              <c:numCache>
                <c:formatCode>General</c:formatCode>
                <c:ptCount val="8"/>
                <c:pt idx="0">
                  <c:v>0.105</c:v>
                </c:pt>
                <c:pt idx="1">
                  <c:v>8.48E-2</c:v>
                </c:pt>
                <c:pt idx="2">
                  <c:v>8.8800000000000004E-2</c:v>
                </c:pt>
                <c:pt idx="3">
                  <c:v>7.3300000000000004E-2</c:v>
                </c:pt>
                <c:pt idx="4">
                  <c:v>0.115</c:v>
                </c:pt>
                <c:pt idx="5">
                  <c:v>0.11799999999999999</c:v>
                </c:pt>
                <c:pt idx="6">
                  <c:v>0.27100000000000002</c:v>
                </c:pt>
                <c:pt idx="7">
                  <c:v>0.44600000000000001</c:v>
                </c:pt>
              </c:numCache>
            </c:numRef>
          </c:val>
          <c:extLst>
            <c:ext xmlns:c16="http://schemas.microsoft.com/office/drawing/2014/chart" uri="{C3380CC4-5D6E-409C-BE32-E72D297353CC}">
              <c16:uniqueId val="{00000003-3FD8-4D58-841C-F7873605F4B7}"/>
            </c:ext>
          </c:extLst>
        </c:ser>
        <c:ser>
          <c:idx val="4"/>
          <c:order val="4"/>
          <c:tx>
            <c:strRef>
              <c:f>'2021'!$H$3</c:f>
              <c:strCache>
                <c:ptCount val="1"/>
                <c:pt idx="0">
                  <c:v>July</c:v>
                </c:pt>
              </c:strCache>
            </c:strRef>
          </c:tx>
          <c:spPr>
            <a:solidFill>
              <a:schemeClr val="accent5"/>
            </a:solidFill>
            <a:ln>
              <a:noFill/>
            </a:ln>
            <a:effectLst/>
          </c:spPr>
          <c:invertIfNegative val="0"/>
          <c:cat>
            <c:strRef>
              <c:f>'2021'!$C$4:$C$11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'2021'!$H$4:$H$11</c:f>
              <c:numCache>
                <c:formatCode>General</c:formatCode>
                <c:ptCount val="8"/>
                <c:pt idx="0">
                  <c:v>0.217</c:v>
                </c:pt>
                <c:pt idx="1">
                  <c:v>0.23899999999999999</c:v>
                </c:pt>
                <c:pt idx="2">
                  <c:v>0.24099999999999999</c:v>
                </c:pt>
                <c:pt idx="3">
                  <c:v>0.19900000000000001</c:v>
                </c:pt>
                <c:pt idx="4">
                  <c:v>0.25900000000000001</c:v>
                </c:pt>
                <c:pt idx="5">
                  <c:v>0.27800000000000002</c:v>
                </c:pt>
                <c:pt idx="6">
                  <c:v>0.16500000000000001</c:v>
                </c:pt>
                <c:pt idx="7">
                  <c:v>0.219</c:v>
                </c:pt>
              </c:numCache>
            </c:numRef>
          </c:val>
          <c:extLst>
            <c:ext xmlns:c16="http://schemas.microsoft.com/office/drawing/2014/chart" uri="{C3380CC4-5D6E-409C-BE32-E72D297353CC}">
              <c16:uniqueId val="{00000004-3FD8-4D58-841C-F7873605F4B7}"/>
            </c:ext>
          </c:extLst>
        </c:ser>
        <c:ser>
          <c:idx val="5"/>
          <c:order val="5"/>
          <c:tx>
            <c:strRef>
              <c:f>'2021'!$I$3</c:f>
              <c:strCache>
                <c:ptCount val="1"/>
                <c:pt idx="0">
                  <c:v>Aug.</c:v>
                </c:pt>
              </c:strCache>
            </c:strRef>
          </c:tx>
          <c:spPr>
            <a:solidFill>
              <a:schemeClr val="accent6"/>
            </a:solidFill>
            <a:ln>
              <a:noFill/>
            </a:ln>
            <a:effectLst/>
          </c:spPr>
          <c:invertIfNegative val="0"/>
          <c:cat>
            <c:strRef>
              <c:f>'2021'!$C$4:$C$11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'2021'!$I$4:$I$11</c:f>
              <c:numCache>
                <c:formatCode>General</c:formatCode>
                <c:ptCount val="8"/>
                <c:pt idx="0">
                  <c:v>7.0599999999999996E-2</c:v>
                </c:pt>
                <c:pt idx="1">
                  <c:v>0.151</c:v>
                </c:pt>
                <c:pt idx="2">
                  <c:v>0.121</c:v>
                </c:pt>
                <c:pt idx="3">
                  <c:v>0.11700000000000001</c:v>
                </c:pt>
                <c:pt idx="4">
                  <c:v>0.27200000000000002</c:v>
                </c:pt>
                <c:pt idx="5">
                  <c:v>0.309</c:v>
                </c:pt>
                <c:pt idx="6">
                  <c:v>0.36699999999999999</c:v>
                </c:pt>
                <c:pt idx="7">
                  <c:v>0.245</c:v>
                </c:pt>
              </c:numCache>
            </c:numRef>
          </c:val>
          <c:extLst>
            <c:ext xmlns:c16="http://schemas.microsoft.com/office/drawing/2014/chart" uri="{C3380CC4-5D6E-409C-BE32-E72D297353CC}">
              <c16:uniqueId val="{00000005-3FD8-4D58-841C-F7873605F4B7}"/>
            </c:ext>
          </c:extLst>
        </c:ser>
        <c:ser>
          <c:idx val="6"/>
          <c:order val="6"/>
          <c:tx>
            <c:strRef>
              <c:f>'2021'!$J$3</c:f>
              <c:strCache>
                <c:ptCount val="1"/>
                <c:pt idx="0">
                  <c:v>Sep.</c:v>
                </c:pt>
              </c:strCache>
            </c:strRef>
          </c:tx>
          <c:spPr>
            <a:solidFill>
              <a:schemeClr val="accent1">
                <a:lumMod val="60000"/>
              </a:schemeClr>
            </a:solidFill>
            <a:ln>
              <a:noFill/>
            </a:ln>
            <a:effectLst/>
          </c:spPr>
          <c:invertIfNegative val="0"/>
          <c:cat>
            <c:strRef>
              <c:f>'2021'!$C$4:$C$11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'2021'!$J$4:$J$11</c:f>
              <c:numCache>
                <c:formatCode>General</c:formatCode>
                <c:ptCount val="8"/>
                <c:pt idx="0">
                  <c:v>7.2400000000000006E-2</c:v>
                </c:pt>
                <c:pt idx="1">
                  <c:v>0.13500000000000001</c:v>
                </c:pt>
                <c:pt idx="2">
                  <c:v>0.13500000000000001</c:v>
                </c:pt>
                <c:pt idx="3">
                  <c:v>0.17599999999999999</c:v>
                </c:pt>
                <c:pt idx="4">
                  <c:v>0.10299999999999999</c:v>
                </c:pt>
                <c:pt idx="5">
                  <c:v>9.9599999999999994E-2</c:v>
                </c:pt>
                <c:pt idx="6">
                  <c:v>0.106</c:v>
                </c:pt>
                <c:pt idx="7">
                  <c:v>0.11799999999999999</c:v>
                </c:pt>
              </c:numCache>
            </c:numRef>
          </c:val>
          <c:extLst>
            <c:ext xmlns:c16="http://schemas.microsoft.com/office/drawing/2014/chart" uri="{C3380CC4-5D6E-409C-BE32-E72D297353CC}">
              <c16:uniqueId val="{00000006-3FD8-4D58-841C-F7873605F4B7}"/>
            </c:ext>
          </c:extLst>
        </c:ser>
        <c:ser>
          <c:idx val="7"/>
          <c:order val="7"/>
          <c:tx>
            <c:strRef>
              <c:f>'2021'!$K$3</c:f>
              <c:strCache>
                <c:ptCount val="1"/>
                <c:pt idx="0">
                  <c:v>Oct.</c:v>
                </c:pt>
              </c:strCache>
            </c:strRef>
          </c:tx>
          <c:spPr>
            <a:solidFill>
              <a:schemeClr val="accent2">
                <a:lumMod val="60000"/>
              </a:schemeClr>
            </a:solidFill>
            <a:ln>
              <a:noFill/>
            </a:ln>
            <a:effectLst/>
          </c:spPr>
          <c:invertIfNegative val="0"/>
          <c:cat>
            <c:strRef>
              <c:f>'2021'!$C$4:$C$11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'2021'!$K$4:$K$11</c:f>
              <c:numCache>
                <c:formatCode>General</c:formatCode>
                <c:ptCount val="8"/>
                <c:pt idx="0">
                  <c:v>7.3700000000000002E-2</c:v>
                </c:pt>
                <c:pt idx="1">
                  <c:v>0.13100000000000001</c:v>
                </c:pt>
                <c:pt idx="2">
                  <c:v>5.1200000000000002E-2</c:v>
                </c:pt>
                <c:pt idx="3">
                  <c:v>9.6199999999999994E-2</c:v>
                </c:pt>
                <c:pt idx="4">
                  <c:v>8.2799999999999999E-2</c:v>
                </c:pt>
                <c:pt idx="5">
                  <c:v>8.4599999999999995E-2</c:v>
                </c:pt>
                <c:pt idx="6">
                  <c:v>0</c:v>
                </c:pt>
                <c:pt idx="7">
                  <c:v>0</c:v>
                </c:pt>
              </c:numCache>
            </c:numRef>
          </c:val>
          <c:extLst>
            <c:ext xmlns:c16="http://schemas.microsoft.com/office/drawing/2014/chart" uri="{C3380CC4-5D6E-409C-BE32-E72D297353CC}">
              <c16:uniqueId val="{00000007-3FD8-4D58-841C-F7873605F4B7}"/>
            </c:ext>
          </c:extLst>
        </c:ser>
        <c:dLbls>
          <c:showLegendKey val="0"/>
          <c:showVal val="0"/>
          <c:showCatName val="0"/>
          <c:showSerName val="0"/>
          <c:showPercent val="0"/>
          <c:showBubbleSize val="0"/>
        </c:dLbls>
        <c:gapWidth val="219"/>
        <c:axId val="635287000"/>
        <c:axId val="635288312"/>
      </c:barChart>
      <c:lineChart>
        <c:grouping val="standard"/>
        <c:varyColors val="0"/>
        <c:ser>
          <c:idx val="8"/>
          <c:order val="8"/>
          <c:tx>
            <c:strRef>
              <c:f>'2021'!$L$3</c:f>
              <c:strCache>
                <c:ptCount val="1"/>
                <c:pt idx="0">
                  <c:v>Average 2021</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'2021'!$C$4:$C$11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'2021'!$L$4:$L$11</c:f>
              <c:numCache>
                <c:formatCode>General</c:formatCode>
                <c:ptCount val="8"/>
                <c:pt idx="0">
                  <c:v>9.5024999999999998E-2</c:v>
                </c:pt>
                <c:pt idx="1">
                  <c:v>0.1155375</c:v>
                </c:pt>
                <c:pt idx="2">
                  <c:v>0.1126625</c:v>
                </c:pt>
                <c:pt idx="3">
                  <c:v>0.1074875</c:v>
                </c:pt>
                <c:pt idx="4">
                  <c:v>0.16668749999999999</c:v>
                </c:pt>
                <c:pt idx="5">
                  <c:v>0.15464999999999998</c:v>
                </c:pt>
                <c:pt idx="6">
                  <c:v>0.1768714285714286</c:v>
                </c:pt>
                <c:pt idx="7">
                  <c:v>0.19657142857142856</c:v>
                </c:pt>
              </c:numCache>
            </c:numRef>
          </c:val>
          <c:smooth val="0"/>
          <c:extLst>
            <c:ext xmlns:c16="http://schemas.microsoft.com/office/drawing/2014/chart" uri="{C3380CC4-5D6E-409C-BE32-E72D297353CC}">
              <c16:uniqueId val="{00000008-3FD8-4D58-841C-F7873605F4B7}"/>
            </c:ext>
          </c:extLst>
        </c:ser>
        <c:ser>
          <c:idx val="9"/>
          <c:order val="9"/>
          <c:tx>
            <c:strRef>
              <c:f>'2021'!$C$12</c:f>
              <c:strCache>
                <c:ptCount val="1"/>
                <c:pt idx="0">
                  <c:v>WQC</c:v>
                </c:pt>
              </c:strCache>
            </c:strRef>
          </c:tx>
          <c:spPr>
            <a:ln w="28575" cap="rnd">
              <a:solidFill>
                <a:srgbClr val="FF0000"/>
              </a:solidFill>
              <a:round/>
            </a:ln>
            <a:effectLst/>
          </c:spPr>
          <c:marker>
            <c:symbol val="none"/>
          </c:marker>
          <c:cat>
            <c:strRef>
              <c:f>'2021'!$C$4:$C$11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'2021'!$D$12:$K$12</c:f>
              <c:numCache>
                <c:formatCode>General</c:formatCode>
                <c:ptCount val="8"/>
                <c:pt idx="0">
                  <c:v>7.4999999999999997E-2</c:v>
                </c:pt>
                <c:pt idx="1">
                  <c:v>7.4999999999999997E-2</c:v>
                </c:pt>
                <c:pt idx="2">
                  <c:v>7.4999999999999997E-2</c:v>
                </c:pt>
                <c:pt idx="3">
                  <c:v>7.4999999999999997E-2</c:v>
                </c:pt>
                <c:pt idx="4">
                  <c:v>7.4999999999999997E-2</c:v>
                </c:pt>
                <c:pt idx="5">
                  <c:v>7.4999999999999997E-2</c:v>
                </c:pt>
                <c:pt idx="6">
                  <c:v>7.4999999999999997E-2</c:v>
                </c:pt>
                <c:pt idx="7">
                  <c:v>7.4999999999999997E-2</c:v>
                </c:pt>
              </c:numCache>
            </c:numRef>
          </c:val>
          <c:smooth val="0"/>
          <c:extLst>
            <c:ext xmlns:c16="http://schemas.microsoft.com/office/drawing/2014/chart" uri="{C3380CC4-5D6E-409C-BE32-E72D297353CC}">
              <c16:uniqueId val="{00000009-3FD8-4D58-841C-F7873605F4B7}"/>
            </c:ext>
          </c:extLst>
        </c:ser>
        <c:dLbls>
          <c:showLegendKey val="0"/>
          <c:showVal val="0"/>
          <c:showCatName val="0"/>
          <c:showSerName val="0"/>
          <c:showPercent val="0"/>
          <c:showBubbleSize val="0"/>
        </c:dLbls>
        <c:marker val="1"/>
        <c:smooth val="0"/>
        <c:axId val="635287000"/>
        <c:axId val="635288312"/>
      </c:lineChart>
      <c:catAx>
        <c:axId val="635287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Sampling Location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5288312"/>
        <c:crosses val="autoZero"/>
        <c:auto val="1"/>
        <c:lblAlgn val="ctr"/>
        <c:lblOffset val="100"/>
        <c:noMultiLvlLbl val="0"/>
      </c:catAx>
      <c:valAx>
        <c:axId val="635288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Total Phosphorus Concentration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5287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Total Nitrogen Concentrations in the Lake Weyauwega Watershed in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'2021'!$D$16</c:f>
              <c:strCache>
                <c:ptCount val="1"/>
                <c:pt idx="0">
                  <c:v>May (1)</c:v>
                </c:pt>
              </c:strCache>
            </c:strRef>
          </c:tx>
          <c:spPr>
            <a:solidFill>
              <a:schemeClr val="accent1"/>
            </a:solidFill>
            <a:ln>
              <a:noFill/>
            </a:ln>
            <a:effectLst/>
          </c:spPr>
          <c:invertIfNegative val="0"/>
          <c:cat>
            <c:strRef>
              <c:f>'2021'!$C$17:$C$24</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'2021'!$D$17:$D$24</c:f>
              <c:numCache>
                <c:formatCode>General</c:formatCode>
                <c:ptCount val="8"/>
                <c:pt idx="0">
                  <c:v>6.47</c:v>
                </c:pt>
                <c:pt idx="1">
                  <c:v>2.0099999999999998</c:v>
                </c:pt>
                <c:pt idx="2">
                  <c:v>1.4</c:v>
                </c:pt>
                <c:pt idx="3">
                  <c:v>0.99299999999999999</c:v>
                </c:pt>
                <c:pt idx="4">
                  <c:v>7.38</c:v>
                </c:pt>
                <c:pt idx="5">
                  <c:v>6.13</c:v>
                </c:pt>
                <c:pt idx="6">
                  <c:v>1.65</c:v>
                </c:pt>
                <c:pt idx="7">
                  <c:v>0.77</c:v>
                </c:pt>
              </c:numCache>
            </c:numRef>
          </c:val>
          <c:extLst>
            <c:ext xmlns:c16="http://schemas.microsoft.com/office/drawing/2014/chart" uri="{C3380CC4-5D6E-409C-BE32-E72D297353CC}">
              <c16:uniqueId val="{00000000-2B95-4927-BFA5-9ED031FC1351}"/>
            </c:ext>
          </c:extLst>
        </c:ser>
        <c:ser>
          <c:idx val="1"/>
          <c:order val="1"/>
          <c:tx>
            <c:strRef>
              <c:f>'2021'!$E$16</c:f>
              <c:strCache>
                <c:ptCount val="1"/>
                <c:pt idx="0">
                  <c:v>May (2)</c:v>
                </c:pt>
              </c:strCache>
            </c:strRef>
          </c:tx>
          <c:spPr>
            <a:solidFill>
              <a:schemeClr val="accent2"/>
            </a:solidFill>
            <a:ln>
              <a:noFill/>
            </a:ln>
            <a:effectLst/>
          </c:spPr>
          <c:invertIfNegative val="0"/>
          <c:cat>
            <c:strRef>
              <c:f>'2021'!$C$17:$C$24</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'2021'!$E$17:$E$24</c:f>
              <c:numCache>
                <c:formatCode>General</c:formatCode>
                <c:ptCount val="8"/>
                <c:pt idx="0">
                  <c:v>6</c:v>
                </c:pt>
                <c:pt idx="1">
                  <c:v>2.1800000000000002</c:v>
                </c:pt>
                <c:pt idx="2">
                  <c:v>2.0099999999999998</c:v>
                </c:pt>
                <c:pt idx="3">
                  <c:v>1.39</c:v>
                </c:pt>
                <c:pt idx="4">
                  <c:v>8.23</c:v>
                </c:pt>
                <c:pt idx="5">
                  <c:v>6.57</c:v>
                </c:pt>
                <c:pt idx="6">
                  <c:v>1.38</c:v>
                </c:pt>
                <c:pt idx="7">
                  <c:v>0.67300000000000004</c:v>
                </c:pt>
              </c:numCache>
            </c:numRef>
          </c:val>
          <c:extLst>
            <c:ext xmlns:c16="http://schemas.microsoft.com/office/drawing/2014/chart" uri="{C3380CC4-5D6E-409C-BE32-E72D297353CC}">
              <c16:uniqueId val="{00000001-2B95-4927-BFA5-9ED031FC1351}"/>
            </c:ext>
          </c:extLst>
        </c:ser>
        <c:ser>
          <c:idx val="2"/>
          <c:order val="2"/>
          <c:tx>
            <c:strRef>
              <c:f>'2021'!$F$16</c:f>
              <c:strCache>
                <c:ptCount val="1"/>
                <c:pt idx="0">
                  <c:v>June (1)</c:v>
                </c:pt>
              </c:strCache>
            </c:strRef>
          </c:tx>
          <c:spPr>
            <a:solidFill>
              <a:schemeClr val="accent3"/>
            </a:solidFill>
            <a:ln>
              <a:noFill/>
            </a:ln>
            <a:effectLst/>
          </c:spPr>
          <c:invertIfNegative val="0"/>
          <c:cat>
            <c:strRef>
              <c:f>'2021'!$C$17:$C$24</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'2021'!$F$17:$F$24</c:f>
              <c:numCache>
                <c:formatCode>General</c:formatCode>
                <c:ptCount val="8"/>
                <c:pt idx="0">
                  <c:v>6.65</c:v>
                </c:pt>
                <c:pt idx="1">
                  <c:v>3.06</c:v>
                </c:pt>
                <c:pt idx="2">
                  <c:v>1.79</c:v>
                </c:pt>
                <c:pt idx="3">
                  <c:v>1.64</c:v>
                </c:pt>
                <c:pt idx="4">
                  <c:v>9.2100000000000009</c:v>
                </c:pt>
                <c:pt idx="5">
                  <c:v>7.75</c:v>
                </c:pt>
                <c:pt idx="6">
                  <c:v>1.89</c:v>
                </c:pt>
                <c:pt idx="7">
                  <c:v>0.55600000000000005</c:v>
                </c:pt>
              </c:numCache>
            </c:numRef>
          </c:val>
          <c:extLst>
            <c:ext xmlns:c16="http://schemas.microsoft.com/office/drawing/2014/chart" uri="{C3380CC4-5D6E-409C-BE32-E72D297353CC}">
              <c16:uniqueId val="{00000002-2B95-4927-BFA5-9ED031FC1351}"/>
            </c:ext>
          </c:extLst>
        </c:ser>
        <c:ser>
          <c:idx val="3"/>
          <c:order val="3"/>
          <c:tx>
            <c:strRef>
              <c:f>'2021'!$G$16</c:f>
              <c:strCache>
                <c:ptCount val="1"/>
                <c:pt idx="0">
                  <c:v>June (2)</c:v>
                </c:pt>
              </c:strCache>
            </c:strRef>
          </c:tx>
          <c:spPr>
            <a:solidFill>
              <a:schemeClr val="accent4"/>
            </a:solidFill>
            <a:ln>
              <a:noFill/>
            </a:ln>
            <a:effectLst/>
          </c:spPr>
          <c:invertIfNegative val="0"/>
          <c:cat>
            <c:strRef>
              <c:f>'2021'!$C$17:$C$24</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'2021'!$G$17:$G$24</c:f>
              <c:numCache>
                <c:formatCode>General</c:formatCode>
                <c:ptCount val="8"/>
                <c:pt idx="0">
                  <c:v>4.75</c:v>
                </c:pt>
                <c:pt idx="1">
                  <c:v>2.6</c:v>
                </c:pt>
                <c:pt idx="2">
                  <c:v>1.76</c:v>
                </c:pt>
                <c:pt idx="3">
                  <c:v>1.36</c:v>
                </c:pt>
                <c:pt idx="4">
                  <c:v>9.06</c:v>
                </c:pt>
                <c:pt idx="5">
                  <c:v>8.09</c:v>
                </c:pt>
                <c:pt idx="6">
                  <c:v>3.05</c:v>
                </c:pt>
                <c:pt idx="7">
                  <c:v>2.08</c:v>
                </c:pt>
              </c:numCache>
            </c:numRef>
          </c:val>
          <c:extLst>
            <c:ext xmlns:c16="http://schemas.microsoft.com/office/drawing/2014/chart" uri="{C3380CC4-5D6E-409C-BE32-E72D297353CC}">
              <c16:uniqueId val="{00000003-2B95-4927-BFA5-9ED031FC1351}"/>
            </c:ext>
          </c:extLst>
        </c:ser>
        <c:ser>
          <c:idx val="4"/>
          <c:order val="4"/>
          <c:tx>
            <c:strRef>
              <c:f>'2021'!$H$16</c:f>
              <c:strCache>
                <c:ptCount val="1"/>
                <c:pt idx="0">
                  <c:v>July</c:v>
                </c:pt>
              </c:strCache>
            </c:strRef>
          </c:tx>
          <c:spPr>
            <a:solidFill>
              <a:schemeClr val="accent5"/>
            </a:solidFill>
            <a:ln>
              <a:noFill/>
            </a:ln>
            <a:effectLst/>
          </c:spPr>
          <c:invertIfNegative val="0"/>
          <c:cat>
            <c:strRef>
              <c:f>'2021'!$C$17:$C$24</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'2021'!$H$17:$H$24</c:f>
              <c:numCache>
                <c:formatCode>General</c:formatCode>
                <c:ptCount val="8"/>
                <c:pt idx="0">
                  <c:v>4.8499999999999996</c:v>
                </c:pt>
                <c:pt idx="1">
                  <c:v>1.6</c:v>
                </c:pt>
                <c:pt idx="2">
                  <c:v>1.54</c:v>
                </c:pt>
                <c:pt idx="3">
                  <c:v>1.4</c:v>
                </c:pt>
                <c:pt idx="4">
                  <c:v>8.24</c:v>
                </c:pt>
                <c:pt idx="5">
                  <c:v>7.48</c:v>
                </c:pt>
                <c:pt idx="6">
                  <c:v>2.39</c:v>
                </c:pt>
                <c:pt idx="7">
                  <c:v>1</c:v>
                </c:pt>
              </c:numCache>
            </c:numRef>
          </c:val>
          <c:extLst>
            <c:ext xmlns:c16="http://schemas.microsoft.com/office/drawing/2014/chart" uri="{C3380CC4-5D6E-409C-BE32-E72D297353CC}">
              <c16:uniqueId val="{00000004-2B95-4927-BFA5-9ED031FC1351}"/>
            </c:ext>
          </c:extLst>
        </c:ser>
        <c:ser>
          <c:idx val="5"/>
          <c:order val="5"/>
          <c:tx>
            <c:strRef>
              <c:f>'2021'!$I$16</c:f>
              <c:strCache>
                <c:ptCount val="1"/>
                <c:pt idx="0">
                  <c:v>Aug.</c:v>
                </c:pt>
              </c:strCache>
            </c:strRef>
          </c:tx>
          <c:spPr>
            <a:solidFill>
              <a:schemeClr val="accent6"/>
            </a:solidFill>
            <a:ln>
              <a:noFill/>
            </a:ln>
            <a:effectLst/>
          </c:spPr>
          <c:invertIfNegative val="0"/>
          <c:cat>
            <c:strRef>
              <c:f>'2021'!$C$17:$C$24</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'2021'!$I$17:$I$24</c:f>
              <c:numCache>
                <c:formatCode>General</c:formatCode>
                <c:ptCount val="8"/>
                <c:pt idx="0">
                  <c:v>9.3000000000000007</c:v>
                </c:pt>
                <c:pt idx="1">
                  <c:v>2.15</c:v>
                </c:pt>
                <c:pt idx="2">
                  <c:v>1.55</c:v>
                </c:pt>
                <c:pt idx="3">
                  <c:v>1.23</c:v>
                </c:pt>
                <c:pt idx="4">
                  <c:v>7.88</c:v>
                </c:pt>
                <c:pt idx="5">
                  <c:v>7.33</c:v>
                </c:pt>
                <c:pt idx="6">
                  <c:v>1.35</c:v>
                </c:pt>
                <c:pt idx="7">
                  <c:v>0.76</c:v>
                </c:pt>
              </c:numCache>
            </c:numRef>
          </c:val>
          <c:extLst>
            <c:ext xmlns:c16="http://schemas.microsoft.com/office/drawing/2014/chart" uri="{C3380CC4-5D6E-409C-BE32-E72D297353CC}">
              <c16:uniqueId val="{00000005-2B95-4927-BFA5-9ED031FC1351}"/>
            </c:ext>
          </c:extLst>
        </c:ser>
        <c:ser>
          <c:idx val="6"/>
          <c:order val="6"/>
          <c:tx>
            <c:strRef>
              <c:f>'2021'!$J$16</c:f>
              <c:strCache>
                <c:ptCount val="1"/>
                <c:pt idx="0">
                  <c:v>Sep.</c:v>
                </c:pt>
              </c:strCache>
            </c:strRef>
          </c:tx>
          <c:spPr>
            <a:solidFill>
              <a:schemeClr val="accent1">
                <a:lumMod val="60000"/>
              </a:schemeClr>
            </a:solidFill>
            <a:ln>
              <a:noFill/>
            </a:ln>
            <a:effectLst/>
          </c:spPr>
          <c:invertIfNegative val="0"/>
          <c:cat>
            <c:strRef>
              <c:f>'2021'!$C$17:$C$24</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'2021'!$J$17:$J$24</c:f>
              <c:numCache>
                <c:formatCode>General</c:formatCode>
                <c:ptCount val="8"/>
                <c:pt idx="0">
                  <c:v>8.61</c:v>
                </c:pt>
                <c:pt idx="1">
                  <c:v>1.67</c:v>
                </c:pt>
                <c:pt idx="2">
                  <c:v>1.56</c:v>
                </c:pt>
                <c:pt idx="3">
                  <c:v>1.1599999999999999</c:v>
                </c:pt>
                <c:pt idx="4">
                  <c:v>8.3000000000000007</c:v>
                </c:pt>
                <c:pt idx="5">
                  <c:v>8.0500000000000007</c:v>
                </c:pt>
                <c:pt idx="6">
                  <c:v>1.03</c:v>
                </c:pt>
                <c:pt idx="7">
                  <c:v>0.75600000000000001</c:v>
                </c:pt>
              </c:numCache>
            </c:numRef>
          </c:val>
          <c:extLst>
            <c:ext xmlns:c16="http://schemas.microsoft.com/office/drawing/2014/chart" uri="{C3380CC4-5D6E-409C-BE32-E72D297353CC}">
              <c16:uniqueId val="{00000006-2B95-4927-BFA5-9ED031FC1351}"/>
            </c:ext>
          </c:extLst>
        </c:ser>
        <c:ser>
          <c:idx val="7"/>
          <c:order val="7"/>
          <c:tx>
            <c:strRef>
              <c:f>'2021'!$K$16</c:f>
              <c:strCache>
                <c:ptCount val="1"/>
                <c:pt idx="0">
                  <c:v>Oct.</c:v>
                </c:pt>
              </c:strCache>
            </c:strRef>
          </c:tx>
          <c:spPr>
            <a:solidFill>
              <a:schemeClr val="accent2">
                <a:lumMod val="60000"/>
              </a:schemeClr>
            </a:solidFill>
            <a:ln>
              <a:noFill/>
            </a:ln>
            <a:effectLst/>
          </c:spPr>
          <c:invertIfNegative val="0"/>
          <c:cat>
            <c:strRef>
              <c:f>'2021'!$C$17:$C$24</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'2021'!$K$17:$K$24</c:f>
              <c:numCache>
                <c:formatCode>General</c:formatCode>
                <c:ptCount val="8"/>
                <c:pt idx="0">
                  <c:v>6.58</c:v>
                </c:pt>
                <c:pt idx="1">
                  <c:v>1.64</c:v>
                </c:pt>
                <c:pt idx="2">
                  <c:v>1.62</c:v>
                </c:pt>
                <c:pt idx="3">
                  <c:v>1.06</c:v>
                </c:pt>
                <c:pt idx="4">
                  <c:v>7.66</c:v>
                </c:pt>
                <c:pt idx="5">
                  <c:v>7.05</c:v>
                </c:pt>
                <c:pt idx="6">
                  <c:v>0</c:v>
                </c:pt>
                <c:pt idx="7">
                  <c:v>0</c:v>
                </c:pt>
              </c:numCache>
            </c:numRef>
          </c:val>
          <c:extLst>
            <c:ext xmlns:c16="http://schemas.microsoft.com/office/drawing/2014/chart" uri="{C3380CC4-5D6E-409C-BE32-E72D297353CC}">
              <c16:uniqueId val="{00000007-2B95-4927-BFA5-9ED031FC1351}"/>
            </c:ext>
          </c:extLst>
        </c:ser>
        <c:dLbls>
          <c:showLegendKey val="0"/>
          <c:showVal val="0"/>
          <c:showCatName val="0"/>
          <c:showSerName val="0"/>
          <c:showPercent val="0"/>
          <c:showBubbleSize val="0"/>
        </c:dLbls>
        <c:gapWidth val="219"/>
        <c:axId val="513617792"/>
        <c:axId val="513624352"/>
      </c:barChart>
      <c:lineChart>
        <c:grouping val="standard"/>
        <c:varyColors val="0"/>
        <c:ser>
          <c:idx val="8"/>
          <c:order val="8"/>
          <c:tx>
            <c:strRef>
              <c:f>'2021'!$L$16</c:f>
              <c:strCache>
                <c:ptCount val="1"/>
                <c:pt idx="0">
                  <c:v>Average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'2021'!$C$17:$C$24</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'2021'!$L$17:$L$24</c:f>
              <c:numCache>
                <c:formatCode>General</c:formatCode>
                <c:ptCount val="8"/>
                <c:pt idx="0">
                  <c:v>6.6512499999999992</c:v>
                </c:pt>
                <c:pt idx="1">
                  <c:v>2.11375</c:v>
                </c:pt>
                <c:pt idx="2">
                  <c:v>1.6537500000000001</c:v>
                </c:pt>
                <c:pt idx="3">
                  <c:v>1.2791250000000001</c:v>
                </c:pt>
                <c:pt idx="4">
                  <c:v>8.245000000000001</c:v>
                </c:pt>
                <c:pt idx="5">
                  <c:v>7.3062499999999986</c:v>
                </c:pt>
                <c:pt idx="6">
                  <c:v>1.8199999999999998</c:v>
                </c:pt>
                <c:pt idx="7">
                  <c:v>0.94214285714285728</c:v>
                </c:pt>
              </c:numCache>
            </c:numRef>
          </c:val>
          <c:smooth val="0"/>
          <c:extLst>
            <c:ext xmlns:c16="http://schemas.microsoft.com/office/drawing/2014/chart" uri="{C3380CC4-5D6E-409C-BE32-E72D297353CC}">
              <c16:uniqueId val="{00000008-2B95-4927-BFA5-9ED031FC1351}"/>
            </c:ext>
          </c:extLst>
        </c:ser>
        <c:dLbls>
          <c:showLegendKey val="0"/>
          <c:showVal val="0"/>
          <c:showCatName val="0"/>
          <c:showSerName val="0"/>
          <c:showPercent val="0"/>
          <c:showBubbleSize val="0"/>
        </c:dLbls>
        <c:marker val="1"/>
        <c:smooth val="0"/>
        <c:axId val="513617792"/>
        <c:axId val="513624352"/>
      </c:lineChart>
      <c:catAx>
        <c:axId val="513617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Sampling Location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3624352"/>
        <c:crosses val="autoZero"/>
        <c:auto val="1"/>
        <c:lblAlgn val="ctr"/>
        <c:lblOffset val="100"/>
        <c:noMultiLvlLbl val="0"/>
      </c:catAx>
      <c:valAx>
        <c:axId val="513624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Total Nitrogen Concentration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361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NO2+NO3 Concentrations in the Lake Weyauwega Watershed in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'2021'!$D$29</c:f>
              <c:strCache>
                <c:ptCount val="1"/>
                <c:pt idx="0">
                  <c:v>May (1)</c:v>
                </c:pt>
              </c:strCache>
            </c:strRef>
          </c:tx>
          <c:spPr>
            <a:solidFill>
              <a:schemeClr val="accent1"/>
            </a:solidFill>
            <a:ln>
              <a:noFill/>
            </a:ln>
            <a:effectLst/>
          </c:spPr>
          <c:invertIfNegative val="0"/>
          <c:cat>
            <c:strRef>
              <c:f>'2021'!$C$30:$C$33</c:f>
              <c:strCache>
                <c:ptCount val="4"/>
                <c:pt idx="0">
                  <c:v>Whiskey Creek US Hwy 10</c:v>
                </c:pt>
                <c:pt idx="1">
                  <c:v>Unnamed Trib to the Waupaca RIver US Harrington Rd East</c:v>
                </c:pt>
                <c:pt idx="2">
                  <c:v>Unnamed Trib to Waupaca River at Harrington Rd West</c:v>
                </c:pt>
                <c:pt idx="3">
                  <c:v>Unnamed Trib. to Waupaca River at Hwy 54</c:v>
                </c:pt>
              </c:strCache>
            </c:strRef>
          </c:cat>
          <c:val>
            <c:numRef>
              <c:f>'2021'!$D$30:$D$33</c:f>
              <c:numCache>
                <c:formatCode>General</c:formatCode>
                <c:ptCount val="4"/>
                <c:pt idx="0">
                  <c:v>5.58</c:v>
                </c:pt>
                <c:pt idx="1">
                  <c:v>1.49</c:v>
                </c:pt>
                <c:pt idx="2">
                  <c:v>0.52600000000000002</c:v>
                </c:pt>
                <c:pt idx="3">
                  <c:v>0.10299999999999999</c:v>
                </c:pt>
              </c:numCache>
            </c:numRef>
          </c:val>
          <c:extLst>
            <c:ext xmlns:c16="http://schemas.microsoft.com/office/drawing/2014/chart" uri="{C3380CC4-5D6E-409C-BE32-E72D297353CC}">
              <c16:uniqueId val="{00000000-81AB-47CA-84B0-FB16DF769D27}"/>
            </c:ext>
          </c:extLst>
        </c:ser>
        <c:ser>
          <c:idx val="1"/>
          <c:order val="1"/>
          <c:tx>
            <c:strRef>
              <c:f>'2021'!$E$29</c:f>
              <c:strCache>
                <c:ptCount val="1"/>
                <c:pt idx="0">
                  <c:v>May (2)</c:v>
                </c:pt>
              </c:strCache>
            </c:strRef>
          </c:tx>
          <c:spPr>
            <a:solidFill>
              <a:schemeClr val="accent2"/>
            </a:solidFill>
            <a:ln>
              <a:noFill/>
            </a:ln>
            <a:effectLst/>
          </c:spPr>
          <c:invertIfNegative val="0"/>
          <c:cat>
            <c:strRef>
              <c:f>'2021'!$C$30:$C$33</c:f>
              <c:strCache>
                <c:ptCount val="4"/>
                <c:pt idx="0">
                  <c:v>Whiskey Creek US Hwy 10</c:v>
                </c:pt>
                <c:pt idx="1">
                  <c:v>Unnamed Trib to the Waupaca RIver US Harrington Rd East</c:v>
                </c:pt>
                <c:pt idx="2">
                  <c:v>Unnamed Trib to Waupaca River at Harrington Rd West</c:v>
                </c:pt>
                <c:pt idx="3">
                  <c:v>Unnamed Trib. to Waupaca River at Hwy 54</c:v>
                </c:pt>
              </c:strCache>
            </c:strRef>
          </c:cat>
          <c:val>
            <c:numRef>
              <c:f>'2021'!$E$30:$E$33</c:f>
              <c:numCache>
                <c:formatCode>General</c:formatCode>
                <c:ptCount val="4"/>
                <c:pt idx="0">
                  <c:v>4.6399999999999997</c:v>
                </c:pt>
                <c:pt idx="1">
                  <c:v>1.34</c:v>
                </c:pt>
                <c:pt idx="2">
                  <c:v>0.501</c:v>
                </c:pt>
                <c:pt idx="3">
                  <c:v>9.3200000000000005E-2</c:v>
                </c:pt>
              </c:numCache>
            </c:numRef>
          </c:val>
          <c:extLst>
            <c:ext xmlns:c16="http://schemas.microsoft.com/office/drawing/2014/chart" uri="{C3380CC4-5D6E-409C-BE32-E72D297353CC}">
              <c16:uniqueId val="{00000001-81AB-47CA-84B0-FB16DF769D27}"/>
            </c:ext>
          </c:extLst>
        </c:ser>
        <c:ser>
          <c:idx val="2"/>
          <c:order val="2"/>
          <c:tx>
            <c:strRef>
              <c:f>'2021'!$F$29</c:f>
              <c:strCache>
                <c:ptCount val="1"/>
                <c:pt idx="0">
                  <c:v>June (1)</c:v>
                </c:pt>
              </c:strCache>
            </c:strRef>
          </c:tx>
          <c:spPr>
            <a:solidFill>
              <a:schemeClr val="accent3"/>
            </a:solidFill>
            <a:ln>
              <a:noFill/>
            </a:ln>
            <a:effectLst/>
          </c:spPr>
          <c:invertIfNegative val="0"/>
          <c:cat>
            <c:strRef>
              <c:f>'2021'!$C$30:$C$33</c:f>
              <c:strCache>
                <c:ptCount val="4"/>
                <c:pt idx="0">
                  <c:v>Whiskey Creek US Hwy 10</c:v>
                </c:pt>
                <c:pt idx="1">
                  <c:v>Unnamed Trib to the Waupaca RIver US Harrington Rd East</c:v>
                </c:pt>
                <c:pt idx="2">
                  <c:v>Unnamed Trib to Waupaca River at Harrington Rd West</c:v>
                </c:pt>
                <c:pt idx="3">
                  <c:v>Unnamed Trib. to Waupaca River at Hwy 54</c:v>
                </c:pt>
              </c:strCache>
            </c:strRef>
          </c:cat>
          <c:val>
            <c:numRef>
              <c:f>'2021'!$F$30:$F$33</c:f>
              <c:numCache>
                <c:formatCode>General</c:formatCode>
                <c:ptCount val="4"/>
                <c:pt idx="0">
                  <c:v>5.6</c:v>
                </c:pt>
                <c:pt idx="1">
                  <c:v>2.48</c:v>
                </c:pt>
                <c:pt idx="2">
                  <c:v>0.71699999999999997</c:v>
                </c:pt>
                <c:pt idx="3">
                  <c:v>0.17199999999999999</c:v>
                </c:pt>
              </c:numCache>
            </c:numRef>
          </c:val>
          <c:extLst>
            <c:ext xmlns:c16="http://schemas.microsoft.com/office/drawing/2014/chart" uri="{C3380CC4-5D6E-409C-BE32-E72D297353CC}">
              <c16:uniqueId val="{00000002-81AB-47CA-84B0-FB16DF769D27}"/>
            </c:ext>
          </c:extLst>
        </c:ser>
        <c:ser>
          <c:idx val="3"/>
          <c:order val="3"/>
          <c:tx>
            <c:strRef>
              <c:f>'2021'!$G$29</c:f>
              <c:strCache>
                <c:ptCount val="1"/>
                <c:pt idx="0">
                  <c:v>June (2)</c:v>
                </c:pt>
              </c:strCache>
            </c:strRef>
          </c:tx>
          <c:spPr>
            <a:solidFill>
              <a:schemeClr val="accent4"/>
            </a:solidFill>
            <a:ln>
              <a:noFill/>
            </a:ln>
            <a:effectLst/>
          </c:spPr>
          <c:invertIfNegative val="0"/>
          <c:cat>
            <c:strRef>
              <c:f>'2021'!$C$30:$C$33</c:f>
              <c:strCache>
                <c:ptCount val="4"/>
                <c:pt idx="0">
                  <c:v>Whiskey Creek US Hwy 10</c:v>
                </c:pt>
                <c:pt idx="1">
                  <c:v>Unnamed Trib to the Waupaca RIver US Harrington Rd East</c:v>
                </c:pt>
                <c:pt idx="2">
                  <c:v>Unnamed Trib to Waupaca River at Harrington Rd West</c:v>
                </c:pt>
                <c:pt idx="3">
                  <c:v>Unnamed Trib. to Waupaca River at Hwy 54</c:v>
                </c:pt>
              </c:strCache>
            </c:strRef>
          </c:cat>
          <c:val>
            <c:numRef>
              <c:f>'2021'!$G$30:$G$33</c:f>
              <c:numCache>
                <c:formatCode>General</c:formatCode>
                <c:ptCount val="4"/>
                <c:pt idx="0">
                  <c:v>3.94</c:v>
                </c:pt>
                <c:pt idx="1">
                  <c:v>1.98</c:v>
                </c:pt>
                <c:pt idx="2">
                  <c:v>0.77900000000000003</c:v>
                </c:pt>
                <c:pt idx="3">
                  <c:v>0.28399999999999997</c:v>
                </c:pt>
              </c:numCache>
            </c:numRef>
          </c:val>
          <c:extLst>
            <c:ext xmlns:c16="http://schemas.microsoft.com/office/drawing/2014/chart" uri="{C3380CC4-5D6E-409C-BE32-E72D297353CC}">
              <c16:uniqueId val="{00000003-81AB-47CA-84B0-FB16DF769D27}"/>
            </c:ext>
          </c:extLst>
        </c:ser>
        <c:ser>
          <c:idx val="4"/>
          <c:order val="4"/>
          <c:tx>
            <c:strRef>
              <c:f>'2021'!$H$29</c:f>
              <c:strCache>
                <c:ptCount val="1"/>
                <c:pt idx="0">
                  <c:v>July</c:v>
                </c:pt>
              </c:strCache>
            </c:strRef>
          </c:tx>
          <c:spPr>
            <a:solidFill>
              <a:schemeClr val="accent5"/>
            </a:solidFill>
            <a:ln>
              <a:noFill/>
            </a:ln>
            <a:effectLst/>
          </c:spPr>
          <c:invertIfNegative val="0"/>
          <c:cat>
            <c:strRef>
              <c:f>'2021'!$C$30:$C$33</c:f>
              <c:strCache>
                <c:ptCount val="4"/>
                <c:pt idx="0">
                  <c:v>Whiskey Creek US Hwy 10</c:v>
                </c:pt>
                <c:pt idx="1">
                  <c:v>Unnamed Trib to the Waupaca RIver US Harrington Rd East</c:v>
                </c:pt>
                <c:pt idx="2">
                  <c:v>Unnamed Trib to Waupaca River at Harrington Rd West</c:v>
                </c:pt>
                <c:pt idx="3">
                  <c:v>Unnamed Trib. to Waupaca River at Hwy 54</c:v>
                </c:pt>
              </c:strCache>
            </c:strRef>
          </c:cat>
          <c:val>
            <c:numRef>
              <c:f>'2021'!$H$30:$H$33</c:f>
              <c:numCache>
                <c:formatCode>General</c:formatCode>
                <c:ptCount val="4"/>
                <c:pt idx="0">
                  <c:v>3.2</c:v>
                </c:pt>
                <c:pt idx="1">
                  <c:v>0.28399999999999997</c:v>
                </c:pt>
                <c:pt idx="2">
                  <c:v>8.8400000000000006E-2</c:v>
                </c:pt>
                <c:pt idx="3">
                  <c:v>0</c:v>
                </c:pt>
              </c:numCache>
            </c:numRef>
          </c:val>
          <c:extLst>
            <c:ext xmlns:c16="http://schemas.microsoft.com/office/drawing/2014/chart" uri="{C3380CC4-5D6E-409C-BE32-E72D297353CC}">
              <c16:uniqueId val="{00000004-81AB-47CA-84B0-FB16DF769D27}"/>
            </c:ext>
          </c:extLst>
        </c:ser>
        <c:ser>
          <c:idx val="5"/>
          <c:order val="5"/>
          <c:tx>
            <c:strRef>
              <c:f>'2021'!$I$29</c:f>
              <c:strCache>
                <c:ptCount val="1"/>
                <c:pt idx="0">
                  <c:v>Aug.</c:v>
                </c:pt>
              </c:strCache>
            </c:strRef>
          </c:tx>
          <c:spPr>
            <a:solidFill>
              <a:schemeClr val="accent6"/>
            </a:solidFill>
            <a:ln>
              <a:noFill/>
            </a:ln>
            <a:effectLst/>
          </c:spPr>
          <c:invertIfNegative val="0"/>
          <c:cat>
            <c:strRef>
              <c:f>'2021'!$C$30:$C$33</c:f>
              <c:strCache>
                <c:ptCount val="4"/>
                <c:pt idx="0">
                  <c:v>Whiskey Creek US Hwy 10</c:v>
                </c:pt>
                <c:pt idx="1">
                  <c:v>Unnamed Trib to the Waupaca RIver US Harrington Rd East</c:v>
                </c:pt>
                <c:pt idx="2">
                  <c:v>Unnamed Trib to Waupaca River at Harrington Rd West</c:v>
                </c:pt>
                <c:pt idx="3">
                  <c:v>Unnamed Trib. to Waupaca River at Hwy 54</c:v>
                </c:pt>
              </c:strCache>
            </c:strRef>
          </c:cat>
          <c:val>
            <c:numRef>
              <c:f>'2021'!$I$30:$I$33</c:f>
              <c:numCache>
                <c:formatCode>General</c:formatCode>
                <c:ptCount val="4"/>
                <c:pt idx="0">
                  <c:v>8.75</c:v>
                </c:pt>
                <c:pt idx="1">
                  <c:v>1.25</c:v>
                </c:pt>
                <c:pt idx="2">
                  <c:v>0.26300000000000001</c:v>
                </c:pt>
                <c:pt idx="3">
                  <c:v>0</c:v>
                </c:pt>
              </c:numCache>
            </c:numRef>
          </c:val>
          <c:extLst>
            <c:ext xmlns:c16="http://schemas.microsoft.com/office/drawing/2014/chart" uri="{C3380CC4-5D6E-409C-BE32-E72D297353CC}">
              <c16:uniqueId val="{00000005-81AB-47CA-84B0-FB16DF769D27}"/>
            </c:ext>
          </c:extLst>
        </c:ser>
        <c:ser>
          <c:idx val="6"/>
          <c:order val="6"/>
          <c:tx>
            <c:strRef>
              <c:f>'2021'!$J$29</c:f>
              <c:strCache>
                <c:ptCount val="1"/>
                <c:pt idx="0">
                  <c:v>Sep.</c:v>
                </c:pt>
              </c:strCache>
            </c:strRef>
          </c:tx>
          <c:spPr>
            <a:solidFill>
              <a:schemeClr val="accent1">
                <a:lumMod val="60000"/>
              </a:schemeClr>
            </a:solidFill>
            <a:ln>
              <a:noFill/>
            </a:ln>
            <a:effectLst/>
          </c:spPr>
          <c:invertIfNegative val="0"/>
          <c:cat>
            <c:strRef>
              <c:f>'2021'!$C$30:$C$33</c:f>
              <c:strCache>
                <c:ptCount val="4"/>
                <c:pt idx="0">
                  <c:v>Whiskey Creek US Hwy 10</c:v>
                </c:pt>
                <c:pt idx="1">
                  <c:v>Unnamed Trib to the Waupaca RIver US Harrington Rd East</c:v>
                </c:pt>
                <c:pt idx="2">
                  <c:v>Unnamed Trib to Waupaca River at Harrington Rd West</c:v>
                </c:pt>
                <c:pt idx="3">
                  <c:v>Unnamed Trib. to Waupaca River at Hwy 54</c:v>
                </c:pt>
              </c:strCache>
            </c:strRef>
          </c:cat>
          <c:val>
            <c:numRef>
              <c:f>'2021'!$J$30:$J$33</c:f>
              <c:numCache>
                <c:formatCode>General</c:formatCode>
                <c:ptCount val="4"/>
                <c:pt idx="0">
                  <c:v>7.76</c:v>
                </c:pt>
                <c:pt idx="1">
                  <c:v>0.85099999999999998</c:v>
                </c:pt>
                <c:pt idx="2">
                  <c:v>0.2</c:v>
                </c:pt>
                <c:pt idx="3">
                  <c:v>0</c:v>
                </c:pt>
              </c:numCache>
            </c:numRef>
          </c:val>
          <c:extLst>
            <c:ext xmlns:c16="http://schemas.microsoft.com/office/drawing/2014/chart" uri="{C3380CC4-5D6E-409C-BE32-E72D297353CC}">
              <c16:uniqueId val="{00000006-81AB-47CA-84B0-FB16DF769D27}"/>
            </c:ext>
          </c:extLst>
        </c:ser>
        <c:ser>
          <c:idx val="7"/>
          <c:order val="7"/>
          <c:tx>
            <c:strRef>
              <c:f>'2021'!$K$29</c:f>
              <c:strCache>
                <c:ptCount val="1"/>
                <c:pt idx="0">
                  <c:v>Oct.</c:v>
                </c:pt>
              </c:strCache>
            </c:strRef>
          </c:tx>
          <c:spPr>
            <a:solidFill>
              <a:schemeClr val="accent2">
                <a:lumMod val="60000"/>
              </a:schemeClr>
            </a:solidFill>
            <a:ln>
              <a:noFill/>
            </a:ln>
            <a:effectLst/>
          </c:spPr>
          <c:invertIfNegative val="0"/>
          <c:cat>
            <c:strRef>
              <c:f>'2021'!$C$30:$C$33</c:f>
              <c:strCache>
                <c:ptCount val="4"/>
                <c:pt idx="0">
                  <c:v>Whiskey Creek US Hwy 10</c:v>
                </c:pt>
                <c:pt idx="1">
                  <c:v>Unnamed Trib to the Waupaca RIver US Harrington Rd East</c:v>
                </c:pt>
                <c:pt idx="2">
                  <c:v>Unnamed Trib to Waupaca River at Harrington Rd West</c:v>
                </c:pt>
                <c:pt idx="3">
                  <c:v>Unnamed Trib. to Waupaca River at Hwy 54</c:v>
                </c:pt>
              </c:strCache>
            </c:strRef>
          </c:cat>
          <c:val>
            <c:numRef>
              <c:f>'2021'!$K$30:$K$33</c:f>
              <c:numCache>
                <c:formatCode>General</c:formatCode>
                <c:ptCount val="4"/>
                <c:pt idx="0">
                  <c:v>5.66</c:v>
                </c:pt>
                <c:pt idx="1">
                  <c:v>0.78200000000000003</c:v>
                </c:pt>
                <c:pt idx="2">
                  <c:v>0.70499999999999996</c:v>
                </c:pt>
                <c:pt idx="3">
                  <c:v>0</c:v>
                </c:pt>
              </c:numCache>
            </c:numRef>
          </c:val>
          <c:extLst>
            <c:ext xmlns:c16="http://schemas.microsoft.com/office/drawing/2014/chart" uri="{C3380CC4-5D6E-409C-BE32-E72D297353CC}">
              <c16:uniqueId val="{00000007-81AB-47CA-84B0-FB16DF769D27}"/>
            </c:ext>
          </c:extLst>
        </c:ser>
        <c:dLbls>
          <c:showLegendKey val="0"/>
          <c:showVal val="0"/>
          <c:showCatName val="0"/>
          <c:showSerName val="0"/>
          <c:showPercent val="0"/>
          <c:showBubbleSize val="0"/>
        </c:dLbls>
        <c:gapWidth val="219"/>
        <c:axId val="635308976"/>
        <c:axId val="635307336"/>
      </c:barChart>
      <c:lineChart>
        <c:grouping val="standard"/>
        <c:varyColors val="0"/>
        <c:ser>
          <c:idx val="8"/>
          <c:order val="8"/>
          <c:tx>
            <c:strRef>
              <c:f>'2021'!$L$29</c:f>
              <c:strCache>
                <c:ptCount val="1"/>
                <c:pt idx="0">
                  <c:v>Average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'2021'!$C$30:$C$33</c:f>
              <c:strCache>
                <c:ptCount val="4"/>
                <c:pt idx="0">
                  <c:v>Whiskey Creek US Hwy 10</c:v>
                </c:pt>
                <c:pt idx="1">
                  <c:v>Unnamed Trib to the Waupaca RIver US Harrington Rd East</c:v>
                </c:pt>
                <c:pt idx="2">
                  <c:v>Unnamed Trib to Waupaca River at Harrington Rd West</c:v>
                </c:pt>
                <c:pt idx="3">
                  <c:v>Unnamed Trib. to Waupaca River at Hwy 54</c:v>
                </c:pt>
              </c:strCache>
            </c:strRef>
          </c:cat>
          <c:val>
            <c:numRef>
              <c:f>'2021'!$L$30:$L$33</c:f>
              <c:numCache>
                <c:formatCode>General</c:formatCode>
                <c:ptCount val="4"/>
                <c:pt idx="0">
                  <c:v>5.6412499999999994</c:v>
                </c:pt>
                <c:pt idx="1">
                  <c:v>1.3071250000000001</c:v>
                </c:pt>
                <c:pt idx="2">
                  <c:v>0.47242500000000004</c:v>
                </c:pt>
                <c:pt idx="3">
                  <c:v>0.16304999999999997</c:v>
                </c:pt>
              </c:numCache>
            </c:numRef>
          </c:val>
          <c:smooth val="0"/>
          <c:extLst>
            <c:ext xmlns:c16="http://schemas.microsoft.com/office/drawing/2014/chart" uri="{C3380CC4-5D6E-409C-BE32-E72D297353CC}">
              <c16:uniqueId val="{00000008-81AB-47CA-84B0-FB16DF769D27}"/>
            </c:ext>
          </c:extLst>
        </c:ser>
        <c:dLbls>
          <c:showLegendKey val="0"/>
          <c:showVal val="0"/>
          <c:showCatName val="0"/>
          <c:showSerName val="0"/>
          <c:showPercent val="0"/>
          <c:showBubbleSize val="0"/>
        </c:dLbls>
        <c:marker val="1"/>
        <c:smooth val="0"/>
        <c:axId val="635308976"/>
        <c:axId val="635307336"/>
      </c:lineChart>
      <c:catAx>
        <c:axId val="635308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Sampling Location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5307336"/>
        <c:crosses val="autoZero"/>
        <c:auto val="1"/>
        <c:lblAlgn val="ctr"/>
        <c:lblOffset val="100"/>
        <c:noMultiLvlLbl val="0"/>
      </c:catAx>
      <c:valAx>
        <c:axId val="635307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NO2+NO3 Concentration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530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Average TP Concentrations in 2017 and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1"/>
          <c:order val="0"/>
          <c:tx>
            <c:strRef>
              <c:f>'2017'!$K$2</c:f>
              <c:strCache>
                <c:ptCount val="1"/>
                <c:pt idx="0">
                  <c:v>Average 2017</c:v>
                </c:pt>
              </c:strCache>
            </c:strRef>
          </c:tx>
          <c:spPr>
            <a:solidFill>
              <a:schemeClr val="accent1"/>
            </a:solidFill>
            <a:ln>
              <a:noFill/>
            </a:ln>
            <a:effectLst/>
          </c:spPr>
          <c:invertIfNegative val="0"/>
          <c:cat>
            <c:strRef>
              <c:f>'2021'!$C$4:$C$11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'2017'!$K$3:$K$10</c:f>
              <c:numCache>
                <c:formatCode>General</c:formatCode>
                <c:ptCount val="8"/>
                <c:pt idx="0">
                  <c:v>8.7999999999999995E-2</c:v>
                </c:pt>
                <c:pt idx="1">
                  <c:v>0.11799999999999999</c:v>
                </c:pt>
                <c:pt idx="2">
                  <c:v>0.155</c:v>
                </c:pt>
                <c:pt idx="3">
                  <c:v>0.109</c:v>
                </c:pt>
                <c:pt idx="4">
                  <c:v>0.126</c:v>
                </c:pt>
                <c:pt idx="5">
                  <c:v>0.16</c:v>
                </c:pt>
                <c:pt idx="6">
                  <c:v>0.14899999999999999</c:v>
                </c:pt>
                <c:pt idx="7">
                  <c:v>0.14299999999999999</c:v>
                </c:pt>
              </c:numCache>
            </c:numRef>
          </c:val>
          <c:extLst>
            <c:ext xmlns:c16="http://schemas.microsoft.com/office/drawing/2014/chart" uri="{C3380CC4-5D6E-409C-BE32-E72D297353CC}">
              <c16:uniqueId val="{00000000-A67E-4C27-AD18-27AB868F0D7E}"/>
            </c:ext>
          </c:extLst>
        </c:ser>
        <c:ser>
          <c:idx val="0"/>
          <c:order val="1"/>
          <c:tx>
            <c:strRef>
              <c:f>'2021'!$L$3</c:f>
              <c:strCache>
                <c:ptCount val="1"/>
                <c:pt idx="0">
                  <c:v>Average 2021</c:v>
                </c:pt>
              </c:strCache>
            </c:strRef>
          </c:tx>
          <c:spPr>
            <a:solidFill>
              <a:schemeClr val="accent2"/>
            </a:solidFill>
            <a:ln>
              <a:noFill/>
            </a:ln>
            <a:effectLst/>
          </c:spPr>
          <c:invertIfNegative val="0"/>
          <c:cat>
            <c:strRef>
              <c:f>'2021'!$C$4:$C$11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'2021'!$L$4:$L$11</c:f>
              <c:numCache>
                <c:formatCode>General</c:formatCode>
                <c:ptCount val="8"/>
                <c:pt idx="0">
                  <c:v>9.5024999999999998E-2</c:v>
                </c:pt>
                <c:pt idx="1">
                  <c:v>0.1155375</c:v>
                </c:pt>
                <c:pt idx="2">
                  <c:v>0.1126625</c:v>
                </c:pt>
                <c:pt idx="3">
                  <c:v>0.1074875</c:v>
                </c:pt>
                <c:pt idx="4">
                  <c:v>0.16668749999999999</c:v>
                </c:pt>
                <c:pt idx="5">
                  <c:v>0.15464999999999998</c:v>
                </c:pt>
                <c:pt idx="6">
                  <c:v>0.1768714285714286</c:v>
                </c:pt>
                <c:pt idx="7">
                  <c:v>0.19657142857142856</c:v>
                </c:pt>
              </c:numCache>
            </c:numRef>
          </c:val>
          <c:extLst>
            <c:ext xmlns:c16="http://schemas.microsoft.com/office/drawing/2014/chart" uri="{C3380CC4-5D6E-409C-BE32-E72D297353CC}">
              <c16:uniqueId val="{00000001-A67E-4C27-AD18-27AB868F0D7E}"/>
            </c:ext>
          </c:extLst>
        </c:ser>
        <c:dLbls>
          <c:showLegendKey val="0"/>
          <c:showVal val="0"/>
          <c:showCatName val="0"/>
          <c:showSerName val="0"/>
          <c:showPercent val="0"/>
          <c:showBubbleSize val="0"/>
        </c:dLbls>
        <c:gapWidth val="219"/>
        <c:axId val="609184120"/>
        <c:axId val="609180840"/>
      </c:barChart>
      <c:lineChart>
        <c:grouping val="standard"/>
        <c:varyColors val="0"/>
        <c:ser>
          <c:idx val="2"/>
          <c:order val="2"/>
          <c:tx>
            <c:strRef>
              <c:f>'2021'!$C$12</c:f>
              <c:strCache>
                <c:ptCount val="1"/>
                <c:pt idx="0">
                  <c:v>WQC</c:v>
                </c:pt>
              </c:strCache>
            </c:strRef>
          </c:tx>
          <c:spPr>
            <a:ln w="28575" cap="rnd">
              <a:solidFill>
                <a:srgbClr val="FF0000"/>
              </a:solidFill>
              <a:round/>
            </a:ln>
            <a:effectLst/>
          </c:spPr>
          <c:marker>
            <c:symbol val="none"/>
          </c:marker>
          <c:cat>
            <c:strRef>
              <c:f>'2021'!$C$4:$C$11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'2021'!$D$12:$K$12</c:f>
              <c:numCache>
                <c:formatCode>General</c:formatCode>
                <c:ptCount val="8"/>
                <c:pt idx="0">
                  <c:v>7.4999999999999997E-2</c:v>
                </c:pt>
                <c:pt idx="1">
                  <c:v>7.4999999999999997E-2</c:v>
                </c:pt>
                <c:pt idx="2">
                  <c:v>7.4999999999999997E-2</c:v>
                </c:pt>
                <c:pt idx="3">
                  <c:v>7.4999999999999997E-2</c:v>
                </c:pt>
                <c:pt idx="4">
                  <c:v>7.4999999999999997E-2</c:v>
                </c:pt>
                <c:pt idx="5">
                  <c:v>7.4999999999999997E-2</c:v>
                </c:pt>
                <c:pt idx="6">
                  <c:v>7.4999999999999997E-2</c:v>
                </c:pt>
                <c:pt idx="7">
                  <c:v>7.4999999999999997E-2</c:v>
                </c:pt>
              </c:numCache>
            </c:numRef>
          </c:val>
          <c:smooth val="0"/>
          <c:extLst>
            <c:ext xmlns:c16="http://schemas.microsoft.com/office/drawing/2014/chart" uri="{C3380CC4-5D6E-409C-BE32-E72D297353CC}">
              <c16:uniqueId val="{00000002-A67E-4C27-AD18-27AB868F0D7E}"/>
            </c:ext>
          </c:extLst>
        </c:ser>
        <c:dLbls>
          <c:showLegendKey val="0"/>
          <c:showVal val="0"/>
          <c:showCatName val="0"/>
          <c:showSerName val="0"/>
          <c:showPercent val="0"/>
          <c:showBubbleSize val="0"/>
        </c:dLbls>
        <c:marker val="1"/>
        <c:smooth val="0"/>
        <c:axId val="609184120"/>
        <c:axId val="609180840"/>
      </c:lineChart>
      <c:catAx>
        <c:axId val="609184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Sample Location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9180840"/>
        <c:crosses val="autoZero"/>
        <c:auto val="1"/>
        <c:lblAlgn val="ctr"/>
        <c:lblOffset val="100"/>
        <c:noMultiLvlLbl val="0"/>
      </c:catAx>
      <c:valAx>
        <c:axId val="609180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Total Phosphorus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9184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Average TN Concentrations in 2017 and 2021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'2017'!$K$15</c:f>
              <c:strCache>
                <c:ptCount val="1"/>
                <c:pt idx="0">
                  <c:v>2017</c:v>
                </c:pt>
              </c:strCache>
            </c:strRef>
          </c:tx>
          <c:spPr>
            <a:solidFill>
              <a:schemeClr val="accent1"/>
            </a:solidFill>
            <a:ln>
              <a:noFill/>
            </a:ln>
            <a:effectLst/>
          </c:spPr>
          <c:invertIfNegative val="0"/>
          <c:cat>
            <c:strRef>
              <c:f>'2021'!$C$17:$C$24</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'2017'!$K$17:$K$24</c:f>
              <c:numCache>
                <c:formatCode>General</c:formatCode>
                <c:ptCount val="8"/>
                <c:pt idx="0">
                  <c:v>3.55</c:v>
                </c:pt>
                <c:pt idx="1">
                  <c:v>1.8</c:v>
                </c:pt>
                <c:pt idx="2">
                  <c:v>1.89</c:v>
                </c:pt>
                <c:pt idx="3">
                  <c:v>1.53</c:v>
                </c:pt>
                <c:pt idx="4">
                  <c:v>9.48</c:v>
                </c:pt>
                <c:pt idx="5">
                  <c:v>10</c:v>
                </c:pt>
                <c:pt idx="6">
                  <c:v>1.92</c:v>
                </c:pt>
                <c:pt idx="7">
                  <c:v>0.98</c:v>
                </c:pt>
              </c:numCache>
            </c:numRef>
          </c:val>
          <c:extLst>
            <c:ext xmlns:c16="http://schemas.microsoft.com/office/drawing/2014/chart" uri="{C3380CC4-5D6E-409C-BE32-E72D297353CC}">
              <c16:uniqueId val="{00000000-4851-4C8D-B52A-1E548B9D7CD8}"/>
            </c:ext>
          </c:extLst>
        </c:ser>
        <c:ser>
          <c:idx val="1"/>
          <c:order val="1"/>
          <c:tx>
            <c:strRef>
              <c:f>'2021'!$L$15</c:f>
              <c:strCache>
                <c:ptCount val="1"/>
                <c:pt idx="0">
                  <c:v>2021</c:v>
                </c:pt>
              </c:strCache>
            </c:strRef>
          </c:tx>
          <c:spPr>
            <a:solidFill>
              <a:schemeClr val="accent2"/>
            </a:solidFill>
            <a:ln>
              <a:noFill/>
            </a:ln>
            <a:effectLst/>
          </c:spPr>
          <c:invertIfNegative val="0"/>
          <c:cat>
            <c:strRef>
              <c:f>'2021'!$C$17:$C$24</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'2021'!$L$17:$L$24</c:f>
              <c:numCache>
                <c:formatCode>General</c:formatCode>
                <c:ptCount val="8"/>
                <c:pt idx="0">
                  <c:v>6.6512499999999992</c:v>
                </c:pt>
                <c:pt idx="1">
                  <c:v>2.11375</c:v>
                </c:pt>
                <c:pt idx="2">
                  <c:v>1.6537500000000001</c:v>
                </c:pt>
                <c:pt idx="3">
                  <c:v>1.2791250000000001</c:v>
                </c:pt>
                <c:pt idx="4">
                  <c:v>8.245000000000001</c:v>
                </c:pt>
                <c:pt idx="5">
                  <c:v>7.3062499999999986</c:v>
                </c:pt>
                <c:pt idx="6">
                  <c:v>1.8199999999999998</c:v>
                </c:pt>
                <c:pt idx="7">
                  <c:v>0.94214285714285728</c:v>
                </c:pt>
              </c:numCache>
            </c:numRef>
          </c:val>
          <c:extLst>
            <c:ext xmlns:c16="http://schemas.microsoft.com/office/drawing/2014/chart" uri="{C3380CC4-5D6E-409C-BE32-E72D297353CC}">
              <c16:uniqueId val="{00000001-4851-4C8D-B52A-1E548B9D7CD8}"/>
            </c:ext>
          </c:extLst>
        </c:ser>
        <c:dLbls>
          <c:showLegendKey val="0"/>
          <c:showVal val="0"/>
          <c:showCatName val="0"/>
          <c:showSerName val="0"/>
          <c:showPercent val="0"/>
          <c:showBubbleSize val="0"/>
        </c:dLbls>
        <c:gapWidth val="219"/>
        <c:axId val="600903384"/>
        <c:axId val="600898792"/>
      </c:barChart>
      <c:catAx>
        <c:axId val="600903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Sample Location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0898792"/>
        <c:crosses val="autoZero"/>
        <c:auto val="1"/>
        <c:lblAlgn val="ctr"/>
        <c:lblOffset val="100"/>
        <c:noMultiLvlLbl val="0"/>
      </c:catAx>
      <c:valAx>
        <c:axId val="600898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Total Nitrogen Concentration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0903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Average NO3+NO2 in 2017 and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1"/>
          <c:order val="0"/>
          <c:tx>
            <c:strRef>
              <c:f>'2017'!$K$15</c:f>
              <c:strCache>
                <c:ptCount val="1"/>
                <c:pt idx="0">
                  <c:v>2017</c:v>
                </c:pt>
              </c:strCache>
            </c:strRef>
          </c:tx>
          <c:spPr>
            <a:solidFill>
              <a:schemeClr val="accent1"/>
            </a:solidFill>
            <a:ln>
              <a:noFill/>
            </a:ln>
            <a:effectLst/>
          </c:spPr>
          <c:invertIfNegative val="0"/>
          <c:cat>
            <c:strRef>
              <c:f>'2021'!$C$30:$C$33</c:f>
              <c:strCache>
                <c:ptCount val="4"/>
                <c:pt idx="0">
                  <c:v>Whiskey Creek US Hwy 10</c:v>
                </c:pt>
                <c:pt idx="1">
                  <c:v>Unnamed Trib to the Waupaca RIver US Harrington Rd East</c:v>
                </c:pt>
                <c:pt idx="2">
                  <c:v>Unnamed Trib to Waupaca River at Harrington Rd West</c:v>
                </c:pt>
                <c:pt idx="3">
                  <c:v>Unnamed Trib. to Waupaca River at Hwy 54</c:v>
                </c:pt>
              </c:strCache>
            </c:strRef>
          </c:cat>
          <c:val>
            <c:numRef>
              <c:f>'2017'!$K$31:$K$34</c:f>
              <c:numCache>
                <c:formatCode>General</c:formatCode>
                <c:ptCount val="4"/>
                <c:pt idx="0">
                  <c:v>2.73</c:v>
                </c:pt>
                <c:pt idx="1">
                  <c:v>0.51300000000000001</c:v>
                </c:pt>
                <c:pt idx="2">
                  <c:v>1.04</c:v>
                </c:pt>
                <c:pt idx="3">
                  <c:v>0.10199999999999999</c:v>
                </c:pt>
              </c:numCache>
            </c:numRef>
          </c:val>
          <c:extLst>
            <c:ext xmlns:c16="http://schemas.microsoft.com/office/drawing/2014/chart" uri="{C3380CC4-5D6E-409C-BE32-E72D297353CC}">
              <c16:uniqueId val="{00000000-43A7-4A5B-B660-6C6311048ED7}"/>
            </c:ext>
          </c:extLst>
        </c:ser>
        <c:ser>
          <c:idx val="0"/>
          <c:order val="1"/>
          <c:tx>
            <c:strRef>
              <c:f>'2021'!$L$15</c:f>
              <c:strCache>
                <c:ptCount val="1"/>
                <c:pt idx="0">
                  <c:v>2021</c:v>
                </c:pt>
              </c:strCache>
            </c:strRef>
          </c:tx>
          <c:spPr>
            <a:solidFill>
              <a:schemeClr val="accent2"/>
            </a:solidFill>
            <a:ln>
              <a:noFill/>
            </a:ln>
            <a:effectLst/>
          </c:spPr>
          <c:invertIfNegative val="0"/>
          <c:cat>
            <c:strRef>
              <c:f>'2021'!$C$30:$C$33</c:f>
              <c:strCache>
                <c:ptCount val="4"/>
                <c:pt idx="0">
                  <c:v>Whiskey Creek US Hwy 10</c:v>
                </c:pt>
                <c:pt idx="1">
                  <c:v>Unnamed Trib to the Waupaca RIver US Harrington Rd East</c:v>
                </c:pt>
                <c:pt idx="2">
                  <c:v>Unnamed Trib to Waupaca River at Harrington Rd West</c:v>
                </c:pt>
                <c:pt idx="3">
                  <c:v>Unnamed Trib. to Waupaca River at Hwy 54</c:v>
                </c:pt>
              </c:strCache>
            </c:strRef>
          </c:cat>
          <c:val>
            <c:numRef>
              <c:f>'2021'!$L$30:$L$33</c:f>
              <c:numCache>
                <c:formatCode>General</c:formatCode>
                <c:ptCount val="4"/>
                <c:pt idx="0">
                  <c:v>5.6412499999999994</c:v>
                </c:pt>
                <c:pt idx="1">
                  <c:v>1.3071250000000001</c:v>
                </c:pt>
                <c:pt idx="2">
                  <c:v>0.47242500000000004</c:v>
                </c:pt>
                <c:pt idx="3">
                  <c:v>0.16304999999999997</c:v>
                </c:pt>
              </c:numCache>
            </c:numRef>
          </c:val>
          <c:extLst>
            <c:ext xmlns:c16="http://schemas.microsoft.com/office/drawing/2014/chart" uri="{C3380CC4-5D6E-409C-BE32-E72D297353CC}">
              <c16:uniqueId val="{00000001-43A7-4A5B-B660-6C6311048ED7}"/>
            </c:ext>
          </c:extLst>
        </c:ser>
        <c:dLbls>
          <c:showLegendKey val="0"/>
          <c:showVal val="0"/>
          <c:showCatName val="0"/>
          <c:showSerName val="0"/>
          <c:showPercent val="0"/>
          <c:showBubbleSize val="0"/>
        </c:dLbls>
        <c:gapWidth val="219"/>
        <c:overlap val="-27"/>
        <c:axId val="587328352"/>
        <c:axId val="587331632"/>
      </c:barChart>
      <c:catAx>
        <c:axId val="58732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Sample Location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7331632"/>
        <c:crosses val="autoZero"/>
        <c:auto val="1"/>
        <c:lblAlgn val="ctr"/>
        <c:lblOffset val="100"/>
        <c:noMultiLvlLbl val="0"/>
      </c:catAx>
      <c:valAx>
        <c:axId val="58733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NO3+NO2 Concentration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732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2017 &amp; 2021 TP 90%</a:t>
            </a:r>
            <a:r>
              <a:rPr lang="en-US" baseline="0">
                <a:latin typeface="Times New Roman" panose="02020603050405020304" pitchFamily="18" charset="0"/>
                <a:cs typeface="Times New Roman" panose="02020603050405020304" pitchFamily="18" charset="0"/>
              </a:rPr>
              <a:t> Confidence Limits in the Lake Weyauwega - Waupaca River Watershed</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'Confidence Limits'!$D$3</c:f>
              <c:strCache>
                <c:ptCount val="1"/>
                <c:pt idx="0">
                  <c:v>TP Upper 90% Confidence Limit</c:v>
                </c:pt>
              </c:strCache>
            </c:strRef>
          </c:tx>
          <c:spPr>
            <a:solidFill>
              <a:schemeClr val="accent1"/>
            </a:solidFill>
            <a:ln>
              <a:noFill/>
            </a:ln>
            <a:effectLst/>
          </c:spPr>
          <c:invertIfNegative val="0"/>
          <c:cat>
            <c:strRef>
              <c:f>'Confidence Limits'!$C$4:$C$11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'Confidence Limits'!$D$4:$D$11</c:f>
              <c:numCache>
                <c:formatCode>General</c:formatCode>
                <c:ptCount val="8"/>
                <c:pt idx="0">
                  <c:v>9.7000000000000003E-2</c:v>
                </c:pt>
                <c:pt idx="1">
                  <c:v>0.124</c:v>
                </c:pt>
                <c:pt idx="2">
                  <c:v>0.13900000000000001</c:v>
                </c:pt>
                <c:pt idx="3">
                  <c:v>0.114</c:v>
                </c:pt>
                <c:pt idx="4">
                  <c:v>0.152</c:v>
                </c:pt>
                <c:pt idx="5">
                  <c:v>0.16300000000000001</c:v>
                </c:pt>
                <c:pt idx="6">
                  <c:v>0.17199999999999999</c:v>
                </c:pt>
                <c:pt idx="7">
                  <c:v>0.17699999999999999</c:v>
                </c:pt>
              </c:numCache>
            </c:numRef>
          </c:val>
          <c:extLst>
            <c:ext xmlns:c16="http://schemas.microsoft.com/office/drawing/2014/chart" uri="{C3380CC4-5D6E-409C-BE32-E72D297353CC}">
              <c16:uniqueId val="{00000000-1EE6-484A-BBDF-8489F811294C}"/>
            </c:ext>
          </c:extLst>
        </c:ser>
        <c:ser>
          <c:idx val="1"/>
          <c:order val="1"/>
          <c:tx>
            <c:strRef>
              <c:f>'Confidence Limits'!$E$3</c:f>
              <c:strCache>
                <c:ptCount val="1"/>
                <c:pt idx="0">
                  <c:v>TP Median</c:v>
                </c:pt>
              </c:strCache>
            </c:strRef>
          </c:tx>
          <c:spPr>
            <a:solidFill>
              <a:schemeClr val="accent2"/>
            </a:solidFill>
            <a:ln>
              <a:noFill/>
            </a:ln>
            <a:effectLst/>
          </c:spPr>
          <c:invertIfNegative val="0"/>
          <c:cat>
            <c:strRef>
              <c:f>'Confidence Limits'!$C$4:$C$11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'Confidence Limits'!$E$4:$E$11</c:f>
              <c:numCache>
                <c:formatCode>General</c:formatCode>
                <c:ptCount val="8"/>
                <c:pt idx="0">
                  <c:v>9.2999999999999999E-2</c:v>
                </c:pt>
                <c:pt idx="1">
                  <c:v>0.112</c:v>
                </c:pt>
                <c:pt idx="2">
                  <c:v>0.112</c:v>
                </c:pt>
                <c:pt idx="3">
                  <c:v>9.1999999999999998E-2</c:v>
                </c:pt>
                <c:pt idx="4">
                  <c:v>0.115</c:v>
                </c:pt>
                <c:pt idx="5">
                  <c:v>0.11700000000000001</c:v>
                </c:pt>
                <c:pt idx="6">
                  <c:v>0.14000000000000001</c:v>
                </c:pt>
                <c:pt idx="7">
                  <c:v>0.13300000000000001</c:v>
                </c:pt>
              </c:numCache>
            </c:numRef>
          </c:val>
          <c:extLst>
            <c:ext xmlns:c16="http://schemas.microsoft.com/office/drawing/2014/chart" uri="{C3380CC4-5D6E-409C-BE32-E72D297353CC}">
              <c16:uniqueId val="{00000001-1EE6-484A-BBDF-8489F811294C}"/>
            </c:ext>
          </c:extLst>
        </c:ser>
        <c:ser>
          <c:idx val="2"/>
          <c:order val="2"/>
          <c:tx>
            <c:strRef>
              <c:f>'Confidence Limits'!$F$3</c:f>
              <c:strCache>
                <c:ptCount val="1"/>
                <c:pt idx="0">
                  <c:v>TP Lower 90% Confience Limit</c:v>
                </c:pt>
              </c:strCache>
            </c:strRef>
          </c:tx>
          <c:spPr>
            <a:solidFill>
              <a:schemeClr val="accent3"/>
            </a:solidFill>
            <a:ln>
              <a:noFill/>
            </a:ln>
            <a:effectLst/>
          </c:spPr>
          <c:invertIfNegative val="0"/>
          <c:cat>
            <c:strRef>
              <c:f>'Confidence Limits'!$C$4:$C$11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'Confidence Limits'!$F$4:$F$11</c:f>
              <c:numCache>
                <c:formatCode>General</c:formatCode>
                <c:ptCount val="8"/>
                <c:pt idx="0">
                  <c:v>7.0999999999999994E-2</c:v>
                </c:pt>
                <c:pt idx="1">
                  <c:v>9.0999999999999998E-2</c:v>
                </c:pt>
                <c:pt idx="2">
                  <c:v>9.0999999999999998E-2</c:v>
                </c:pt>
                <c:pt idx="3">
                  <c:v>7.6999999999999999E-2</c:v>
                </c:pt>
                <c:pt idx="4">
                  <c:v>0.105</c:v>
                </c:pt>
                <c:pt idx="5">
                  <c:v>0.112</c:v>
                </c:pt>
                <c:pt idx="6">
                  <c:v>0.129</c:v>
                </c:pt>
                <c:pt idx="7">
                  <c:v>0.11899999999999999</c:v>
                </c:pt>
              </c:numCache>
            </c:numRef>
          </c:val>
          <c:extLst>
            <c:ext xmlns:c16="http://schemas.microsoft.com/office/drawing/2014/chart" uri="{C3380CC4-5D6E-409C-BE32-E72D297353CC}">
              <c16:uniqueId val="{00000002-1EE6-484A-BBDF-8489F811294C}"/>
            </c:ext>
          </c:extLst>
        </c:ser>
        <c:dLbls>
          <c:showLegendKey val="0"/>
          <c:showVal val="0"/>
          <c:showCatName val="0"/>
          <c:showSerName val="0"/>
          <c:showPercent val="0"/>
          <c:showBubbleSize val="0"/>
        </c:dLbls>
        <c:gapWidth val="219"/>
        <c:axId val="507141024"/>
        <c:axId val="507143320"/>
      </c:barChart>
      <c:lineChart>
        <c:grouping val="standard"/>
        <c:varyColors val="0"/>
        <c:ser>
          <c:idx val="3"/>
          <c:order val="3"/>
          <c:tx>
            <c:strRef>
              <c:f>'Confidence Limits'!$H$3</c:f>
              <c:strCache>
                <c:ptCount val="1"/>
                <c:pt idx="0">
                  <c:v>WQC</c:v>
                </c:pt>
              </c:strCache>
            </c:strRef>
          </c:tx>
          <c:spPr>
            <a:ln w="28575" cap="rnd">
              <a:solidFill>
                <a:srgbClr val="FF0000"/>
              </a:solidFill>
              <a:round/>
            </a:ln>
            <a:effectLst/>
          </c:spPr>
          <c:marker>
            <c:symbol val="none"/>
          </c:marker>
          <c:cat>
            <c:strRef>
              <c:f>'Confidence Limits'!$C$4:$C$11</c:f>
              <c:strCache>
                <c:ptCount val="8"/>
                <c:pt idx="0">
                  <c:v>Whiskey Creek US Hwy 10 </c:v>
                </c:pt>
                <c:pt idx="1">
                  <c:v>Unnamed Trib to the Waupaca RIver US Harrington Rd East</c:v>
                </c:pt>
                <c:pt idx="2">
                  <c:v>Unnamed Trib to Waupaca River at Harrington Rd West</c:v>
                </c:pt>
                <c:pt idx="3">
                  <c:v>Unnamed Trib to Waupaca River at Hwy 54</c:v>
                </c:pt>
                <c:pt idx="4">
                  <c:v>Unnamed Trib to Waupaca River US Den Ed Rd</c:v>
                </c:pt>
                <c:pt idx="5">
                  <c:v>Unnamed Trib to Waupaca River at Galilee Rd </c:v>
                </c:pt>
                <c:pt idx="6">
                  <c:v>Unnamed wetland outlet ditch to Lake Weyauwega US Haire Rd</c:v>
                </c:pt>
                <c:pt idx="7">
                  <c:v>Unnamed Trib to Lake Weyauwega US County AA</c:v>
                </c:pt>
              </c:strCache>
            </c:strRef>
          </c:cat>
          <c:val>
            <c:numRef>
              <c:f>'Confidence Limits'!$H$4:$H$11</c:f>
              <c:numCache>
                <c:formatCode>General</c:formatCode>
                <c:ptCount val="8"/>
                <c:pt idx="0">
                  <c:v>7.4999999999999997E-2</c:v>
                </c:pt>
                <c:pt idx="1">
                  <c:v>7.4999999999999997E-2</c:v>
                </c:pt>
                <c:pt idx="2">
                  <c:v>7.4999999999999997E-2</c:v>
                </c:pt>
                <c:pt idx="3">
                  <c:v>7.4999999999999997E-2</c:v>
                </c:pt>
                <c:pt idx="4">
                  <c:v>7.4999999999999997E-2</c:v>
                </c:pt>
                <c:pt idx="5">
                  <c:v>7.4999999999999997E-2</c:v>
                </c:pt>
                <c:pt idx="6">
                  <c:v>7.4999999999999997E-2</c:v>
                </c:pt>
                <c:pt idx="7">
                  <c:v>7.4999999999999997E-2</c:v>
                </c:pt>
              </c:numCache>
            </c:numRef>
          </c:val>
          <c:smooth val="0"/>
          <c:extLst>
            <c:ext xmlns:c16="http://schemas.microsoft.com/office/drawing/2014/chart" uri="{C3380CC4-5D6E-409C-BE32-E72D297353CC}">
              <c16:uniqueId val="{00000003-1EE6-484A-BBDF-8489F811294C}"/>
            </c:ext>
          </c:extLst>
        </c:ser>
        <c:dLbls>
          <c:showLegendKey val="0"/>
          <c:showVal val="0"/>
          <c:showCatName val="0"/>
          <c:showSerName val="0"/>
          <c:showPercent val="0"/>
          <c:showBubbleSize val="0"/>
        </c:dLbls>
        <c:marker val="1"/>
        <c:smooth val="0"/>
        <c:axId val="507141024"/>
        <c:axId val="507143320"/>
      </c:lineChart>
      <c:catAx>
        <c:axId val="507141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Sample</a:t>
                </a:r>
                <a:r>
                  <a:rPr lang="en-US" baseline="0">
                    <a:latin typeface="Times New Roman" panose="02020603050405020304" pitchFamily="18" charset="0"/>
                    <a:cs typeface="Times New Roman" panose="02020603050405020304" pitchFamily="18" charset="0"/>
                  </a:rPr>
                  <a:t> Location</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7143320"/>
        <c:crosses val="autoZero"/>
        <c:auto val="1"/>
        <c:lblAlgn val="ctr"/>
        <c:lblOffset val="100"/>
        <c:noMultiLvlLbl val="0"/>
      </c:catAx>
      <c:valAx>
        <c:axId val="507143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TP Concentration</a:t>
                </a:r>
                <a:r>
                  <a:rPr lang="en-US" baseline="0">
                    <a:latin typeface="Times New Roman" panose="02020603050405020304" pitchFamily="18" charset="0"/>
                    <a:cs typeface="Times New Roman" panose="02020603050405020304" pitchFamily="18" charset="0"/>
                  </a:rPr>
                  <a:t> (mg/L)</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14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10</Pages>
  <Words>1551</Words>
  <Characters>8841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Vorrie, Hannah C - DNR</dc:creator>
  <cp:keywords/>
  <dc:description/>
  <cp:lastModifiedBy>Bolha, David A - DNR</cp:lastModifiedBy>
  <cp:revision>2</cp:revision>
  <dcterms:created xsi:type="dcterms:W3CDTF">2022-03-22T15:49:00Z</dcterms:created>
  <dcterms:modified xsi:type="dcterms:W3CDTF">2022-03-22T15:49:00Z</dcterms:modified>
</cp:coreProperties>
</file>