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355E6D" w14:textId="77777777" w:rsidR="005D0AC2" w:rsidRDefault="005D0AC2">
      <w:pPr>
        <w:pStyle w:val="Heading1"/>
        <w:jc w:val="center"/>
        <w:rPr>
          <w:rFonts w:ascii="Times New Roman" w:hAnsi="Times New Roman" w:cs="Times New Roman"/>
          <w:sz w:val="28"/>
          <w:szCs w:val="28"/>
        </w:rPr>
      </w:pPr>
      <w:r>
        <w:rPr>
          <w:rFonts w:ascii="Times New Roman" w:hAnsi="Times New Roman" w:cs="Times New Roman"/>
          <w:sz w:val="28"/>
          <w:szCs w:val="28"/>
        </w:rPr>
        <w:t>SCOPE OF WORK</w:t>
      </w:r>
    </w:p>
    <w:p w14:paraId="1A741D65" w14:textId="77777777" w:rsidR="005D0AC2" w:rsidRDefault="005D0AC2">
      <w:pPr>
        <w:rPr>
          <w:rFonts w:cs="Times New Roman"/>
        </w:rPr>
      </w:pPr>
    </w:p>
    <w:p w14:paraId="73985C18" w14:textId="77777777" w:rsidR="005D0AC2" w:rsidRDefault="005D0AC2">
      <w:pPr>
        <w:rPr>
          <w:rFonts w:cs="Times New Roman"/>
        </w:rPr>
      </w:pPr>
      <w:r>
        <w:rPr>
          <w:rFonts w:cs="Times New Roman"/>
          <w:b/>
          <w:bCs/>
          <w:i/>
          <w:iCs/>
        </w:rPr>
        <w:t xml:space="preserve">Project Title: </w:t>
      </w:r>
      <w:r>
        <w:rPr>
          <w:rFonts w:cs="Times New Roman"/>
        </w:rPr>
        <w:t>Milwaukee Estuary Area of Concern Baseline Wildlife Population Assessment</w:t>
      </w:r>
    </w:p>
    <w:p w14:paraId="3711F9F7" w14:textId="77777777" w:rsidR="005D0AC2" w:rsidRDefault="005D0AC2">
      <w:pPr>
        <w:rPr>
          <w:rFonts w:cs="Times New Roman"/>
        </w:rPr>
      </w:pPr>
    </w:p>
    <w:p w14:paraId="47AF3E57" w14:textId="77777777" w:rsidR="005D0AC2" w:rsidRDefault="005D0AC2">
      <w:pPr>
        <w:rPr>
          <w:rFonts w:cs="Times New Roman"/>
        </w:rPr>
      </w:pPr>
      <w:r>
        <w:rPr>
          <w:rFonts w:cs="Times New Roman"/>
          <w:b/>
          <w:bCs/>
          <w:i/>
          <w:iCs/>
        </w:rPr>
        <w:t xml:space="preserve">Project Manager: </w:t>
      </w:r>
    </w:p>
    <w:p w14:paraId="28F75FA1" w14:textId="77777777" w:rsidR="005D0AC2" w:rsidRDefault="005D0AC2">
      <w:pPr>
        <w:rPr>
          <w:rFonts w:cs="Times New Roman"/>
        </w:rPr>
      </w:pPr>
      <w:r>
        <w:rPr>
          <w:rFonts w:cs="Times New Roman"/>
        </w:rPr>
        <w:t>Julia Robson – Assistant Natural Areas Coordinator</w:t>
      </w:r>
    </w:p>
    <w:p w14:paraId="351C7D07" w14:textId="77777777" w:rsidR="005D0AC2" w:rsidRDefault="005D0AC2">
      <w:pPr>
        <w:rPr>
          <w:rFonts w:cs="Times New Roman"/>
        </w:rPr>
      </w:pPr>
      <w:r>
        <w:rPr>
          <w:rFonts w:cs="Times New Roman"/>
        </w:rPr>
        <w:t xml:space="preserve">Milwaukee County Department of Parks, Recreation and Culture </w:t>
      </w:r>
    </w:p>
    <w:p w14:paraId="20F551B5" w14:textId="77777777" w:rsidR="005D0AC2" w:rsidRDefault="005D0AC2">
      <w:pPr>
        <w:rPr>
          <w:rFonts w:cs="Times New Roman"/>
        </w:rPr>
      </w:pPr>
      <w:r>
        <w:rPr>
          <w:rFonts w:cs="Times New Roman"/>
        </w:rPr>
        <w:t>9480 Watertown Plank Road</w:t>
      </w:r>
    </w:p>
    <w:p w14:paraId="7E4C5043" w14:textId="77777777" w:rsidR="005D0AC2" w:rsidRDefault="005D0AC2">
      <w:pPr>
        <w:rPr>
          <w:rFonts w:cs="Times New Roman"/>
        </w:rPr>
      </w:pPr>
      <w:r>
        <w:rPr>
          <w:rFonts w:cs="Times New Roman"/>
        </w:rPr>
        <w:t>Wauwatosa, WI 53226</w:t>
      </w:r>
    </w:p>
    <w:p w14:paraId="50B00D6E" w14:textId="77777777" w:rsidR="005D0AC2" w:rsidRDefault="005D0AC2">
      <w:pPr>
        <w:pStyle w:val="NormalWeb"/>
        <w:spacing w:before="0" w:beforeAutospacing="0" w:after="0" w:afterAutospacing="0"/>
        <w:rPr>
          <w:rFonts w:ascii="Verdana" w:hAnsi="Verdana" w:cs="Verdana"/>
          <w:sz w:val="20"/>
          <w:szCs w:val="20"/>
        </w:rPr>
      </w:pPr>
      <w:r>
        <w:t>Office Phone: (414).257.8081</w:t>
      </w:r>
    </w:p>
    <w:p w14:paraId="0D000ECE" w14:textId="77777777" w:rsidR="005D0AC2" w:rsidRDefault="005D0AC2">
      <w:pPr>
        <w:pStyle w:val="NormalWeb"/>
        <w:spacing w:before="0" w:beforeAutospacing="0" w:after="0" w:afterAutospacing="0"/>
        <w:rPr>
          <w:rFonts w:ascii="Verdana" w:hAnsi="Verdana" w:cs="Verdana"/>
          <w:sz w:val="20"/>
          <w:szCs w:val="20"/>
        </w:rPr>
      </w:pPr>
      <w:r>
        <w:t>Cell Phone: (414).659.4229</w:t>
      </w:r>
    </w:p>
    <w:p w14:paraId="5644A025" w14:textId="77777777" w:rsidR="005D0AC2" w:rsidRDefault="005D0AC2">
      <w:pPr>
        <w:pStyle w:val="NormalWeb"/>
        <w:spacing w:before="0" w:beforeAutospacing="0" w:after="0" w:afterAutospacing="0"/>
        <w:rPr>
          <w:rFonts w:ascii="Verdana" w:hAnsi="Verdana" w:cs="Verdana"/>
          <w:sz w:val="20"/>
          <w:szCs w:val="20"/>
        </w:rPr>
      </w:pPr>
      <w:r>
        <w:t xml:space="preserve">Email: </w:t>
      </w:r>
      <w:hyperlink r:id="rId8" w:tgtFrame="blank" w:history="1">
        <w:r>
          <w:rPr>
            <w:rStyle w:val="Hyperlink"/>
          </w:rPr>
          <w:t>Julia.Robson@milwcnty.com</w:t>
        </w:r>
      </w:hyperlink>
    </w:p>
    <w:p w14:paraId="21C084D5" w14:textId="77777777" w:rsidR="005D0AC2" w:rsidRDefault="005D0AC2">
      <w:pPr>
        <w:rPr>
          <w:rFonts w:cs="Times New Roman"/>
        </w:rPr>
      </w:pPr>
    </w:p>
    <w:p w14:paraId="71B4AD9A" w14:textId="77777777" w:rsidR="005D0AC2" w:rsidRDefault="005D0AC2">
      <w:pPr>
        <w:rPr>
          <w:rFonts w:cs="Times New Roman"/>
        </w:rPr>
      </w:pPr>
    </w:p>
    <w:p w14:paraId="3B74DF10" w14:textId="77777777" w:rsidR="005D0AC2" w:rsidRDefault="005D0AC2">
      <w:pPr>
        <w:rPr>
          <w:rFonts w:cs="Times New Roman"/>
          <w:b/>
          <w:bCs/>
          <w:i/>
          <w:iCs/>
        </w:rPr>
      </w:pPr>
      <w:r>
        <w:rPr>
          <w:rFonts w:cs="Times New Roman"/>
          <w:b/>
          <w:bCs/>
          <w:i/>
          <w:iCs/>
        </w:rPr>
        <w:t>Project Signatory Name:</w:t>
      </w:r>
    </w:p>
    <w:p w14:paraId="0D9E34DE" w14:textId="77777777" w:rsidR="005D0AC2" w:rsidRDefault="005D0AC2">
      <w:pPr>
        <w:rPr>
          <w:rFonts w:cs="Times New Roman"/>
        </w:rPr>
      </w:pPr>
      <w:r>
        <w:rPr>
          <w:rFonts w:cs="Times New Roman"/>
        </w:rPr>
        <w:t>John Dargle, Director</w:t>
      </w:r>
    </w:p>
    <w:p w14:paraId="095EEA24" w14:textId="77777777" w:rsidR="005D0AC2" w:rsidRDefault="005D0AC2">
      <w:pPr>
        <w:rPr>
          <w:rFonts w:cs="Times New Roman"/>
        </w:rPr>
      </w:pPr>
      <w:r>
        <w:rPr>
          <w:rFonts w:cs="Times New Roman"/>
        </w:rPr>
        <w:t>Milwaukee County Department of Parks, Recreation and Culture</w:t>
      </w:r>
    </w:p>
    <w:p w14:paraId="1949111E" w14:textId="77777777" w:rsidR="005D0AC2" w:rsidRDefault="005D0AC2">
      <w:pPr>
        <w:rPr>
          <w:rFonts w:cs="Times New Roman"/>
          <w:b/>
          <w:bCs/>
        </w:rPr>
      </w:pPr>
      <w:r>
        <w:rPr>
          <w:rFonts w:cs="Times New Roman"/>
          <w:b/>
          <w:bCs/>
        </w:rPr>
        <w:t>NOTE: Send project agreement to Project Manager (Julia Robson), but John Dargle as signatory</w:t>
      </w:r>
    </w:p>
    <w:p w14:paraId="23225B8E" w14:textId="77777777" w:rsidR="005D0AC2" w:rsidRDefault="005D0AC2">
      <w:pPr>
        <w:rPr>
          <w:rFonts w:cs="Times New Roman"/>
        </w:rPr>
      </w:pPr>
    </w:p>
    <w:p w14:paraId="781F1E24" w14:textId="77777777" w:rsidR="005D0AC2" w:rsidRDefault="005D0AC2">
      <w:pPr>
        <w:rPr>
          <w:rFonts w:cs="Times New Roman"/>
        </w:rPr>
      </w:pPr>
      <w:r>
        <w:rPr>
          <w:rFonts w:cs="Times New Roman"/>
          <w:b/>
          <w:bCs/>
        </w:rPr>
        <w:t>DUNS #:</w:t>
      </w:r>
      <w:r>
        <w:rPr>
          <w:rFonts w:cs="Times New Roman"/>
        </w:rPr>
        <w:t xml:space="preserve"> 172896383</w:t>
      </w:r>
    </w:p>
    <w:p w14:paraId="5CD436D3" w14:textId="77777777" w:rsidR="005D0AC2" w:rsidRDefault="005D0AC2">
      <w:pPr>
        <w:rPr>
          <w:rFonts w:cs="Times New Roman"/>
          <w:b/>
          <w:bCs/>
          <w:i/>
          <w:iCs/>
        </w:rPr>
      </w:pPr>
    </w:p>
    <w:p w14:paraId="54481E48" w14:textId="77777777" w:rsidR="005D0AC2" w:rsidRDefault="005D0AC2">
      <w:pPr>
        <w:rPr>
          <w:rFonts w:cs="Times New Roman"/>
          <w:b/>
          <w:bCs/>
          <w:i/>
          <w:iCs/>
        </w:rPr>
      </w:pPr>
    </w:p>
    <w:p w14:paraId="6DBEA3FE" w14:textId="77777777" w:rsidR="005D0AC2" w:rsidRDefault="005D0AC2">
      <w:pPr>
        <w:rPr>
          <w:rFonts w:cs="Times New Roman"/>
        </w:rPr>
      </w:pPr>
      <w:r>
        <w:rPr>
          <w:rFonts w:cs="Times New Roman"/>
          <w:b/>
          <w:bCs/>
          <w:i/>
          <w:iCs/>
        </w:rPr>
        <w:t>Project Description and Background:</w:t>
      </w:r>
    </w:p>
    <w:p w14:paraId="45A6406F" w14:textId="77777777" w:rsidR="005D0AC2" w:rsidRDefault="005D0AC2">
      <w:pPr>
        <w:rPr>
          <w:rFonts w:cs="Times New Roman"/>
        </w:rPr>
      </w:pPr>
    </w:p>
    <w:p w14:paraId="1602B13A" w14:textId="77777777" w:rsidR="005D0AC2" w:rsidRDefault="00D2637D">
      <w:pPr>
        <w:rPr>
          <w:rFonts w:cs="Times New Roman"/>
        </w:rPr>
      </w:pPr>
      <w:r>
        <w:rPr>
          <w:rFonts w:cs="Times New Roman"/>
        </w:rPr>
        <w:t>This is the third, and final,</w:t>
      </w:r>
      <w:r w:rsidR="005D0AC2">
        <w:rPr>
          <w:rFonts w:cs="Times New Roman"/>
        </w:rPr>
        <w:t xml:space="preserve"> year of a three year project to conduct wildlife surveys to support setting habitat restoration priorities within the Milwaukee Estuary Area of Concern (AOC). The project area (Figure 1) is home to a wide variety of wildlife occupying a densely urban setting, with more than 50 species listed by the State of Wisconsin as endangered, threatened or special concern. </w:t>
      </w:r>
    </w:p>
    <w:p w14:paraId="0055BBD1" w14:textId="77777777" w:rsidR="005D0AC2" w:rsidRDefault="005D0AC2">
      <w:pPr>
        <w:rPr>
          <w:rFonts w:cs="Times New Roman"/>
        </w:rPr>
      </w:pPr>
    </w:p>
    <w:p w14:paraId="7412E7D0" w14:textId="77777777" w:rsidR="005D0AC2" w:rsidRDefault="005D0AC2">
      <w:pPr>
        <w:rPr>
          <w:rFonts w:cs="Times New Roman"/>
        </w:rPr>
      </w:pPr>
      <w:r>
        <w:rPr>
          <w:rFonts w:cs="Times New Roman"/>
        </w:rPr>
        <w:t>Work will build upon data mining activities conducted during the target refinement study completed by Dr. Gary S. Casper (UWM Field Station) and baseline wildlife assessments implemented during 2014</w:t>
      </w:r>
      <w:r w:rsidR="00D2637D">
        <w:rPr>
          <w:rFonts w:cs="Times New Roman"/>
        </w:rPr>
        <w:t xml:space="preserve"> and 2015</w:t>
      </w:r>
      <w:r>
        <w:rPr>
          <w:rFonts w:cs="Times New Roman"/>
        </w:rPr>
        <w:t xml:space="preserve">. The year 1 baseline </w:t>
      </w:r>
      <w:r w:rsidR="00D2637D">
        <w:rPr>
          <w:rFonts w:cs="Times New Roman"/>
        </w:rPr>
        <w:t>surveys targeted</w:t>
      </w:r>
      <w:r>
        <w:rPr>
          <w:rFonts w:cs="Times New Roman"/>
        </w:rPr>
        <w:t xml:space="preserve"> areas with known data gaps, while years 2 and 3 will target areas with data gaps found through the data mining component. This project will lead to identification of specific projects that, once implemented, will lead to the eventual removal of the wildlife component of the Degraded Fish and Wildlife Populations impairment for the AOC. </w:t>
      </w:r>
    </w:p>
    <w:p w14:paraId="1453FAD2" w14:textId="77777777" w:rsidR="005D0AC2" w:rsidRDefault="005D0AC2">
      <w:pPr>
        <w:rPr>
          <w:rFonts w:cs="Times New Roman"/>
        </w:rPr>
      </w:pPr>
    </w:p>
    <w:p w14:paraId="74CA0D7F" w14:textId="77777777" w:rsidR="005D0AC2" w:rsidRDefault="005D0AC2">
      <w:pPr>
        <w:rPr>
          <w:rFonts w:cs="Times New Roman"/>
        </w:rPr>
      </w:pPr>
      <w:r>
        <w:rPr>
          <w:rFonts w:cs="Times New Roman"/>
        </w:rPr>
        <w:t xml:space="preserve">Baseline data collection is essential for first understanding existing conditions in order to plan for restoration of appropriate species richness. Inadequate biotic inventories can and do result in real harm, as sensitive species existing on parcels can be overlooked, populations impacted during restoration activities and species fail to recolonize restored habitats. Therefore it is of utmost importance that the baseline surveys be conducted in a statistically rigorous fashion to reduce the possibility of false negatives. </w:t>
      </w:r>
    </w:p>
    <w:p w14:paraId="0674BEB8" w14:textId="77777777" w:rsidR="005D0AC2" w:rsidRDefault="005D0AC2">
      <w:pPr>
        <w:rPr>
          <w:rFonts w:cs="Times New Roman"/>
        </w:rPr>
      </w:pPr>
    </w:p>
    <w:p w14:paraId="47C55CCE" w14:textId="77777777" w:rsidR="005D0AC2" w:rsidRDefault="005D0AC2">
      <w:pPr>
        <w:rPr>
          <w:rFonts w:cs="Times New Roman"/>
        </w:rPr>
      </w:pPr>
      <w:r>
        <w:rPr>
          <w:rFonts w:cs="Times New Roman"/>
        </w:rPr>
        <w:t xml:space="preserve">The baseline data collection effort, combined with the historical data review will allow the </w:t>
      </w:r>
      <w:r w:rsidR="00AF383B">
        <w:rPr>
          <w:rFonts w:cs="Times New Roman"/>
        </w:rPr>
        <w:t>Milwaukee Estuary AOC Fish and Wildlife Tech Team</w:t>
      </w:r>
      <w:r>
        <w:rPr>
          <w:rFonts w:cs="Times New Roman"/>
        </w:rPr>
        <w:t xml:space="preserve"> to identify focal species for habitat </w:t>
      </w:r>
      <w:r>
        <w:rPr>
          <w:rFonts w:cs="Times New Roman"/>
        </w:rPr>
        <w:lastRenderedPageBreak/>
        <w:t>restoration planning and spatial analysis of how wildlife populations can best be recovered and persist through restoration work and/or recolonization.</w:t>
      </w:r>
    </w:p>
    <w:p w14:paraId="79861B02" w14:textId="77777777" w:rsidR="005D0AC2" w:rsidRDefault="005D0AC2">
      <w:pPr>
        <w:rPr>
          <w:rFonts w:cs="Times New Roman"/>
        </w:rPr>
      </w:pPr>
    </w:p>
    <w:p w14:paraId="28C70334" w14:textId="77777777" w:rsidR="005D0AC2" w:rsidRDefault="005D0AC2">
      <w:pPr>
        <w:rPr>
          <w:rFonts w:cs="Times New Roman"/>
          <w:b/>
          <w:bCs/>
          <w:i/>
          <w:iCs/>
        </w:rPr>
      </w:pPr>
      <w:r>
        <w:rPr>
          <w:rFonts w:cs="Times New Roman"/>
          <w:b/>
          <w:bCs/>
          <w:i/>
          <w:iCs/>
        </w:rPr>
        <w:t>Project Location:</w:t>
      </w:r>
    </w:p>
    <w:p w14:paraId="75D2B5E2" w14:textId="77777777" w:rsidR="005D0AC2" w:rsidRDefault="005D0AC2">
      <w:pPr>
        <w:rPr>
          <w:rFonts w:cs="Times New Roman"/>
        </w:rPr>
      </w:pPr>
      <w:r>
        <w:rPr>
          <w:rFonts w:cs="Times New Roman"/>
        </w:rPr>
        <w:t xml:space="preserve">The project area for this three-year effort is defined as suitable habitat on land owned by Milwaukee County Parks along portions of the Little Menomonee River, Menomonee </w:t>
      </w:r>
      <w:r w:rsidR="00213B2C">
        <w:rPr>
          <w:rFonts w:cs="Times New Roman"/>
        </w:rPr>
        <w:t>River, Milwaukee</w:t>
      </w:r>
      <w:r>
        <w:rPr>
          <w:rFonts w:cs="Times New Roman"/>
        </w:rPr>
        <w:t xml:space="preserve"> River and their tributaries. A half-mile buffer surrounding these waterways defines the general lateral extent of the survey area, (see Figure 1).  </w:t>
      </w:r>
    </w:p>
    <w:p w14:paraId="2F9890B2" w14:textId="77777777" w:rsidR="005D0AC2" w:rsidRDefault="005D0AC2">
      <w:pPr>
        <w:rPr>
          <w:rFonts w:cs="Times New Roman"/>
          <w:b/>
          <w:bCs/>
          <w:i/>
          <w:iCs/>
        </w:rPr>
      </w:pPr>
    </w:p>
    <w:p w14:paraId="0AF3BE3B" w14:textId="77777777" w:rsidR="005D0AC2" w:rsidRDefault="005D0AC2">
      <w:pPr>
        <w:rPr>
          <w:rFonts w:cs="Times New Roman"/>
        </w:rPr>
      </w:pPr>
      <w:r>
        <w:rPr>
          <w:rFonts w:cs="Times New Roman"/>
          <w:b/>
          <w:bCs/>
          <w:i/>
          <w:iCs/>
        </w:rPr>
        <w:t xml:space="preserve">Proposed Work </w:t>
      </w:r>
      <w:r>
        <w:rPr>
          <w:rFonts w:cs="Times New Roman"/>
        </w:rPr>
        <w:t xml:space="preserve"> </w:t>
      </w:r>
    </w:p>
    <w:p w14:paraId="43D58E70" w14:textId="77777777" w:rsidR="005D0AC2" w:rsidRDefault="005D0AC2">
      <w:pPr>
        <w:tabs>
          <w:tab w:val="left" w:pos="720"/>
        </w:tabs>
        <w:rPr>
          <w:rFonts w:cs="Times New Roman"/>
          <w:b/>
          <w:bCs/>
        </w:rPr>
      </w:pPr>
    </w:p>
    <w:p w14:paraId="72C63095" w14:textId="77777777" w:rsidR="005D0AC2" w:rsidRDefault="005D0AC2">
      <w:pPr>
        <w:tabs>
          <w:tab w:val="left" w:pos="720"/>
        </w:tabs>
        <w:rPr>
          <w:rFonts w:cs="Times New Roman"/>
        </w:rPr>
      </w:pPr>
      <w:r>
        <w:rPr>
          <w:rFonts w:cs="Times New Roman"/>
        </w:rPr>
        <w:t>The Milwaukee County Park Natural Areas Program will conduct specific surveys using standardized protocols as described below and in Table 1:</w:t>
      </w:r>
    </w:p>
    <w:p w14:paraId="3842B26D" w14:textId="77777777" w:rsidR="00FB48DA" w:rsidRDefault="00FB48DA">
      <w:pPr>
        <w:numPr>
          <w:ilvl w:val="0"/>
          <w:numId w:val="36"/>
        </w:numPr>
        <w:spacing w:before="100" w:beforeAutospacing="1" w:after="100" w:afterAutospacing="1"/>
        <w:rPr>
          <w:rFonts w:cs="Times New Roman"/>
        </w:rPr>
      </w:pPr>
      <w:r>
        <w:rPr>
          <w:rFonts w:cs="Times New Roman"/>
        </w:rPr>
        <w:t xml:space="preserve">Ephemeral ponds – revisit select 2014 ponds for </w:t>
      </w:r>
      <w:proofErr w:type="spellStart"/>
      <w:r>
        <w:rPr>
          <w:rFonts w:cs="Times New Roman"/>
        </w:rPr>
        <w:t>hydroperiod</w:t>
      </w:r>
      <w:proofErr w:type="spellEnd"/>
      <w:r>
        <w:rPr>
          <w:rFonts w:cs="Times New Roman"/>
        </w:rPr>
        <w:t xml:space="preserve"> data;</w:t>
      </w:r>
    </w:p>
    <w:p w14:paraId="71C3C175" w14:textId="77777777" w:rsidR="005D0AC2" w:rsidRDefault="005D0AC2">
      <w:pPr>
        <w:numPr>
          <w:ilvl w:val="0"/>
          <w:numId w:val="36"/>
        </w:numPr>
        <w:spacing w:before="100" w:beforeAutospacing="1" w:after="100" w:afterAutospacing="1"/>
        <w:rPr>
          <w:rFonts w:cs="Times New Roman"/>
        </w:rPr>
      </w:pPr>
      <w:r>
        <w:rPr>
          <w:rFonts w:cs="Times New Roman"/>
        </w:rPr>
        <w:t>Aquatic funn</w:t>
      </w:r>
      <w:r w:rsidR="000866FD">
        <w:rPr>
          <w:rFonts w:cs="Times New Roman"/>
        </w:rPr>
        <w:t>el trapping for salamanders at 2 sites</w:t>
      </w:r>
      <w:r>
        <w:rPr>
          <w:rFonts w:cs="Times New Roman"/>
        </w:rPr>
        <w:t>;</w:t>
      </w:r>
    </w:p>
    <w:p w14:paraId="7DE198BD" w14:textId="77777777" w:rsidR="005D0AC2" w:rsidRDefault="005D0AC2">
      <w:pPr>
        <w:numPr>
          <w:ilvl w:val="0"/>
          <w:numId w:val="36"/>
        </w:numPr>
        <w:spacing w:before="100" w:beforeAutospacing="1" w:after="100" w:afterAutospacing="1"/>
        <w:rPr>
          <w:rFonts w:cs="Times New Roman"/>
        </w:rPr>
      </w:pPr>
      <w:r>
        <w:rPr>
          <w:rFonts w:cs="Times New Roman"/>
        </w:rPr>
        <w:t xml:space="preserve">Visual encounter surveys for salamanders and other amphibians at 5 sites; </w:t>
      </w:r>
    </w:p>
    <w:p w14:paraId="52AD98F3" w14:textId="77777777" w:rsidR="005D0AC2" w:rsidRDefault="005D0AC2">
      <w:pPr>
        <w:numPr>
          <w:ilvl w:val="0"/>
          <w:numId w:val="36"/>
        </w:numPr>
        <w:spacing w:before="100" w:beforeAutospacing="1" w:after="100" w:afterAutospacing="1"/>
        <w:rPr>
          <w:rFonts w:cs="Times New Roman"/>
        </w:rPr>
      </w:pPr>
      <w:r>
        <w:rPr>
          <w:rFonts w:cs="Times New Roman"/>
        </w:rPr>
        <w:t xml:space="preserve">Aquatic egg mass surveys at 5 sites; </w:t>
      </w:r>
    </w:p>
    <w:p w14:paraId="68D179B7" w14:textId="77777777" w:rsidR="005D0AC2" w:rsidRDefault="005D0AC2">
      <w:pPr>
        <w:numPr>
          <w:ilvl w:val="0"/>
          <w:numId w:val="36"/>
        </w:numPr>
        <w:spacing w:before="100" w:beforeAutospacing="1" w:after="100" w:afterAutospacing="1"/>
        <w:rPr>
          <w:rFonts w:cs="Times New Roman"/>
        </w:rPr>
      </w:pPr>
      <w:r>
        <w:rPr>
          <w:rFonts w:cs="Times New Roman"/>
        </w:rPr>
        <w:t>Aquatic f</w:t>
      </w:r>
      <w:r w:rsidR="000866FD">
        <w:rPr>
          <w:rFonts w:cs="Times New Roman"/>
        </w:rPr>
        <w:t>unnel trapping for crayfish at 2 sites</w:t>
      </w:r>
      <w:r>
        <w:rPr>
          <w:rFonts w:cs="Times New Roman"/>
        </w:rPr>
        <w:t>;</w:t>
      </w:r>
    </w:p>
    <w:p w14:paraId="473760B5" w14:textId="77777777" w:rsidR="005D0AC2" w:rsidRDefault="005D0AC2">
      <w:pPr>
        <w:numPr>
          <w:ilvl w:val="0"/>
          <w:numId w:val="36"/>
        </w:numPr>
        <w:spacing w:before="100" w:beforeAutospacing="1" w:after="100" w:afterAutospacing="1"/>
        <w:rPr>
          <w:rFonts w:cs="Times New Roman"/>
        </w:rPr>
      </w:pPr>
      <w:r>
        <w:rPr>
          <w:rFonts w:cs="Times New Roman"/>
        </w:rPr>
        <w:t>Cover object surveys for snakes</w:t>
      </w:r>
      <w:r w:rsidR="00213B2C">
        <w:rPr>
          <w:rFonts w:cs="Times New Roman"/>
        </w:rPr>
        <w:t xml:space="preserve"> at 1 site</w:t>
      </w:r>
      <w:r>
        <w:rPr>
          <w:rFonts w:cs="Times New Roman"/>
        </w:rPr>
        <w:t>;</w:t>
      </w:r>
    </w:p>
    <w:p w14:paraId="3285E9EE" w14:textId="77777777" w:rsidR="005D0AC2" w:rsidRDefault="00213B2C">
      <w:pPr>
        <w:numPr>
          <w:ilvl w:val="0"/>
          <w:numId w:val="36"/>
        </w:numPr>
        <w:spacing w:before="100" w:beforeAutospacing="1" w:after="100" w:afterAutospacing="1"/>
        <w:rPr>
          <w:rFonts w:cs="Times New Roman"/>
        </w:rPr>
      </w:pPr>
      <w:r>
        <w:rPr>
          <w:rFonts w:cs="Times New Roman"/>
        </w:rPr>
        <w:t>M</w:t>
      </w:r>
      <w:r w:rsidR="005D0AC2">
        <w:rPr>
          <w:rFonts w:cs="Times New Roman"/>
        </w:rPr>
        <w:t xml:space="preserve">igratory bird surveys at </w:t>
      </w:r>
      <w:r>
        <w:rPr>
          <w:rFonts w:cs="Times New Roman"/>
        </w:rPr>
        <w:t>1 site</w:t>
      </w:r>
      <w:r w:rsidR="005D0AC2">
        <w:rPr>
          <w:rFonts w:cs="Times New Roman"/>
        </w:rPr>
        <w:t>;</w:t>
      </w:r>
    </w:p>
    <w:p w14:paraId="566C11B2" w14:textId="77777777" w:rsidR="005D0AC2" w:rsidRDefault="005D0AC2">
      <w:pPr>
        <w:numPr>
          <w:ilvl w:val="0"/>
          <w:numId w:val="36"/>
        </w:numPr>
        <w:spacing w:before="100" w:beforeAutospacing="1" w:after="100" w:afterAutospacing="1"/>
        <w:rPr>
          <w:rFonts w:ascii="Verdana" w:hAnsi="Verdana" w:cs="Verdana"/>
          <w:sz w:val="20"/>
          <w:szCs w:val="20"/>
        </w:rPr>
      </w:pPr>
      <w:r>
        <w:rPr>
          <w:rFonts w:cs="Times New Roman"/>
        </w:rPr>
        <w:t>Camera survey</w:t>
      </w:r>
      <w:r w:rsidR="00213B2C">
        <w:rPr>
          <w:rFonts w:cs="Times New Roman"/>
        </w:rPr>
        <w:t>s for mammals at approximately 3</w:t>
      </w:r>
      <w:r>
        <w:rPr>
          <w:rFonts w:cs="Times New Roman"/>
        </w:rPr>
        <w:t xml:space="preserve"> sites.</w:t>
      </w:r>
    </w:p>
    <w:p w14:paraId="0AEFC963" w14:textId="77777777" w:rsidR="005D0AC2" w:rsidRDefault="005D0AC2">
      <w:pPr>
        <w:spacing w:before="100" w:beforeAutospacing="1" w:after="100" w:afterAutospacing="1"/>
        <w:rPr>
          <w:rFonts w:cs="Times New Roman"/>
        </w:rPr>
      </w:pPr>
      <w:r>
        <w:rPr>
          <w:rFonts w:cs="Times New Roman"/>
        </w:rPr>
        <w:t xml:space="preserve">The number and location of survey sites are subject to change based on the results of the historical literature and data review and availability of suitable habitat for surveys. </w:t>
      </w:r>
      <w:r w:rsidR="00A72E61">
        <w:rPr>
          <w:rFonts w:cs="Times New Roman"/>
        </w:rPr>
        <w:t>Additionally, the DPRC will focus heavily on data analysis and final report preparation during 2016.</w:t>
      </w:r>
    </w:p>
    <w:p w14:paraId="2C0D87C6" w14:textId="77777777" w:rsidR="005D0AC2" w:rsidRDefault="005D0AC2">
      <w:pPr>
        <w:pStyle w:val="ListParagraph"/>
        <w:tabs>
          <w:tab w:val="left" w:pos="720"/>
        </w:tabs>
        <w:ind w:left="0"/>
        <w:rPr>
          <w:b/>
          <w:bCs/>
          <w:i/>
          <w:iCs/>
        </w:rPr>
      </w:pPr>
      <w:r>
        <w:rPr>
          <w:b/>
          <w:bCs/>
          <w:i/>
          <w:iCs/>
        </w:rPr>
        <w:t>Documentation Requirements</w:t>
      </w:r>
    </w:p>
    <w:p w14:paraId="1E1E823C" w14:textId="77777777" w:rsidR="005D0AC2" w:rsidRDefault="005D0AC2">
      <w:pPr>
        <w:pStyle w:val="ListParagraph"/>
        <w:tabs>
          <w:tab w:val="left" w:pos="720"/>
        </w:tabs>
        <w:ind w:left="0"/>
        <w:rPr>
          <w:b/>
          <w:bCs/>
          <w:i/>
          <w:iCs/>
        </w:rPr>
      </w:pPr>
    </w:p>
    <w:p w14:paraId="13770055" w14:textId="77777777" w:rsidR="005D0AC2" w:rsidRDefault="005D0AC2">
      <w:pPr>
        <w:pStyle w:val="ListParagraph"/>
        <w:numPr>
          <w:ilvl w:val="0"/>
          <w:numId w:val="34"/>
        </w:numPr>
        <w:tabs>
          <w:tab w:val="left" w:pos="720"/>
        </w:tabs>
      </w:pPr>
      <w:r>
        <w:t>For all field work, accurate location information for survey sites, boundaries, species occurrence, etc. must be collected using GPS with 95% accuracy, so data can be used in geographic information systems, including ArcGIS 10.0. The referencing system and datum (i.e. WGS84, WTM 83/91) must be documented for all data collected.</w:t>
      </w:r>
    </w:p>
    <w:p w14:paraId="575469C3" w14:textId="77777777" w:rsidR="005D0AC2" w:rsidRDefault="005D0AC2">
      <w:pPr>
        <w:spacing w:line="2" w:lineRule="exact"/>
        <w:rPr>
          <w:rFonts w:cs="Times New Roman"/>
          <w:u w:val="single"/>
        </w:rPr>
      </w:pPr>
    </w:p>
    <w:p w14:paraId="5C6A301C" w14:textId="77777777" w:rsidR="005D0AC2" w:rsidRDefault="005D0AC2">
      <w:pPr>
        <w:spacing w:line="2" w:lineRule="exact"/>
        <w:rPr>
          <w:rFonts w:cs="Times New Roman"/>
        </w:rPr>
      </w:pPr>
    </w:p>
    <w:p w14:paraId="70C48CF1" w14:textId="77777777" w:rsidR="005D0AC2" w:rsidRDefault="005D0AC2">
      <w:pPr>
        <w:rPr>
          <w:rFonts w:cs="Times New Roman"/>
          <w:b/>
          <w:bCs/>
          <w:i/>
          <w:iCs/>
        </w:rPr>
      </w:pPr>
    </w:p>
    <w:p w14:paraId="3F5FF389" w14:textId="77777777" w:rsidR="005D0AC2" w:rsidRDefault="005D0AC2">
      <w:pPr>
        <w:pStyle w:val="ListParagraph"/>
        <w:numPr>
          <w:ilvl w:val="0"/>
          <w:numId w:val="34"/>
        </w:numPr>
        <w:rPr>
          <w:b/>
          <w:bCs/>
          <w:i/>
          <w:iCs/>
        </w:rPr>
      </w:pPr>
      <w:r>
        <w:t xml:space="preserve">Species identification (with the exception of birds) must be verified through collections of voucher specimens, recordings, or photographs with minimum of 2 mega pixel resolution to the extent allowable by local, state, and federal regulations. The recordings and photographs must provide the needed information for species identification purposes (i.e. identifying marks, size, </w:t>
      </w:r>
      <w:proofErr w:type="spellStart"/>
      <w:r>
        <w:t>etc</w:t>
      </w:r>
      <w:proofErr w:type="spellEnd"/>
      <w:r>
        <w:t xml:space="preserve">). This verification must be linked to collection date, time and specific location.  </w:t>
      </w:r>
    </w:p>
    <w:p w14:paraId="5F0E9D85" w14:textId="77777777" w:rsidR="005D0AC2" w:rsidRDefault="005D0AC2">
      <w:pPr>
        <w:rPr>
          <w:rFonts w:cs="Times New Roman"/>
          <w:b/>
          <w:bCs/>
          <w:i/>
          <w:iCs/>
        </w:rPr>
      </w:pPr>
    </w:p>
    <w:p w14:paraId="4EBDCD7C" w14:textId="77777777" w:rsidR="005D0AC2" w:rsidRDefault="005D0AC2">
      <w:pPr>
        <w:rPr>
          <w:rFonts w:cs="Times New Roman"/>
          <w:color w:val="FF0000"/>
        </w:rPr>
      </w:pPr>
      <w:r>
        <w:rPr>
          <w:rFonts w:cs="Times New Roman"/>
          <w:b/>
          <w:bCs/>
          <w:i/>
          <w:iCs/>
        </w:rPr>
        <w:t>Tasks and Required Deliverables</w:t>
      </w:r>
      <w:r>
        <w:rPr>
          <w:rFonts w:cs="Times New Roman"/>
        </w:rPr>
        <w:t xml:space="preserve">: </w:t>
      </w:r>
    </w:p>
    <w:p w14:paraId="6280E38A" w14:textId="77777777" w:rsidR="005D0AC2" w:rsidRDefault="005D0AC2">
      <w:pPr>
        <w:rPr>
          <w:rFonts w:cs="Times New Roman"/>
        </w:rPr>
      </w:pPr>
    </w:p>
    <w:p w14:paraId="05A608A4" w14:textId="77777777" w:rsidR="005D0AC2" w:rsidRDefault="005D0AC2">
      <w:pPr>
        <w:pStyle w:val="ListParagraph"/>
        <w:numPr>
          <w:ilvl w:val="0"/>
          <w:numId w:val="25"/>
        </w:numPr>
      </w:pPr>
      <w:r>
        <w:t xml:space="preserve">Quarterly </w:t>
      </w:r>
      <w:r w:rsidR="00C46CF0">
        <w:t>R</w:t>
      </w:r>
      <w:r>
        <w:t>eports</w:t>
      </w:r>
      <w:r w:rsidR="00C46CF0">
        <w:t xml:space="preserve"> – Reports will be submitted by March 1, July 1, September 1 and January 1.  Reports will</w:t>
      </w:r>
      <w:r>
        <w:t xml:space="preserve"> identify amount expended </w:t>
      </w:r>
      <w:r w:rsidR="00C46CF0">
        <w:t xml:space="preserve">per </w:t>
      </w:r>
      <w:r>
        <w:t>quarter, activities conducted, and planned activities for the following quarter, along with identification of any issues encountered (including delays or deviations from the original schedule or other setbacks) during the time and how they were addressed</w:t>
      </w:r>
      <w:r w:rsidR="00C46CF0">
        <w:t>.</w:t>
      </w:r>
      <w:r>
        <w:t xml:space="preserve"> Reports should be submitted to WDNR and the Milwaukee County Department of Parks, Recreation and Culture.</w:t>
      </w:r>
    </w:p>
    <w:p w14:paraId="4DA63772" w14:textId="77777777" w:rsidR="005D0AC2" w:rsidRDefault="005D0AC2">
      <w:pPr>
        <w:pStyle w:val="ListParagraph"/>
        <w:numPr>
          <w:ilvl w:val="0"/>
          <w:numId w:val="25"/>
        </w:numPr>
      </w:pPr>
      <w:r>
        <w:lastRenderedPageBreak/>
        <w:t xml:space="preserve">Survey </w:t>
      </w:r>
      <w:r w:rsidR="0020264B">
        <w:t>D</w:t>
      </w:r>
      <w:r>
        <w:t>ata</w:t>
      </w:r>
      <w:r w:rsidR="0020264B">
        <w:t xml:space="preserve"> – Survey data will be submitted</w:t>
      </w:r>
      <w:r>
        <w:t xml:space="preserve"> in electronic format, which includes location information (i.e. </w:t>
      </w:r>
      <w:proofErr w:type="spellStart"/>
      <w:r>
        <w:t>lat</w:t>
      </w:r>
      <w:proofErr w:type="spellEnd"/>
      <w:r>
        <w:t>/long, decimal degrees, etc.). Acceptable formats include, Microsoft Access or ArcGIS geo-database.</w:t>
      </w:r>
    </w:p>
    <w:p w14:paraId="7CA9EF45" w14:textId="77777777" w:rsidR="005D0AC2" w:rsidRDefault="0020264B">
      <w:pPr>
        <w:pStyle w:val="ListParagraph"/>
        <w:numPr>
          <w:ilvl w:val="0"/>
          <w:numId w:val="25"/>
        </w:numPr>
      </w:pPr>
      <w:r>
        <w:t xml:space="preserve">Project Documentation - </w:t>
      </w:r>
      <w:r w:rsidR="005D0AC2">
        <w:t>Completed data sheets, photographs, recordings and other documentation</w:t>
      </w:r>
      <w:r>
        <w:t xml:space="preserve"> will be submitted in the appropriate format, with electronic format preferred</w:t>
      </w:r>
      <w:r w:rsidR="005D0AC2">
        <w:t xml:space="preserve">. Species identification verification through voucher specimens, recordings or photographs. Recordings and photographs should be of the highest available resolution and provide needed information for species identification purposes. </w:t>
      </w:r>
    </w:p>
    <w:p w14:paraId="1E4D289F" w14:textId="77777777" w:rsidR="005D0AC2" w:rsidRDefault="0020264B">
      <w:pPr>
        <w:pStyle w:val="ListParagraph"/>
        <w:numPr>
          <w:ilvl w:val="0"/>
          <w:numId w:val="25"/>
        </w:numPr>
      </w:pPr>
      <w:r>
        <w:t xml:space="preserve">Reporting to Natural Heritage Inventory - </w:t>
      </w:r>
      <w:r w:rsidR="005D0AC2">
        <w:t>Documentation showing that rare, threatened or endangered species observed have been reported to the WDNR</w:t>
      </w:r>
      <w:r w:rsidR="005D0AC2">
        <w:rPr>
          <w:u w:val="words"/>
        </w:rPr>
        <w:t xml:space="preserve"> </w:t>
      </w:r>
      <w:r w:rsidR="005D0AC2">
        <w:t>Natural Heritage Inventory Program.</w:t>
      </w:r>
    </w:p>
    <w:p w14:paraId="111C2DA9" w14:textId="77777777" w:rsidR="005D0AC2" w:rsidRDefault="0020264B">
      <w:pPr>
        <w:pStyle w:val="ListParagraph"/>
        <w:numPr>
          <w:ilvl w:val="0"/>
          <w:numId w:val="25"/>
        </w:numPr>
      </w:pPr>
      <w:r>
        <w:t xml:space="preserve">Presentations to Fish and Wildlife Tech Team - </w:t>
      </w:r>
      <w:r w:rsidR="005D0AC2">
        <w:t>Prepare a presentation and report interim and final findings in person at a minimum of two meetings to the Wildlife Subcommittee or the Milwaukee AOC Fish and Wildlife Technical Team</w:t>
      </w:r>
      <w:r>
        <w:t>.</w:t>
      </w:r>
    </w:p>
    <w:p w14:paraId="01107454" w14:textId="41A83867" w:rsidR="005D0AC2" w:rsidRDefault="005D0AC2">
      <w:pPr>
        <w:pStyle w:val="ListParagraph"/>
        <w:numPr>
          <w:ilvl w:val="0"/>
          <w:numId w:val="25"/>
        </w:numPr>
      </w:pPr>
      <w:r>
        <w:t>Prepare a final report including the following elements</w:t>
      </w:r>
      <w:r w:rsidR="006573A8">
        <w:t xml:space="preserve">, working in </w:t>
      </w:r>
      <w:r w:rsidR="00A72E61">
        <w:t>conjunction</w:t>
      </w:r>
      <w:r w:rsidR="006573A8">
        <w:t xml:space="preserve"> with UWM Field Station and Fish and Wildlife Tech Team</w:t>
      </w:r>
    </w:p>
    <w:p w14:paraId="6F4B7C60" w14:textId="77777777" w:rsidR="005D0AC2" w:rsidRDefault="0020264B" w:rsidP="00A72E61">
      <w:pPr>
        <w:pStyle w:val="ListParagraph"/>
        <w:numPr>
          <w:ilvl w:val="4"/>
          <w:numId w:val="42"/>
        </w:numPr>
      </w:pPr>
      <w:r>
        <w:t xml:space="preserve">Wildlife </w:t>
      </w:r>
      <w:r w:rsidR="005D0AC2">
        <w:t>survey results</w:t>
      </w:r>
    </w:p>
    <w:p w14:paraId="3DEF621E" w14:textId="77777777" w:rsidR="00FA2FAD" w:rsidRDefault="0020264B" w:rsidP="00A72E61">
      <w:pPr>
        <w:pStyle w:val="ListParagraph"/>
        <w:numPr>
          <w:ilvl w:val="4"/>
          <w:numId w:val="42"/>
        </w:numPr>
      </w:pPr>
      <w:r w:rsidRPr="0020264B">
        <w:t>Map</w:t>
      </w:r>
      <w:r>
        <w:t>s of</w:t>
      </w:r>
      <w:r w:rsidRPr="0020264B">
        <w:t xml:space="preserve"> existing plant and animal </w:t>
      </w:r>
      <w:r w:rsidR="00A72E61" w:rsidRPr="0020264B">
        <w:t>communiti</w:t>
      </w:r>
      <w:r w:rsidR="00A72E61">
        <w:t>es with</w:t>
      </w:r>
      <w:r>
        <w:t xml:space="preserve"> </w:t>
      </w:r>
      <w:r w:rsidR="005D0AC2">
        <w:t xml:space="preserve">survey points/transects </w:t>
      </w:r>
      <w:r w:rsidR="00A72E61">
        <w:t>and survey</w:t>
      </w:r>
      <w:r w:rsidR="005D0AC2">
        <w:t xml:space="preserve"> areas</w:t>
      </w:r>
      <w:r>
        <w:t xml:space="preserve"> shown. </w:t>
      </w:r>
      <w:r w:rsidRPr="0020264B">
        <w:t xml:space="preserve">Include existing habitat mapping efforts in evaluation (i.e., SEWRPC, Milwaukee County Parks, </w:t>
      </w:r>
      <w:proofErr w:type="gramStart"/>
      <w:r w:rsidRPr="0020264B">
        <w:t>DNR</w:t>
      </w:r>
      <w:proofErr w:type="gramEnd"/>
      <w:r w:rsidRPr="0020264B">
        <w:t>)</w:t>
      </w:r>
      <w:r>
        <w:t xml:space="preserve">. </w:t>
      </w:r>
      <w:r w:rsidRPr="0020264B">
        <w:t xml:space="preserve"> </w:t>
      </w:r>
      <w:r>
        <w:t>(</w:t>
      </w:r>
      <w:r w:rsidR="005D0AC2">
        <w:t>Per the approval of the grantor in the “Final Report: Wildlife Population Target Refinement for the Milwaukee Estuary AOC”, this deliverable was agreed to be a work in progress with development continuing into Phase 2 funding. In order to avoid the production of multiple versions, and potential use of preliminary data by other partners which could result in confusion and errors, metadata are delivered here describing the databases. Final tabular and GIS data will be made available at the end of 2016</w:t>
      </w:r>
      <w:r w:rsidR="00213B2C">
        <w:t>.</w:t>
      </w:r>
      <w:r>
        <w:t>)</w:t>
      </w:r>
      <w:r w:rsidR="00A72E61">
        <w:t>.</w:t>
      </w:r>
    </w:p>
    <w:p w14:paraId="2393E5DA" w14:textId="77777777" w:rsidR="0020264B" w:rsidRDefault="0020264B" w:rsidP="0020264B">
      <w:pPr>
        <w:pStyle w:val="ListParagraph"/>
        <w:numPr>
          <w:ilvl w:val="4"/>
          <w:numId w:val="42"/>
        </w:numPr>
      </w:pPr>
      <w:r>
        <w:t xml:space="preserve">Comparison of historic vs. existing species richness </w:t>
      </w:r>
    </w:p>
    <w:p w14:paraId="7BE5A493" w14:textId="77777777" w:rsidR="006573A8" w:rsidRDefault="0020264B" w:rsidP="006573A8">
      <w:pPr>
        <w:pStyle w:val="ListParagraph"/>
        <w:numPr>
          <w:ilvl w:val="4"/>
          <w:numId w:val="42"/>
        </w:numPr>
      </w:pPr>
      <w:r>
        <w:t xml:space="preserve">Identify broad biological constraints limiting species richness and restoration opportunities; develop a decision support chart to determine feasible restorations </w:t>
      </w:r>
    </w:p>
    <w:p w14:paraId="33E78713" w14:textId="77777777" w:rsidR="006573A8" w:rsidRDefault="0020264B" w:rsidP="006573A8">
      <w:pPr>
        <w:pStyle w:val="ListParagraph"/>
        <w:numPr>
          <w:ilvl w:val="4"/>
          <w:numId w:val="42"/>
        </w:numPr>
      </w:pPr>
      <w:r>
        <w:t xml:space="preserve">Determine focal species with stakeholder input; include umbrella, keystone, and flagship species concepts </w:t>
      </w:r>
    </w:p>
    <w:p w14:paraId="5435BE7D" w14:textId="77777777" w:rsidR="0020264B" w:rsidRDefault="0020264B" w:rsidP="006573A8">
      <w:pPr>
        <w:pStyle w:val="ListParagraph"/>
        <w:numPr>
          <w:ilvl w:val="4"/>
          <w:numId w:val="42"/>
        </w:numPr>
      </w:pPr>
      <w:r>
        <w:t xml:space="preserve">Identify short list of Species of Local Conservation Interest (SLCIs) and other target species with stakeholders and list their critical habitat requirements (biological constraints) for guiding habitat restorations and decision support.  Consider a wide array of species ranging from very tolerant to very intolerant as restoration targets </w:t>
      </w:r>
    </w:p>
    <w:p w14:paraId="2CD9B267" w14:textId="77777777" w:rsidR="0020264B" w:rsidRDefault="006573A8" w:rsidP="0020264B">
      <w:pPr>
        <w:pStyle w:val="ListParagraph"/>
        <w:numPr>
          <w:ilvl w:val="4"/>
          <w:numId w:val="42"/>
        </w:numPr>
      </w:pPr>
      <w:r>
        <w:t>Recommendations for</w:t>
      </w:r>
      <w:r w:rsidR="0020264B">
        <w:t xml:space="preserve"> goals for habitat restoration and connectivity, addressing: </w:t>
      </w:r>
    </w:p>
    <w:p w14:paraId="369DEFF6" w14:textId="77777777" w:rsidR="006573A8" w:rsidRDefault="0020264B" w:rsidP="00A72E61">
      <w:pPr>
        <w:pStyle w:val="ListParagraph"/>
        <w:numPr>
          <w:ilvl w:val="5"/>
          <w:numId w:val="42"/>
        </w:numPr>
      </w:pPr>
      <w:r>
        <w:t>AOC Beneficial Use Impa</w:t>
      </w:r>
      <w:r w:rsidR="006573A8">
        <w:t>irments and measures of success</w:t>
      </w:r>
      <w:r>
        <w:t xml:space="preserve">. </w:t>
      </w:r>
    </w:p>
    <w:p w14:paraId="640B8256" w14:textId="77777777" w:rsidR="006573A8" w:rsidRDefault="0020264B" w:rsidP="00A72E61">
      <w:pPr>
        <w:pStyle w:val="ListParagraph"/>
        <w:numPr>
          <w:ilvl w:val="5"/>
          <w:numId w:val="42"/>
        </w:numPr>
      </w:pPr>
      <w:r>
        <w:t xml:space="preserve">Social constraints on restoration feasibility (i.e., land ownership, existing development extents, funding levels, etc.) </w:t>
      </w:r>
    </w:p>
    <w:p w14:paraId="28941282" w14:textId="77777777" w:rsidR="0020264B" w:rsidRDefault="0020264B" w:rsidP="00A72E61">
      <w:pPr>
        <w:pStyle w:val="ListParagraph"/>
        <w:numPr>
          <w:ilvl w:val="5"/>
          <w:numId w:val="42"/>
        </w:numPr>
      </w:pPr>
      <w:r>
        <w:t>Identify and prioritize specific projects that will address the BUIs of impaired wildlife habitat and populations.  Projects will have a direct connection to the stream.  Projects will be prioritized for maximum benefit for increasing wildlife biodiversity and/or restoring or sustaining SCLIs (such as Endangered or Threatened Species).   Projects will have measures of success identified.</w:t>
      </w:r>
    </w:p>
    <w:p w14:paraId="5396C2F7" w14:textId="77777777" w:rsidR="005D0AC2" w:rsidRDefault="005D0AC2">
      <w:pPr>
        <w:rPr>
          <w:rFonts w:cs="Times New Roman"/>
          <w:b/>
          <w:bCs/>
          <w:i/>
          <w:iCs/>
        </w:rPr>
      </w:pPr>
    </w:p>
    <w:p w14:paraId="5D20C6F1" w14:textId="77777777" w:rsidR="0022162E" w:rsidRDefault="005D0AC2">
      <w:pPr>
        <w:rPr>
          <w:rFonts w:cs="Times New Roman"/>
        </w:rPr>
      </w:pPr>
      <w:r>
        <w:rPr>
          <w:rFonts w:cs="Times New Roman"/>
          <w:b/>
          <w:bCs/>
          <w:i/>
          <w:iCs/>
        </w:rPr>
        <w:t xml:space="preserve">Timetable: </w:t>
      </w:r>
    </w:p>
    <w:p w14:paraId="4C8CF296" w14:textId="77777777" w:rsidR="0022162E" w:rsidRDefault="0022162E">
      <w:pPr>
        <w:rPr>
          <w:rFonts w:cs="Times New Roman"/>
        </w:rPr>
      </w:pPr>
    </w:p>
    <w:p w14:paraId="289E62E6" w14:textId="4D7CEC95" w:rsidR="005D0AC2" w:rsidRPr="0022162E" w:rsidRDefault="00213B2C" w:rsidP="0022162E">
      <w:pPr>
        <w:ind w:left="-180"/>
        <w:rPr>
          <w:rFonts w:cs="Times New Roman"/>
        </w:rPr>
      </w:pPr>
      <w:r>
        <w:rPr>
          <w:rFonts w:cs="Times New Roman"/>
        </w:rPr>
        <w:t>March 1, 2016</w:t>
      </w:r>
      <w:r w:rsidR="005D0AC2">
        <w:rPr>
          <w:rFonts w:cs="Times New Roman"/>
        </w:rPr>
        <w:t xml:space="preserve"> – </w:t>
      </w:r>
      <w:r w:rsidR="005D0AC2" w:rsidRPr="006C4AE5">
        <w:rPr>
          <w:rFonts w:cs="Times New Roman"/>
        </w:rPr>
        <w:t xml:space="preserve">February 28, </w:t>
      </w:r>
      <w:r w:rsidR="0022162E">
        <w:rPr>
          <w:rFonts w:cs="Times New Roman"/>
        </w:rPr>
        <w:t>2017</w:t>
      </w:r>
    </w:p>
    <w:p w14:paraId="564331E4" w14:textId="77777777" w:rsidR="0022162E" w:rsidRDefault="0022162E">
      <w:pPr>
        <w:rPr>
          <w:rFonts w:cs="Times New Roman"/>
        </w:rPr>
      </w:pPr>
    </w:p>
    <w:p w14:paraId="0F3C26FD" w14:textId="6ADDEA04" w:rsidR="005D0AC2" w:rsidRDefault="005D0AC2" w:rsidP="0022162E">
      <w:pPr>
        <w:ind w:left="-180"/>
        <w:rPr>
          <w:rFonts w:cs="Times New Roman"/>
        </w:rPr>
      </w:pPr>
      <w:r>
        <w:rPr>
          <w:rFonts w:cs="Times New Roman"/>
        </w:rPr>
        <w:t>Survey start times are weather dependent. General timetable listed below is subject to change depending on weather and other environmental conditions. Any changes to timing below will be through written notification from County Parks Project Manager to WDNR Project manager (email acceptable).</w:t>
      </w:r>
    </w:p>
    <w:p w14:paraId="11B06ACA" w14:textId="77777777" w:rsidR="00213B2C" w:rsidRDefault="00213B2C" w:rsidP="0022162E">
      <w:pPr>
        <w:rPr>
          <w:rFonts w:cs="Times New Roman"/>
        </w:rPr>
      </w:pPr>
    </w:p>
    <w:p w14:paraId="37FD87AC" w14:textId="77777777" w:rsidR="005D0AC2" w:rsidRDefault="00213B2C">
      <w:pPr>
        <w:ind w:left="-360" w:firstLine="180"/>
        <w:rPr>
          <w:rFonts w:cs="Times New Roman"/>
        </w:rPr>
      </w:pPr>
      <w:r>
        <w:rPr>
          <w:rFonts w:cs="Times New Roman"/>
        </w:rPr>
        <w:t>March 2016</w:t>
      </w:r>
      <w:r w:rsidR="005D0AC2">
        <w:rPr>
          <w:rFonts w:cs="Times New Roman"/>
        </w:rPr>
        <w:t xml:space="preserve"> – May </w:t>
      </w:r>
      <w:r>
        <w:rPr>
          <w:rFonts w:cs="Times New Roman"/>
        </w:rPr>
        <w:t>2016</w:t>
      </w:r>
    </w:p>
    <w:p w14:paraId="144AA57B" w14:textId="77777777" w:rsidR="005D0AC2" w:rsidRDefault="005D0AC2">
      <w:pPr>
        <w:numPr>
          <w:ilvl w:val="0"/>
          <w:numId w:val="37"/>
        </w:numPr>
        <w:rPr>
          <w:rFonts w:cs="Times New Roman"/>
        </w:rPr>
      </w:pPr>
      <w:r>
        <w:rPr>
          <w:rFonts w:cs="Times New Roman"/>
        </w:rPr>
        <w:t>Aquatic funnel trapping for amphibians and crayfish</w:t>
      </w:r>
    </w:p>
    <w:p w14:paraId="0EBB2AEA" w14:textId="77777777" w:rsidR="005D0AC2" w:rsidRDefault="005D0AC2">
      <w:pPr>
        <w:numPr>
          <w:ilvl w:val="0"/>
          <w:numId w:val="37"/>
        </w:numPr>
        <w:rPr>
          <w:rFonts w:cs="Times New Roman"/>
        </w:rPr>
      </w:pPr>
      <w:r>
        <w:rPr>
          <w:rFonts w:cs="Times New Roman"/>
        </w:rPr>
        <w:t>Visual encounter and egg mass surveys for salamanders and other amphibians</w:t>
      </w:r>
    </w:p>
    <w:p w14:paraId="3D6A1492" w14:textId="77777777" w:rsidR="005D0AC2" w:rsidRDefault="005D0AC2">
      <w:pPr>
        <w:numPr>
          <w:ilvl w:val="0"/>
          <w:numId w:val="37"/>
        </w:numPr>
        <w:rPr>
          <w:rFonts w:cs="Times New Roman"/>
        </w:rPr>
      </w:pPr>
      <w:r>
        <w:rPr>
          <w:rFonts w:cs="Times New Roman"/>
        </w:rPr>
        <w:t>Spring migratory bird transects (April – May)</w:t>
      </w:r>
    </w:p>
    <w:p w14:paraId="29A3FC68" w14:textId="77777777" w:rsidR="00213B2C" w:rsidRPr="00213B2C" w:rsidRDefault="00213B2C" w:rsidP="00213B2C">
      <w:pPr>
        <w:numPr>
          <w:ilvl w:val="0"/>
          <w:numId w:val="37"/>
        </w:numPr>
        <w:rPr>
          <w:rFonts w:cs="Times New Roman"/>
        </w:rPr>
      </w:pPr>
      <w:r>
        <w:rPr>
          <w:rFonts w:cs="Times New Roman"/>
        </w:rPr>
        <w:t>Camera surveys for mammals</w:t>
      </w:r>
    </w:p>
    <w:p w14:paraId="728F2224" w14:textId="77777777" w:rsidR="005D0AC2" w:rsidRDefault="005D0AC2">
      <w:pPr>
        <w:ind w:left="-360" w:firstLine="180"/>
        <w:rPr>
          <w:rFonts w:cs="Times New Roman"/>
        </w:rPr>
      </w:pPr>
    </w:p>
    <w:p w14:paraId="781DA74D" w14:textId="77777777" w:rsidR="005D0AC2" w:rsidRDefault="00213B2C">
      <w:pPr>
        <w:ind w:left="-360" w:firstLine="180"/>
        <w:rPr>
          <w:rFonts w:cs="Times New Roman"/>
        </w:rPr>
      </w:pPr>
      <w:r>
        <w:rPr>
          <w:rFonts w:cs="Times New Roman"/>
        </w:rPr>
        <w:t>July 10, 2016</w:t>
      </w:r>
      <w:r w:rsidR="005D0AC2">
        <w:rPr>
          <w:rFonts w:cs="Times New Roman"/>
        </w:rPr>
        <w:t xml:space="preserve"> – first quarterly report due (for period March through June 30, 2</w:t>
      </w:r>
      <w:r w:rsidR="00A72E61">
        <w:rPr>
          <w:rFonts w:cs="Times New Roman"/>
        </w:rPr>
        <w:t>016</w:t>
      </w:r>
      <w:r w:rsidR="005D0AC2">
        <w:rPr>
          <w:rFonts w:cs="Times New Roman"/>
        </w:rPr>
        <w:t>)</w:t>
      </w:r>
    </w:p>
    <w:p w14:paraId="24A8284A" w14:textId="77777777" w:rsidR="005D0AC2" w:rsidRDefault="005D0AC2">
      <w:pPr>
        <w:ind w:left="-360" w:firstLine="180"/>
        <w:rPr>
          <w:rFonts w:cs="Times New Roman"/>
        </w:rPr>
      </w:pPr>
    </w:p>
    <w:p w14:paraId="621E6756" w14:textId="77777777" w:rsidR="005D0AC2" w:rsidRDefault="00213B2C">
      <w:pPr>
        <w:ind w:left="-360" w:firstLine="180"/>
        <w:rPr>
          <w:rFonts w:cs="Times New Roman"/>
        </w:rPr>
      </w:pPr>
      <w:r>
        <w:rPr>
          <w:rFonts w:cs="Times New Roman"/>
        </w:rPr>
        <w:t>May 2016 – July 2016</w:t>
      </w:r>
    </w:p>
    <w:p w14:paraId="436F40E2" w14:textId="77777777" w:rsidR="005D0AC2" w:rsidRDefault="005D0AC2">
      <w:pPr>
        <w:numPr>
          <w:ilvl w:val="0"/>
          <w:numId w:val="38"/>
        </w:numPr>
        <w:rPr>
          <w:rFonts w:cs="Times New Roman"/>
        </w:rPr>
      </w:pPr>
      <w:r>
        <w:rPr>
          <w:rFonts w:cs="Times New Roman"/>
        </w:rPr>
        <w:t>Snake cover object surveys</w:t>
      </w:r>
    </w:p>
    <w:p w14:paraId="1E18F47F" w14:textId="77777777" w:rsidR="005D0AC2" w:rsidRDefault="005D0AC2">
      <w:pPr>
        <w:numPr>
          <w:ilvl w:val="0"/>
          <w:numId w:val="38"/>
        </w:numPr>
        <w:rPr>
          <w:rFonts w:cs="Times New Roman"/>
        </w:rPr>
      </w:pPr>
      <w:r>
        <w:rPr>
          <w:rFonts w:cs="Times New Roman"/>
        </w:rPr>
        <w:t>Continue aquatic funnel trapping for crayfish</w:t>
      </w:r>
    </w:p>
    <w:p w14:paraId="3E68702C" w14:textId="77777777" w:rsidR="00213B2C" w:rsidRPr="00213B2C" w:rsidRDefault="00213B2C" w:rsidP="00213B2C">
      <w:pPr>
        <w:numPr>
          <w:ilvl w:val="0"/>
          <w:numId w:val="38"/>
        </w:numPr>
        <w:rPr>
          <w:rFonts w:cs="Times New Roman"/>
        </w:rPr>
      </w:pPr>
      <w:r>
        <w:rPr>
          <w:rFonts w:cs="Times New Roman"/>
        </w:rPr>
        <w:t>Camera surveys for mammals</w:t>
      </w:r>
    </w:p>
    <w:p w14:paraId="47A41F20" w14:textId="77777777" w:rsidR="005D0AC2" w:rsidRDefault="005D0AC2">
      <w:pPr>
        <w:ind w:left="-360" w:firstLine="180"/>
        <w:rPr>
          <w:rFonts w:cs="Times New Roman"/>
        </w:rPr>
      </w:pPr>
    </w:p>
    <w:p w14:paraId="7E4AF1FA" w14:textId="77777777" w:rsidR="005D0AC2" w:rsidRDefault="00213B2C">
      <w:pPr>
        <w:ind w:left="-360" w:firstLine="180"/>
        <w:rPr>
          <w:rFonts w:cs="Times New Roman"/>
        </w:rPr>
      </w:pPr>
      <w:r>
        <w:rPr>
          <w:rFonts w:cs="Times New Roman"/>
        </w:rPr>
        <w:t>September 2016 – October 2016</w:t>
      </w:r>
    </w:p>
    <w:p w14:paraId="1C31FE7B" w14:textId="77777777" w:rsidR="005D0AC2" w:rsidRDefault="005D0AC2">
      <w:pPr>
        <w:numPr>
          <w:ilvl w:val="0"/>
          <w:numId w:val="39"/>
        </w:numPr>
        <w:rPr>
          <w:rFonts w:cs="Times New Roman"/>
        </w:rPr>
      </w:pPr>
      <w:r>
        <w:rPr>
          <w:rFonts w:cs="Times New Roman"/>
        </w:rPr>
        <w:t>Camera surveys for mammals</w:t>
      </w:r>
    </w:p>
    <w:p w14:paraId="44FC757F" w14:textId="77777777" w:rsidR="005D0AC2" w:rsidRDefault="005D0AC2">
      <w:pPr>
        <w:rPr>
          <w:rFonts w:cs="Times New Roman"/>
        </w:rPr>
      </w:pPr>
    </w:p>
    <w:p w14:paraId="2434678C" w14:textId="77777777" w:rsidR="005D0AC2" w:rsidRDefault="00213B2C" w:rsidP="0022162E">
      <w:pPr>
        <w:ind w:left="-180"/>
        <w:jc w:val="both"/>
        <w:rPr>
          <w:rFonts w:cs="Times New Roman"/>
        </w:rPr>
      </w:pPr>
      <w:r>
        <w:rPr>
          <w:rFonts w:cs="Times New Roman"/>
        </w:rPr>
        <w:t>October 10, 2016</w:t>
      </w:r>
      <w:r w:rsidR="005D0AC2">
        <w:rPr>
          <w:rFonts w:cs="Times New Roman"/>
        </w:rPr>
        <w:t xml:space="preserve"> – Second quarterly rep</w:t>
      </w:r>
      <w:r w:rsidR="00A72E61">
        <w:rPr>
          <w:rFonts w:cs="Times New Roman"/>
        </w:rPr>
        <w:t>ort due (for July-September 2016</w:t>
      </w:r>
      <w:r w:rsidR="005D0AC2">
        <w:rPr>
          <w:rFonts w:cs="Times New Roman"/>
        </w:rPr>
        <w:t>)</w:t>
      </w:r>
    </w:p>
    <w:p w14:paraId="09753A9B" w14:textId="77777777" w:rsidR="005D0AC2" w:rsidRDefault="005D0AC2">
      <w:pPr>
        <w:rPr>
          <w:rFonts w:cs="Times New Roman"/>
        </w:rPr>
      </w:pPr>
    </w:p>
    <w:p w14:paraId="7156107E" w14:textId="77777777" w:rsidR="005D0AC2" w:rsidRDefault="00213B2C" w:rsidP="0022162E">
      <w:pPr>
        <w:tabs>
          <w:tab w:val="left" w:pos="-180"/>
        </w:tabs>
        <w:ind w:left="-180"/>
        <w:rPr>
          <w:rFonts w:cs="Times New Roman"/>
        </w:rPr>
      </w:pPr>
      <w:r>
        <w:rPr>
          <w:rFonts w:cs="Times New Roman"/>
        </w:rPr>
        <w:t>November 2016-January 2017</w:t>
      </w:r>
    </w:p>
    <w:p w14:paraId="0DC396DB" w14:textId="77777777" w:rsidR="005D0AC2" w:rsidRDefault="005D0AC2">
      <w:pPr>
        <w:pStyle w:val="ListParagraph"/>
        <w:numPr>
          <w:ilvl w:val="0"/>
          <w:numId w:val="39"/>
        </w:numPr>
      </w:pPr>
      <w:r>
        <w:t>Prepare draft report for review</w:t>
      </w:r>
    </w:p>
    <w:p w14:paraId="237F0463" w14:textId="77777777" w:rsidR="005D0AC2" w:rsidRDefault="005D0AC2">
      <w:pPr>
        <w:pStyle w:val="ListParagraph"/>
        <w:ind w:left="360"/>
      </w:pPr>
    </w:p>
    <w:p w14:paraId="5AD7FF9D" w14:textId="77777777" w:rsidR="005D0AC2" w:rsidRDefault="00213B2C" w:rsidP="0022162E">
      <w:pPr>
        <w:ind w:left="-180"/>
        <w:rPr>
          <w:rFonts w:cs="Times New Roman"/>
        </w:rPr>
      </w:pPr>
      <w:r>
        <w:rPr>
          <w:rFonts w:cs="Times New Roman"/>
        </w:rPr>
        <w:t>January 10, 2017</w:t>
      </w:r>
      <w:r w:rsidR="005D0AC2">
        <w:rPr>
          <w:rFonts w:cs="Times New Roman"/>
        </w:rPr>
        <w:t xml:space="preserve"> – Third quarterly report due (for October-December</w:t>
      </w:r>
      <w:r w:rsidR="00A72E61">
        <w:rPr>
          <w:rFonts w:cs="Times New Roman"/>
        </w:rPr>
        <w:t xml:space="preserve"> 2016</w:t>
      </w:r>
      <w:r w:rsidR="005D0AC2">
        <w:rPr>
          <w:rFonts w:cs="Times New Roman"/>
        </w:rPr>
        <w:t>)</w:t>
      </w:r>
    </w:p>
    <w:p w14:paraId="2B7605F9" w14:textId="77777777" w:rsidR="005D0AC2" w:rsidRDefault="005D0AC2">
      <w:pPr>
        <w:rPr>
          <w:rFonts w:cs="Times New Roman"/>
          <w:b/>
          <w:bCs/>
        </w:rPr>
      </w:pPr>
    </w:p>
    <w:p w14:paraId="69CFF66C" w14:textId="77777777" w:rsidR="005D0AC2" w:rsidRDefault="00213B2C" w:rsidP="0022162E">
      <w:pPr>
        <w:ind w:left="-180"/>
        <w:rPr>
          <w:rFonts w:cs="Times New Roman"/>
        </w:rPr>
      </w:pPr>
      <w:proofErr w:type="gramStart"/>
      <w:r>
        <w:rPr>
          <w:rFonts w:cs="Times New Roman"/>
        </w:rPr>
        <w:t>March 2017</w:t>
      </w:r>
      <w:r w:rsidR="00FA3766">
        <w:rPr>
          <w:rFonts w:cs="Times New Roman"/>
        </w:rPr>
        <w:t xml:space="preserve"> – Submit final report including final tabular and GIS data in conjunction with the UWMFS.</w:t>
      </w:r>
      <w:proofErr w:type="gramEnd"/>
    </w:p>
    <w:p w14:paraId="707B14A6" w14:textId="77777777" w:rsidR="005D0AC2" w:rsidRDefault="005D0AC2">
      <w:pPr>
        <w:rPr>
          <w:rFonts w:cs="Times New Roman"/>
          <w:b/>
          <w:bCs/>
          <w:i/>
          <w:iCs/>
        </w:rPr>
      </w:pPr>
    </w:p>
    <w:p w14:paraId="3CD426E8" w14:textId="77777777" w:rsidR="005D0AC2" w:rsidRDefault="005D0AC2">
      <w:pPr>
        <w:rPr>
          <w:rFonts w:cs="Times New Roman"/>
          <w:b/>
          <w:bCs/>
          <w:i/>
          <w:iCs/>
        </w:rPr>
      </w:pPr>
      <w:r>
        <w:rPr>
          <w:rFonts w:cs="Times New Roman"/>
          <w:b/>
          <w:bCs/>
          <w:i/>
          <w:iCs/>
        </w:rPr>
        <w:t>Project Budget</w:t>
      </w:r>
    </w:p>
    <w:p w14:paraId="31E55CD6" w14:textId="77777777" w:rsidR="005D0AC2" w:rsidRDefault="005D0AC2">
      <w:pPr>
        <w:rPr>
          <w:rFonts w:cs="Times New Roman"/>
          <w:b/>
          <w:bCs/>
          <w:i/>
          <w:iCs/>
        </w:rPr>
      </w:pPr>
    </w:p>
    <w:tbl>
      <w:tblPr>
        <w:tblW w:w="7120" w:type="dxa"/>
        <w:tblInd w:w="2" w:type="dxa"/>
        <w:tblCellMar>
          <w:left w:w="0" w:type="dxa"/>
          <w:right w:w="0" w:type="dxa"/>
        </w:tblCellMar>
        <w:tblLook w:val="0000" w:firstRow="0" w:lastRow="0" w:firstColumn="0" w:lastColumn="0" w:noHBand="0" w:noVBand="0"/>
      </w:tblPr>
      <w:tblGrid>
        <w:gridCol w:w="960"/>
        <w:gridCol w:w="4900"/>
        <w:gridCol w:w="300"/>
        <w:gridCol w:w="960"/>
      </w:tblGrid>
      <w:tr w:rsidR="005D0AC2" w14:paraId="34BC80DE" w14:textId="77777777">
        <w:trPr>
          <w:trHeight w:val="255"/>
        </w:trPr>
        <w:tc>
          <w:tcPr>
            <w:tcW w:w="960" w:type="dxa"/>
            <w:tcBorders>
              <w:top w:val="nil"/>
              <w:left w:val="nil"/>
              <w:bottom w:val="nil"/>
              <w:right w:val="nil"/>
            </w:tcBorders>
            <w:noWrap/>
            <w:tcMar>
              <w:top w:w="9" w:type="dxa"/>
              <w:left w:w="9" w:type="dxa"/>
              <w:bottom w:w="0" w:type="dxa"/>
              <w:right w:w="9" w:type="dxa"/>
            </w:tcMar>
            <w:vAlign w:val="bottom"/>
          </w:tcPr>
          <w:p w14:paraId="47274D51" w14:textId="77777777" w:rsidR="005D0AC2" w:rsidRDefault="005D0AC2">
            <w:pPr>
              <w:rPr>
                <w:rFonts w:ascii="Arial" w:eastAsia="Arial Unicode MS" w:hAnsi="Arial" w:cs="Times New Roman"/>
                <w:sz w:val="20"/>
                <w:szCs w:val="20"/>
              </w:rPr>
            </w:pPr>
          </w:p>
        </w:tc>
        <w:tc>
          <w:tcPr>
            <w:tcW w:w="4900" w:type="dxa"/>
            <w:tcBorders>
              <w:top w:val="nil"/>
              <w:left w:val="nil"/>
              <w:bottom w:val="nil"/>
              <w:right w:val="nil"/>
            </w:tcBorders>
            <w:noWrap/>
            <w:tcMar>
              <w:top w:w="9" w:type="dxa"/>
              <w:left w:w="9" w:type="dxa"/>
              <w:bottom w:w="0" w:type="dxa"/>
              <w:right w:w="9" w:type="dxa"/>
            </w:tcMar>
            <w:vAlign w:val="bottom"/>
          </w:tcPr>
          <w:p w14:paraId="49CDF285" w14:textId="77777777" w:rsidR="005D0AC2" w:rsidRDefault="005D0AC2">
            <w:pPr>
              <w:jc w:val="center"/>
              <w:rPr>
                <w:rFonts w:ascii="Arial" w:eastAsia="Arial Unicode MS" w:hAnsi="Arial" w:cs="Times New Roman"/>
                <w:b/>
                <w:bCs/>
                <w:sz w:val="20"/>
                <w:szCs w:val="20"/>
              </w:rPr>
            </w:pPr>
            <w:r>
              <w:rPr>
                <w:rFonts w:ascii="Arial" w:hAnsi="Arial" w:cs="Arial"/>
                <w:b/>
                <w:bCs/>
                <w:sz w:val="20"/>
                <w:szCs w:val="20"/>
              </w:rPr>
              <w:t>Milwaukee County DPRC AOC Wildlife Assessment Project Budget</w:t>
            </w:r>
          </w:p>
        </w:tc>
        <w:tc>
          <w:tcPr>
            <w:tcW w:w="300" w:type="dxa"/>
            <w:tcBorders>
              <w:top w:val="nil"/>
              <w:left w:val="nil"/>
              <w:bottom w:val="nil"/>
              <w:right w:val="nil"/>
            </w:tcBorders>
            <w:noWrap/>
            <w:tcMar>
              <w:top w:w="9" w:type="dxa"/>
              <w:left w:w="9" w:type="dxa"/>
              <w:bottom w:w="0" w:type="dxa"/>
              <w:right w:w="9" w:type="dxa"/>
            </w:tcMar>
            <w:vAlign w:val="bottom"/>
          </w:tcPr>
          <w:p w14:paraId="7CDDA6D6" w14:textId="77777777" w:rsidR="005D0AC2" w:rsidRDefault="005D0AC2">
            <w:pPr>
              <w:rPr>
                <w:rFonts w:ascii="Arial" w:eastAsia="Arial Unicode MS" w:hAnsi="Arial" w:cs="Times New Roman"/>
                <w:sz w:val="20"/>
                <w:szCs w:val="20"/>
              </w:rPr>
            </w:pPr>
          </w:p>
        </w:tc>
        <w:tc>
          <w:tcPr>
            <w:tcW w:w="960" w:type="dxa"/>
            <w:tcBorders>
              <w:top w:val="nil"/>
              <w:left w:val="nil"/>
              <w:bottom w:val="nil"/>
              <w:right w:val="nil"/>
            </w:tcBorders>
            <w:noWrap/>
            <w:tcMar>
              <w:top w:w="9" w:type="dxa"/>
              <w:left w:w="9" w:type="dxa"/>
              <w:bottom w:w="0" w:type="dxa"/>
              <w:right w:w="9" w:type="dxa"/>
            </w:tcMar>
            <w:vAlign w:val="bottom"/>
          </w:tcPr>
          <w:p w14:paraId="5E566DBB" w14:textId="77777777" w:rsidR="005D0AC2" w:rsidRDefault="005D0AC2">
            <w:pPr>
              <w:rPr>
                <w:rFonts w:ascii="Arial" w:eastAsia="Arial Unicode MS" w:hAnsi="Arial" w:cs="Times New Roman"/>
                <w:sz w:val="20"/>
                <w:szCs w:val="20"/>
              </w:rPr>
            </w:pPr>
          </w:p>
        </w:tc>
      </w:tr>
      <w:tr w:rsidR="005D0AC2" w14:paraId="00416636" w14:textId="77777777">
        <w:trPr>
          <w:trHeight w:val="255"/>
        </w:trPr>
        <w:tc>
          <w:tcPr>
            <w:tcW w:w="0" w:type="auto"/>
            <w:tcBorders>
              <w:top w:val="nil"/>
              <w:left w:val="nil"/>
              <w:bottom w:val="nil"/>
              <w:right w:val="nil"/>
            </w:tcBorders>
            <w:noWrap/>
            <w:tcMar>
              <w:top w:w="9" w:type="dxa"/>
              <w:left w:w="9" w:type="dxa"/>
              <w:bottom w:w="0" w:type="dxa"/>
              <w:right w:w="9" w:type="dxa"/>
            </w:tcMar>
            <w:vAlign w:val="bottom"/>
          </w:tcPr>
          <w:p w14:paraId="3EA887A2" w14:textId="77777777"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14:paraId="62683A86" w14:textId="77777777" w:rsidR="005D0AC2" w:rsidRDefault="005D0AC2">
            <w:pPr>
              <w:rPr>
                <w:rFonts w:ascii="Arial" w:eastAsia="Arial Unicode MS" w:hAnsi="Arial" w:cs="Arial"/>
                <w:b/>
                <w:bCs/>
                <w:sz w:val="20"/>
                <w:szCs w:val="20"/>
              </w:rPr>
            </w:pPr>
            <w:r>
              <w:rPr>
                <w:rFonts w:ascii="Arial" w:eastAsia="Arial Unicode MS" w:hAnsi="Arial" w:cs="Arial"/>
                <w:b/>
                <w:bCs/>
                <w:sz w:val="20"/>
                <w:szCs w:val="20"/>
              </w:rPr>
              <w:t>Item</w:t>
            </w:r>
          </w:p>
        </w:tc>
        <w:tc>
          <w:tcPr>
            <w:tcW w:w="0" w:type="auto"/>
            <w:tcBorders>
              <w:top w:val="nil"/>
              <w:left w:val="nil"/>
              <w:bottom w:val="nil"/>
              <w:right w:val="nil"/>
            </w:tcBorders>
            <w:noWrap/>
            <w:tcMar>
              <w:top w:w="9" w:type="dxa"/>
              <w:left w:w="9" w:type="dxa"/>
              <w:bottom w:w="0" w:type="dxa"/>
              <w:right w:w="9" w:type="dxa"/>
            </w:tcMar>
            <w:vAlign w:val="bottom"/>
          </w:tcPr>
          <w:p w14:paraId="539A1D5D" w14:textId="77777777"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14:paraId="5A656E32" w14:textId="77777777" w:rsidR="005D0AC2" w:rsidRDefault="005D0AC2">
            <w:pPr>
              <w:jc w:val="center"/>
              <w:rPr>
                <w:rFonts w:ascii="Arial" w:eastAsia="Arial Unicode MS" w:hAnsi="Arial" w:cs="Times New Roman"/>
                <w:b/>
                <w:bCs/>
                <w:sz w:val="20"/>
                <w:szCs w:val="20"/>
              </w:rPr>
            </w:pPr>
            <w:r>
              <w:rPr>
                <w:rFonts w:ascii="Arial" w:hAnsi="Arial" w:cs="Arial"/>
                <w:b/>
                <w:bCs/>
                <w:sz w:val="20"/>
                <w:szCs w:val="20"/>
              </w:rPr>
              <w:t>Cost</w:t>
            </w:r>
          </w:p>
        </w:tc>
      </w:tr>
      <w:tr w:rsidR="005D0AC2" w14:paraId="629DBDB7" w14:textId="77777777" w:rsidTr="0022162E">
        <w:trPr>
          <w:trHeight w:val="126"/>
        </w:trPr>
        <w:tc>
          <w:tcPr>
            <w:tcW w:w="0" w:type="auto"/>
            <w:tcBorders>
              <w:top w:val="nil"/>
              <w:left w:val="nil"/>
              <w:bottom w:val="nil"/>
              <w:right w:val="nil"/>
            </w:tcBorders>
            <w:noWrap/>
            <w:tcMar>
              <w:top w:w="9" w:type="dxa"/>
              <w:left w:w="9" w:type="dxa"/>
              <w:bottom w:w="0" w:type="dxa"/>
              <w:right w:w="9" w:type="dxa"/>
            </w:tcMar>
            <w:vAlign w:val="bottom"/>
          </w:tcPr>
          <w:p w14:paraId="67FAC443" w14:textId="77777777"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14:paraId="1A482359" w14:textId="77777777"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14:paraId="5C80C97F" w14:textId="77777777"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14:paraId="53BF07DE" w14:textId="77777777" w:rsidR="005D0AC2" w:rsidRDefault="005D0AC2">
            <w:pPr>
              <w:rPr>
                <w:rFonts w:ascii="Arial" w:eastAsia="Arial Unicode MS" w:hAnsi="Arial" w:cs="Times New Roman"/>
                <w:sz w:val="20"/>
                <w:szCs w:val="20"/>
              </w:rPr>
            </w:pPr>
          </w:p>
        </w:tc>
      </w:tr>
      <w:tr w:rsidR="005D0AC2" w14:paraId="3D9A3A8B" w14:textId="77777777">
        <w:trPr>
          <w:trHeight w:val="255"/>
        </w:trPr>
        <w:tc>
          <w:tcPr>
            <w:tcW w:w="0" w:type="auto"/>
            <w:tcBorders>
              <w:top w:val="nil"/>
              <w:left w:val="nil"/>
              <w:bottom w:val="nil"/>
              <w:right w:val="nil"/>
            </w:tcBorders>
            <w:noWrap/>
            <w:tcMar>
              <w:top w:w="9" w:type="dxa"/>
              <w:left w:w="9" w:type="dxa"/>
              <w:bottom w:w="0" w:type="dxa"/>
              <w:right w:w="9" w:type="dxa"/>
            </w:tcMar>
            <w:vAlign w:val="bottom"/>
          </w:tcPr>
          <w:p w14:paraId="58840F2A" w14:textId="77777777"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14:paraId="5D46977F" w14:textId="77777777" w:rsidR="005D0AC2" w:rsidRDefault="005D0AC2">
            <w:pPr>
              <w:rPr>
                <w:rFonts w:ascii="Arial" w:eastAsia="Arial Unicode MS" w:hAnsi="Arial" w:cs="Times New Roman"/>
                <w:b/>
                <w:bCs/>
                <w:sz w:val="20"/>
                <w:szCs w:val="20"/>
              </w:rPr>
            </w:pPr>
            <w:r>
              <w:rPr>
                <w:rFonts w:ascii="Arial" w:hAnsi="Arial" w:cs="Arial"/>
                <w:b/>
                <w:bCs/>
                <w:sz w:val="20"/>
                <w:szCs w:val="20"/>
              </w:rPr>
              <w:t>County Staff Labor</w:t>
            </w:r>
          </w:p>
        </w:tc>
        <w:tc>
          <w:tcPr>
            <w:tcW w:w="0" w:type="auto"/>
            <w:tcBorders>
              <w:top w:val="nil"/>
              <w:left w:val="nil"/>
              <w:bottom w:val="nil"/>
              <w:right w:val="nil"/>
            </w:tcBorders>
            <w:noWrap/>
            <w:tcMar>
              <w:top w:w="9" w:type="dxa"/>
              <w:left w:w="9" w:type="dxa"/>
              <w:bottom w:w="0" w:type="dxa"/>
              <w:right w:w="9" w:type="dxa"/>
            </w:tcMar>
            <w:vAlign w:val="bottom"/>
          </w:tcPr>
          <w:p w14:paraId="782EC9C9" w14:textId="77777777"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14:paraId="36001E61" w14:textId="77777777" w:rsidR="005D0AC2" w:rsidRDefault="00FA3766">
            <w:pPr>
              <w:jc w:val="right"/>
              <w:rPr>
                <w:rFonts w:ascii="Arial" w:eastAsia="Arial Unicode MS" w:hAnsi="Arial" w:cs="Times New Roman"/>
                <w:b/>
                <w:bCs/>
                <w:sz w:val="20"/>
                <w:szCs w:val="20"/>
              </w:rPr>
            </w:pPr>
            <w:r>
              <w:rPr>
                <w:rFonts w:ascii="Arial" w:hAnsi="Arial" w:cs="Arial"/>
                <w:b/>
                <w:bCs/>
                <w:sz w:val="20"/>
                <w:szCs w:val="20"/>
              </w:rPr>
              <w:t>$15,000</w:t>
            </w:r>
          </w:p>
        </w:tc>
      </w:tr>
      <w:tr w:rsidR="005D0AC2" w14:paraId="14FB586A" w14:textId="77777777" w:rsidTr="0022162E">
        <w:trPr>
          <w:trHeight w:val="71"/>
        </w:trPr>
        <w:tc>
          <w:tcPr>
            <w:tcW w:w="0" w:type="auto"/>
            <w:tcBorders>
              <w:top w:val="nil"/>
              <w:left w:val="nil"/>
              <w:bottom w:val="nil"/>
              <w:right w:val="nil"/>
            </w:tcBorders>
            <w:noWrap/>
            <w:tcMar>
              <w:top w:w="9" w:type="dxa"/>
              <w:left w:w="9" w:type="dxa"/>
              <w:bottom w:w="0" w:type="dxa"/>
              <w:right w:w="9" w:type="dxa"/>
            </w:tcMar>
            <w:vAlign w:val="bottom"/>
          </w:tcPr>
          <w:p w14:paraId="60C4AF06" w14:textId="77777777" w:rsidR="005D0AC2" w:rsidRDefault="005D0AC2">
            <w:pPr>
              <w:rPr>
                <w:rFonts w:ascii="Arial" w:eastAsia="Arial Unicode MS" w:hAnsi="Arial" w:cs="Times New Roman"/>
                <w:sz w:val="20"/>
                <w:szCs w:val="20"/>
              </w:rPr>
            </w:pPr>
          </w:p>
        </w:tc>
        <w:tc>
          <w:tcPr>
            <w:tcW w:w="0" w:type="auto"/>
            <w:tcBorders>
              <w:top w:val="nil"/>
              <w:left w:val="nil"/>
              <w:right w:val="nil"/>
            </w:tcBorders>
            <w:noWrap/>
            <w:tcMar>
              <w:top w:w="9" w:type="dxa"/>
              <w:left w:w="9" w:type="dxa"/>
              <w:bottom w:w="0" w:type="dxa"/>
              <w:right w:w="9" w:type="dxa"/>
            </w:tcMar>
            <w:vAlign w:val="bottom"/>
          </w:tcPr>
          <w:p w14:paraId="747B72C9" w14:textId="77777777" w:rsidR="005D0AC2" w:rsidRDefault="005D0AC2">
            <w:pPr>
              <w:rPr>
                <w:rFonts w:ascii="Arial" w:eastAsia="Arial Unicode MS" w:hAnsi="Arial" w:cs="Times New Roman"/>
                <w:sz w:val="20"/>
                <w:szCs w:val="20"/>
              </w:rPr>
            </w:pPr>
          </w:p>
        </w:tc>
        <w:tc>
          <w:tcPr>
            <w:tcW w:w="0" w:type="auto"/>
            <w:tcBorders>
              <w:top w:val="nil"/>
              <w:left w:val="nil"/>
              <w:right w:val="nil"/>
            </w:tcBorders>
            <w:noWrap/>
            <w:tcMar>
              <w:top w:w="9" w:type="dxa"/>
              <w:left w:w="9" w:type="dxa"/>
              <w:bottom w:w="0" w:type="dxa"/>
              <w:right w:w="9" w:type="dxa"/>
            </w:tcMar>
            <w:vAlign w:val="bottom"/>
          </w:tcPr>
          <w:p w14:paraId="3EEF81A8" w14:textId="77777777" w:rsidR="005D0AC2" w:rsidRDefault="005D0AC2">
            <w:pPr>
              <w:rPr>
                <w:rFonts w:ascii="Arial" w:eastAsia="Arial Unicode MS" w:hAnsi="Arial" w:cs="Times New Roman"/>
                <w:sz w:val="20"/>
                <w:szCs w:val="20"/>
              </w:rPr>
            </w:pPr>
          </w:p>
        </w:tc>
        <w:tc>
          <w:tcPr>
            <w:tcW w:w="0" w:type="auto"/>
            <w:tcBorders>
              <w:top w:val="nil"/>
              <w:left w:val="nil"/>
              <w:right w:val="nil"/>
            </w:tcBorders>
            <w:noWrap/>
            <w:tcMar>
              <w:top w:w="9" w:type="dxa"/>
              <w:left w:w="9" w:type="dxa"/>
              <w:bottom w:w="0" w:type="dxa"/>
              <w:right w:w="9" w:type="dxa"/>
            </w:tcMar>
            <w:vAlign w:val="bottom"/>
          </w:tcPr>
          <w:p w14:paraId="054DCE98" w14:textId="77777777" w:rsidR="005D0AC2" w:rsidRDefault="005D0AC2">
            <w:pPr>
              <w:rPr>
                <w:rFonts w:ascii="Arial" w:eastAsia="Arial Unicode MS" w:hAnsi="Arial" w:cs="Times New Roman"/>
                <w:sz w:val="20"/>
                <w:szCs w:val="20"/>
              </w:rPr>
            </w:pPr>
          </w:p>
        </w:tc>
      </w:tr>
      <w:tr w:rsidR="005D0AC2" w:rsidRPr="0022162E" w14:paraId="7D495815" w14:textId="77777777" w:rsidTr="0022162E">
        <w:trPr>
          <w:trHeight w:val="255"/>
        </w:trPr>
        <w:tc>
          <w:tcPr>
            <w:tcW w:w="0" w:type="auto"/>
            <w:tcBorders>
              <w:top w:val="nil"/>
              <w:left w:val="nil"/>
              <w:bottom w:val="nil"/>
              <w:right w:val="nil"/>
            </w:tcBorders>
            <w:noWrap/>
            <w:tcMar>
              <w:top w:w="9" w:type="dxa"/>
              <w:left w:w="9" w:type="dxa"/>
              <w:bottom w:w="0" w:type="dxa"/>
              <w:right w:w="9" w:type="dxa"/>
            </w:tcMar>
            <w:vAlign w:val="bottom"/>
          </w:tcPr>
          <w:p w14:paraId="5EA90AC1" w14:textId="77777777" w:rsidR="005D0AC2" w:rsidRDefault="005D0AC2">
            <w:pPr>
              <w:rPr>
                <w:rFonts w:ascii="Arial" w:eastAsia="Arial Unicode MS" w:hAnsi="Arial" w:cs="Times New Roman"/>
                <w:sz w:val="20"/>
                <w:szCs w:val="20"/>
              </w:rPr>
            </w:pPr>
          </w:p>
        </w:tc>
        <w:tc>
          <w:tcPr>
            <w:tcW w:w="0" w:type="auto"/>
            <w:tcBorders>
              <w:top w:val="nil"/>
              <w:left w:val="nil"/>
              <w:bottom w:val="nil"/>
              <w:right w:val="nil"/>
            </w:tcBorders>
            <w:shd w:val="clear" w:color="auto" w:fill="auto"/>
            <w:noWrap/>
            <w:tcMar>
              <w:top w:w="9" w:type="dxa"/>
              <w:left w:w="9" w:type="dxa"/>
              <w:bottom w:w="0" w:type="dxa"/>
              <w:right w:w="9" w:type="dxa"/>
            </w:tcMar>
            <w:vAlign w:val="bottom"/>
          </w:tcPr>
          <w:p w14:paraId="160E7B70" w14:textId="77777777" w:rsidR="005D0AC2" w:rsidRPr="0022162E" w:rsidRDefault="005D0AC2">
            <w:pPr>
              <w:rPr>
                <w:rFonts w:ascii="Arial" w:eastAsia="Arial Unicode MS" w:hAnsi="Arial" w:cs="Times New Roman"/>
                <w:b/>
                <w:bCs/>
                <w:sz w:val="20"/>
                <w:szCs w:val="20"/>
              </w:rPr>
            </w:pPr>
            <w:r w:rsidRPr="0022162E">
              <w:rPr>
                <w:rFonts w:ascii="Arial" w:hAnsi="Arial" w:cs="Arial"/>
                <w:b/>
                <w:bCs/>
                <w:sz w:val="20"/>
                <w:szCs w:val="20"/>
              </w:rPr>
              <w:t>Project Total:</w:t>
            </w:r>
          </w:p>
        </w:tc>
        <w:tc>
          <w:tcPr>
            <w:tcW w:w="0" w:type="auto"/>
            <w:tcBorders>
              <w:top w:val="nil"/>
              <w:left w:val="nil"/>
              <w:bottom w:val="nil"/>
              <w:right w:val="nil"/>
            </w:tcBorders>
            <w:shd w:val="clear" w:color="auto" w:fill="auto"/>
            <w:noWrap/>
            <w:tcMar>
              <w:top w:w="9" w:type="dxa"/>
              <w:left w:w="9" w:type="dxa"/>
              <w:bottom w:w="0" w:type="dxa"/>
              <w:right w:w="9" w:type="dxa"/>
            </w:tcMar>
            <w:vAlign w:val="bottom"/>
          </w:tcPr>
          <w:p w14:paraId="44A22BB0" w14:textId="77777777" w:rsidR="005D0AC2" w:rsidRPr="0022162E" w:rsidRDefault="005D0AC2">
            <w:pPr>
              <w:rPr>
                <w:rFonts w:ascii="Arial" w:eastAsia="Arial Unicode MS" w:hAnsi="Arial" w:cs="Times New Roman"/>
                <w:sz w:val="20"/>
                <w:szCs w:val="20"/>
              </w:rPr>
            </w:pPr>
            <w:r w:rsidRPr="0022162E">
              <w:rPr>
                <w:rFonts w:ascii="Arial" w:hAnsi="Arial" w:cs="Arial"/>
                <w:sz w:val="20"/>
                <w:szCs w:val="20"/>
              </w:rPr>
              <w:t> </w:t>
            </w:r>
          </w:p>
        </w:tc>
        <w:tc>
          <w:tcPr>
            <w:tcW w:w="0" w:type="auto"/>
            <w:tcBorders>
              <w:top w:val="nil"/>
              <w:left w:val="nil"/>
              <w:bottom w:val="nil"/>
              <w:right w:val="nil"/>
            </w:tcBorders>
            <w:shd w:val="clear" w:color="auto" w:fill="auto"/>
            <w:noWrap/>
            <w:tcMar>
              <w:top w:w="9" w:type="dxa"/>
              <w:left w:w="9" w:type="dxa"/>
              <w:bottom w:w="0" w:type="dxa"/>
              <w:right w:w="9" w:type="dxa"/>
            </w:tcMar>
            <w:vAlign w:val="bottom"/>
          </w:tcPr>
          <w:p w14:paraId="1C72DB07" w14:textId="77777777" w:rsidR="005D0AC2" w:rsidRPr="0022162E" w:rsidRDefault="00FA3766">
            <w:pPr>
              <w:jc w:val="right"/>
              <w:rPr>
                <w:rFonts w:ascii="Arial" w:eastAsia="Arial Unicode MS" w:hAnsi="Arial" w:cs="Times New Roman"/>
                <w:b/>
                <w:bCs/>
                <w:sz w:val="20"/>
                <w:szCs w:val="20"/>
              </w:rPr>
            </w:pPr>
            <w:r w:rsidRPr="0022162E">
              <w:rPr>
                <w:rFonts w:ascii="Arial" w:hAnsi="Arial" w:cs="Arial"/>
                <w:b/>
                <w:bCs/>
                <w:sz w:val="20"/>
                <w:szCs w:val="20"/>
              </w:rPr>
              <w:t>$15,000</w:t>
            </w:r>
          </w:p>
        </w:tc>
      </w:tr>
    </w:tbl>
    <w:p w14:paraId="01C514D8" w14:textId="77777777" w:rsidR="005D0AC2" w:rsidRDefault="005D0AC2">
      <w:pPr>
        <w:rPr>
          <w:rFonts w:cs="Times New Roman"/>
        </w:rPr>
      </w:pPr>
    </w:p>
    <w:p w14:paraId="00BD55A6" w14:textId="77777777" w:rsidR="005D0AC2" w:rsidRDefault="005D0AC2">
      <w:pPr>
        <w:rPr>
          <w:rFonts w:cs="Times New Roman"/>
        </w:rPr>
      </w:pPr>
      <w:bookmarkStart w:id="0" w:name="_GoBack"/>
      <w:bookmarkEnd w:id="0"/>
    </w:p>
    <w:p w14:paraId="7A8B771A" w14:textId="77777777" w:rsidR="005D0AC2" w:rsidRDefault="005D0AC2">
      <w:pPr>
        <w:rPr>
          <w:rFonts w:cs="Times New Roman"/>
        </w:rPr>
      </w:pPr>
      <w:r>
        <w:rPr>
          <w:rFonts w:cs="Times New Roman"/>
        </w:rPr>
        <w:lastRenderedPageBreak/>
        <w:br w:type="page"/>
      </w:r>
      <w:r w:rsidR="00BB7F80">
        <w:rPr>
          <w:noProof/>
        </w:rPr>
        <w:drawing>
          <wp:anchor distT="0" distB="0" distL="114300" distR="114300" simplePos="0" relativeHeight="251658240" behindDoc="0" locked="0" layoutInCell="1" allowOverlap="1" wp14:anchorId="5078886B" wp14:editId="3B16574C">
            <wp:simplePos x="0" y="0"/>
            <wp:positionH relativeFrom="column">
              <wp:posOffset>0</wp:posOffset>
            </wp:positionH>
            <wp:positionV relativeFrom="paragraph">
              <wp:posOffset>0</wp:posOffset>
            </wp:positionV>
            <wp:extent cx="6610350" cy="8524875"/>
            <wp:effectExtent l="0" t="0" r="0" b="9525"/>
            <wp:wrapTight wrapText="bothSides">
              <wp:wrapPolygon edited="0">
                <wp:start x="0" y="0"/>
                <wp:lineTo x="0" y="21576"/>
                <wp:lineTo x="21538" y="21576"/>
                <wp:lineTo x="2153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10350" cy="8524875"/>
                    </a:xfrm>
                    <a:prstGeom prst="rect">
                      <a:avLst/>
                    </a:prstGeom>
                    <a:noFill/>
                  </pic:spPr>
                </pic:pic>
              </a:graphicData>
            </a:graphic>
            <wp14:sizeRelH relativeFrom="page">
              <wp14:pctWidth>0</wp14:pctWidth>
            </wp14:sizeRelH>
            <wp14:sizeRelV relativeFrom="page">
              <wp14:pctHeight>0</wp14:pctHeight>
            </wp14:sizeRelV>
          </wp:anchor>
        </w:drawing>
      </w:r>
    </w:p>
    <w:p w14:paraId="53652151" w14:textId="77777777" w:rsidR="005D0AC2" w:rsidRDefault="005D0AC2">
      <w:pPr>
        <w:rPr>
          <w:rFonts w:cs="Times New Roman"/>
        </w:rPr>
        <w:sectPr w:rsidR="005D0AC2">
          <w:footerReference w:type="default" r:id="rId10"/>
          <w:pgSz w:w="12240" w:h="15840"/>
          <w:pgMar w:top="1152" w:right="1440" w:bottom="1008" w:left="1440" w:header="720" w:footer="720" w:gutter="0"/>
          <w:cols w:space="720"/>
          <w:docGrid w:linePitch="360"/>
        </w:sectPr>
      </w:pPr>
    </w:p>
    <w:p w14:paraId="69BBF76A" w14:textId="77777777" w:rsidR="005D0AC2" w:rsidRDefault="005D0AC2">
      <w:pPr>
        <w:ind w:left="-540"/>
        <w:rPr>
          <w:rFonts w:cs="Times New Roman"/>
          <w:b/>
          <w:bCs/>
        </w:rPr>
      </w:pPr>
      <w:r>
        <w:rPr>
          <w:rFonts w:cs="Times New Roman"/>
          <w:b/>
          <w:bCs/>
        </w:rPr>
        <w:lastRenderedPageBreak/>
        <w:t>Table 1. DPRC AOC Assessment Deliverables</w:t>
      </w:r>
    </w:p>
    <w:p w14:paraId="6B0F9949" w14:textId="77777777" w:rsidR="00FB48DA" w:rsidRDefault="00BB7F80">
      <w:pPr>
        <w:ind w:left="-540"/>
        <w:rPr>
          <w:rFonts w:cs="Times New Roman"/>
          <w:b/>
          <w:bCs/>
        </w:rPr>
      </w:pPr>
      <w:r>
        <w:rPr>
          <w:noProof/>
        </w:rPr>
        <w:drawing>
          <wp:inline distT="0" distB="0" distL="0" distR="0" wp14:anchorId="631FE40F" wp14:editId="597D1167">
            <wp:extent cx="8686800" cy="4581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86800" cy="4581525"/>
                    </a:xfrm>
                    <a:prstGeom prst="rect">
                      <a:avLst/>
                    </a:prstGeom>
                    <a:noFill/>
                    <a:ln>
                      <a:noFill/>
                    </a:ln>
                  </pic:spPr>
                </pic:pic>
              </a:graphicData>
            </a:graphic>
          </wp:inline>
        </w:drawing>
      </w:r>
    </w:p>
    <w:sectPr w:rsidR="00FB48DA" w:rsidSect="005D0AC2">
      <w:pgSz w:w="15840" w:h="12240" w:orient="landscape"/>
      <w:pgMar w:top="1440" w:right="1152" w:bottom="1440" w:left="1008"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AF3164B" w15:done="0"/>
  <w15:commentEx w15:paraId="6AAB27AA" w15:done="0"/>
  <w15:commentEx w15:paraId="431D9E9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8BBD62" w14:textId="77777777" w:rsidR="00DF7178" w:rsidRDefault="00DF7178">
      <w:pPr>
        <w:rPr>
          <w:rFonts w:cs="Times New Roman"/>
        </w:rPr>
      </w:pPr>
      <w:r>
        <w:rPr>
          <w:rFonts w:cs="Times New Roman"/>
        </w:rPr>
        <w:separator/>
      </w:r>
    </w:p>
  </w:endnote>
  <w:endnote w:type="continuationSeparator" w:id="0">
    <w:p w14:paraId="60807F15" w14:textId="77777777" w:rsidR="00DF7178" w:rsidRDefault="00DF7178">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AA7F4" w14:textId="77777777" w:rsidR="005D0AC2" w:rsidRDefault="005D0AC2">
    <w:pPr>
      <w:pStyle w:val="Footer"/>
      <w:jc w:val="center"/>
    </w:pPr>
    <w:r>
      <w:rPr>
        <w:rStyle w:val="PageNumber"/>
      </w:rPr>
      <w:fldChar w:fldCharType="begin"/>
    </w:r>
    <w:r>
      <w:rPr>
        <w:rStyle w:val="PageNumber"/>
      </w:rPr>
      <w:instrText xml:space="preserve"> PAGE </w:instrText>
    </w:r>
    <w:r>
      <w:rPr>
        <w:rStyle w:val="PageNumber"/>
      </w:rPr>
      <w:fldChar w:fldCharType="separate"/>
    </w:r>
    <w:r w:rsidR="0022162E">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3771EE" w14:textId="77777777" w:rsidR="00DF7178" w:rsidRDefault="00DF7178">
      <w:pPr>
        <w:rPr>
          <w:rFonts w:cs="Times New Roman"/>
        </w:rPr>
      </w:pPr>
      <w:r>
        <w:rPr>
          <w:rFonts w:cs="Times New Roman"/>
        </w:rPr>
        <w:separator/>
      </w:r>
    </w:p>
  </w:footnote>
  <w:footnote w:type="continuationSeparator" w:id="0">
    <w:p w14:paraId="0B393225" w14:textId="77777777" w:rsidR="00DF7178" w:rsidRDefault="00DF7178">
      <w:pPr>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6956"/>
    <w:multiLevelType w:val="hybridMultilevel"/>
    <w:tmpl w:val="AF389C66"/>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
    <w:nsid w:val="01C04AD7"/>
    <w:multiLevelType w:val="hybridMultilevel"/>
    <w:tmpl w:val="D976033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2610256"/>
    <w:multiLevelType w:val="hybridMultilevel"/>
    <w:tmpl w:val="64FA3404"/>
    <w:lvl w:ilvl="0" w:tplc="0409000F">
      <w:start w:val="1"/>
      <w:numFmt w:val="decimal"/>
      <w:lvlText w:val="%1."/>
      <w:lvlJc w:val="left"/>
      <w:pPr>
        <w:ind w:left="720" w:hanging="360"/>
      </w:pPr>
      <w:rPr>
        <w:rFonts w:ascii="Times New Roman" w:hAnsi="Times New Roman" w:cs="Times New Roman"/>
      </w:rPr>
    </w:lvl>
    <w:lvl w:ilvl="1" w:tplc="04090019">
      <w:start w:val="1"/>
      <w:numFmt w:val="lowerLetter"/>
      <w:lvlText w:val="%2."/>
      <w:lvlJc w:val="left"/>
      <w:pPr>
        <w:ind w:left="1440" w:hanging="360"/>
      </w:pPr>
      <w:rPr>
        <w:rFonts w:ascii="Times New Roman" w:hAnsi="Times New Roman" w:cs="Times New Roman"/>
      </w:rPr>
    </w:lvl>
    <w:lvl w:ilvl="2" w:tplc="04090001">
      <w:start w:val="1"/>
      <w:numFmt w:val="bullet"/>
      <w:lvlText w:val=""/>
      <w:lvlJc w:val="left"/>
      <w:pPr>
        <w:ind w:left="2160" w:hanging="180"/>
      </w:pPr>
      <w:rPr>
        <w:rFonts w:ascii="Symbol" w:hAnsi="Symbol" w:cs="Symbol" w:hint="default"/>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
    <w:nsid w:val="046B1E18"/>
    <w:multiLevelType w:val="singleLevel"/>
    <w:tmpl w:val="04090001"/>
    <w:lvl w:ilvl="0">
      <w:start w:val="1"/>
      <w:numFmt w:val="bullet"/>
      <w:lvlText w:val=""/>
      <w:lvlJc w:val="left"/>
      <w:pPr>
        <w:ind w:left="720" w:hanging="360"/>
      </w:pPr>
      <w:rPr>
        <w:rFonts w:ascii="Symbol" w:hAnsi="Symbol" w:cs="Symbol" w:hint="default"/>
      </w:rPr>
    </w:lvl>
  </w:abstractNum>
  <w:abstractNum w:abstractNumId="4">
    <w:nsid w:val="04FC624A"/>
    <w:multiLevelType w:val="hybridMultilevel"/>
    <w:tmpl w:val="04884C58"/>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078B225C"/>
    <w:multiLevelType w:val="hybridMultilevel"/>
    <w:tmpl w:val="D804CB7E"/>
    <w:lvl w:ilvl="0" w:tplc="04090011">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0AE76F6F"/>
    <w:multiLevelType w:val="hybridMultilevel"/>
    <w:tmpl w:val="CAB8698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0D134552"/>
    <w:multiLevelType w:val="hybridMultilevel"/>
    <w:tmpl w:val="24426DD8"/>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8">
    <w:nsid w:val="10A95518"/>
    <w:multiLevelType w:val="hybridMultilevel"/>
    <w:tmpl w:val="8DC67DC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nsid w:val="15DA7C8C"/>
    <w:multiLevelType w:val="hybridMultilevel"/>
    <w:tmpl w:val="CC5A0D3E"/>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0">
    <w:nsid w:val="182A2A04"/>
    <w:multiLevelType w:val="hybridMultilevel"/>
    <w:tmpl w:val="08E21D06"/>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11">
    <w:nsid w:val="1F650F0A"/>
    <w:multiLevelType w:val="hybridMultilevel"/>
    <w:tmpl w:val="6D8AC016"/>
    <w:lvl w:ilvl="0" w:tplc="04090015">
      <w:start w:val="1"/>
      <w:numFmt w:val="upperLetter"/>
      <w:lvlText w:val="%1."/>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2">
    <w:nsid w:val="248A71E3"/>
    <w:multiLevelType w:val="hybridMultilevel"/>
    <w:tmpl w:val="AEDE2FD8"/>
    <w:lvl w:ilvl="0" w:tplc="9EA8084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6ED0BCA"/>
    <w:multiLevelType w:val="multilevel"/>
    <w:tmpl w:val="D95E8F4A"/>
    <w:lvl w:ilvl="0">
      <w:start w:val="1"/>
      <w:numFmt w:val="upperLetter"/>
      <w:lvlText w:val="%1."/>
      <w:legacy w:legacy="1" w:legacySpace="0" w:legacyIndent="0"/>
      <w:lvlJc w:val="left"/>
      <w:rPr>
        <w:rFonts w:ascii="Times New Roman" w:hAnsi="Times New Roman" w:cs="Times New Roman"/>
      </w:rPr>
    </w:lvl>
    <w:lvl w:ilvl="1">
      <w:start w:val="1"/>
      <w:numFmt w:val="upperLetter"/>
      <w:lvlText w:val="%2."/>
      <w:legacy w:legacy="1" w:legacySpace="0" w:legacyIndent="0"/>
      <w:lvlJc w:val="left"/>
      <w:rPr>
        <w:rFonts w:ascii="Times New Roman" w:hAnsi="Times New Roman" w:cs="Times New Roman"/>
      </w:rPr>
    </w:lvl>
    <w:lvl w:ilvl="2">
      <w:start w:val="1"/>
      <w:numFmt w:val="upperLetter"/>
      <w:lvlText w:val="%3."/>
      <w:legacy w:legacy="1" w:legacySpace="0" w:legacyIndent="0"/>
      <w:lvlJc w:val="left"/>
      <w:rPr>
        <w:rFonts w:ascii="Times New Roman" w:hAnsi="Times New Roman" w:cs="Times New Roman"/>
      </w:rPr>
    </w:lvl>
    <w:lvl w:ilvl="3">
      <w:start w:val="1"/>
      <w:numFmt w:val="upperLetter"/>
      <w:lvlText w:val="%4."/>
      <w:legacy w:legacy="1" w:legacySpace="0" w:legacyIndent="0"/>
      <w:lvlJc w:val="left"/>
      <w:rPr>
        <w:rFonts w:ascii="Times New Roman" w:hAnsi="Times New Roman" w:cs="Times New Roman"/>
      </w:rPr>
    </w:lvl>
    <w:lvl w:ilvl="4">
      <w:start w:val="1"/>
      <w:numFmt w:val="upperLetter"/>
      <w:lvlText w:val="%5."/>
      <w:legacy w:legacy="1" w:legacySpace="0" w:legacyIndent="0"/>
      <w:lvlJc w:val="left"/>
      <w:rPr>
        <w:rFonts w:ascii="Times New Roman" w:hAnsi="Times New Roman" w:cs="Times New Roman"/>
      </w:rPr>
    </w:lvl>
    <w:lvl w:ilvl="5">
      <w:start w:val="1"/>
      <w:numFmt w:val="upperLetter"/>
      <w:lvlText w:val="%6."/>
      <w:legacy w:legacy="1" w:legacySpace="0" w:legacyIndent="0"/>
      <w:lvlJc w:val="left"/>
      <w:rPr>
        <w:rFonts w:ascii="Times New Roman" w:hAnsi="Times New Roman" w:cs="Times New Roman"/>
      </w:rPr>
    </w:lvl>
    <w:lvl w:ilvl="6">
      <w:start w:val="1"/>
      <w:numFmt w:val="upperLetter"/>
      <w:lvlText w:val="%7."/>
      <w:legacy w:legacy="1" w:legacySpace="0" w:legacyIndent="0"/>
      <w:lvlJc w:val="left"/>
      <w:rPr>
        <w:rFonts w:ascii="Times New Roman" w:hAnsi="Times New Roman" w:cs="Times New Roman"/>
      </w:rPr>
    </w:lvl>
    <w:lvl w:ilvl="7">
      <w:start w:val="1"/>
      <w:numFmt w:val="upperLetter"/>
      <w:lvlText w:val="%8."/>
      <w:legacy w:legacy="1" w:legacySpace="0" w:legacyIndent="0"/>
      <w:lvlJc w:val="left"/>
      <w:rPr>
        <w:rFonts w:ascii="Times New Roman" w:hAnsi="Times New Roman" w:cs="Times New Roman"/>
      </w:rPr>
    </w:lvl>
    <w:lvl w:ilvl="8">
      <w:start w:val="1"/>
      <w:numFmt w:val="lowerRoman"/>
      <w:lvlText w:val="%9)"/>
      <w:legacy w:legacy="1" w:legacySpace="0" w:legacyIndent="0"/>
      <w:lvlJc w:val="left"/>
      <w:rPr>
        <w:rFonts w:ascii="Times New Roman" w:hAnsi="Times New Roman" w:cs="Times New Roman"/>
      </w:rPr>
    </w:lvl>
  </w:abstractNum>
  <w:abstractNum w:abstractNumId="14">
    <w:nsid w:val="2C836132"/>
    <w:multiLevelType w:val="hybridMultilevel"/>
    <w:tmpl w:val="223C9BA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nsid w:val="2D486593"/>
    <w:multiLevelType w:val="hybridMultilevel"/>
    <w:tmpl w:val="F2B23C2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nsid w:val="2E5D71CF"/>
    <w:multiLevelType w:val="hybridMultilevel"/>
    <w:tmpl w:val="DBFABA42"/>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7">
    <w:nsid w:val="2F4C392C"/>
    <w:multiLevelType w:val="multilevel"/>
    <w:tmpl w:val="F650DE6C"/>
    <w:lvl w:ilvl="0">
      <w:start w:val="1"/>
      <w:numFmt w:val="decimal"/>
      <w:lvlText w:val="%1."/>
      <w:lvlJc w:val="left"/>
      <w:pPr>
        <w:tabs>
          <w:tab w:val="num" w:pos="720"/>
        </w:tabs>
        <w:ind w:left="720" w:hanging="360"/>
      </w:pPr>
      <w:rPr>
        <w:rFonts w:ascii="Times New Roman" w:hAnsi="Times New Roman"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8">
    <w:nsid w:val="2FE406F4"/>
    <w:multiLevelType w:val="hybridMultilevel"/>
    <w:tmpl w:val="B4DA9088"/>
    <w:lvl w:ilvl="0" w:tplc="04090001">
      <w:start w:val="1"/>
      <w:numFmt w:val="bullet"/>
      <w:lvlText w:val=""/>
      <w:lvlJc w:val="left"/>
      <w:pPr>
        <w:ind w:left="780" w:hanging="360"/>
      </w:pPr>
      <w:rPr>
        <w:rFonts w:ascii="Symbol" w:hAnsi="Symbol" w:cs="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cs="Wingdings" w:hint="default"/>
      </w:rPr>
    </w:lvl>
    <w:lvl w:ilvl="3" w:tplc="04090001">
      <w:start w:val="1"/>
      <w:numFmt w:val="bullet"/>
      <w:lvlText w:val=""/>
      <w:lvlJc w:val="left"/>
      <w:pPr>
        <w:ind w:left="2940" w:hanging="360"/>
      </w:pPr>
      <w:rPr>
        <w:rFonts w:ascii="Symbol" w:hAnsi="Symbol" w:cs="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cs="Wingdings" w:hint="default"/>
      </w:rPr>
    </w:lvl>
    <w:lvl w:ilvl="6" w:tplc="04090001">
      <w:start w:val="1"/>
      <w:numFmt w:val="bullet"/>
      <w:lvlText w:val=""/>
      <w:lvlJc w:val="left"/>
      <w:pPr>
        <w:ind w:left="5100" w:hanging="360"/>
      </w:pPr>
      <w:rPr>
        <w:rFonts w:ascii="Symbol" w:hAnsi="Symbol" w:cs="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cs="Wingdings" w:hint="default"/>
      </w:rPr>
    </w:lvl>
  </w:abstractNum>
  <w:abstractNum w:abstractNumId="19">
    <w:nsid w:val="319F6A4E"/>
    <w:multiLevelType w:val="hybridMultilevel"/>
    <w:tmpl w:val="225444B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0">
    <w:nsid w:val="328A2485"/>
    <w:multiLevelType w:val="hybridMultilevel"/>
    <w:tmpl w:val="75EEAB3C"/>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1">
    <w:nsid w:val="39651959"/>
    <w:multiLevelType w:val="hybridMultilevel"/>
    <w:tmpl w:val="6FAC99E2"/>
    <w:lvl w:ilvl="0" w:tplc="0409000F">
      <w:start w:val="1"/>
      <w:numFmt w:val="decimal"/>
      <w:lvlText w:val="%1."/>
      <w:lvlJc w:val="left"/>
      <w:pPr>
        <w:ind w:left="720" w:hanging="360"/>
      </w:pPr>
      <w:rPr>
        <w:rFonts w:ascii="Times New Roman" w:hAnsi="Times New Roman" w:cs="Times New Roman"/>
      </w:rPr>
    </w:lvl>
    <w:lvl w:ilvl="1" w:tplc="04090019">
      <w:start w:val="1"/>
      <w:numFmt w:val="lowerLetter"/>
      <w:lvlText w:val="%2."/>
      <w:lvlJc w:val="left"/>
      <w:pPr>
        <w:ind w:left="1440" w:hanging="360"/>
      </w:pPr>
      <w:rPr>
        <w:rFonts w:ascii="Times New Roman" w:hAnsi="Times New Roman" w:cs="Times New Roman"/>
      </w:rPr>
    </w:lvl>
    <w:lvl w:ilvl="2" w:tplc="04090001">
      <w:start w:val="1"/>
      <w:numFmt w:val="bullet"/>
      <w:lvlText w:val=""/>
      <w:lvlJc w:val="left"/>
      <w:pPr>
        <w:ind w:left="2160" w:hanging="180"/>
      </w:pPr>
      <w:rPr>
        <w:rFonts w:ascii="Symbol" w:hAnsi="Symbol" w:cs="Symbol" w:hint="default"/>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2">
    <w:nsid w:val="3FDC10CA"/>
    <w:multiLevelType w:val="hybridMultilevel"/>
    <w:tmpl w:val="1E98370E"/>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3">
    <w:nsid w:val="41CC698C"/>
    <w:multiLevelType w:val="hybridMultilevel"/>
    <w:tmpl w:val="35D0EED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4">
    <w:nsid w:val="46C82D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480F212F"/>
    <w:multiLevelType w:val="hybridMultilevel"/>
    <w:tmpl w:val="8822E19A"/>
    <w:lvl w:ilvl="0" w:tplc="B31E2594">
      <w:start w:val="1"/>
      <w:numFmt w:val="bullet"/>
      <w:lvlText w:val=""/>
      <w:lvlJc w:val="left"/>
      <w:pPr>
        <w:tabs>
          <w:tab w:val="num" w:pos="360"/>
        </w:tabs>
        <w:ind w:left="360" w:hanging="360"/>
      </w:pPr>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nsid w:val="48F475D1"/>
    <w:multiLevelType w:val="hybridMultilevel"/>
    <w:tmpl w:val="8F52D64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nsid w:val="49550497"/>
    <w:multiLevelType w:val="hybridMultilevel"/>
    <w:tmpl w:val="74D0B47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nsid w:val="4AF1362A"/>
    <w:multiLevelType w:val="multilevel"/>
    <w:tmpl w:val="4650DAE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nsid w:val="4EB67493"/>
    <w:multiLevelType w:val="multilevel"/>
    <w:tmpl w:val="04884C58"/>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nsid w:val="4F275B63"/>
    <w:multiLevelType w:val="multilevel"/>
    <w:tmpl w:val="040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31">
    <w:nsid w:val="51BD7B23"/>
    <w:multiLevelType w:val="hybridMultilevel"/>
    <w:tmpl w:val="91E226C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2">
    <w:nsid w:val="588D6CC2"/>
    <w:multiLevelType w:val="hybridMultilevel"/>
    <w:tmpl w:val="4650DAE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3">
    <w:nsid w:val="5CF1509B"/>
    <w:multiLevelType w:val="hybridMultilevel"/>
    <w:tmpl w:val="877C01F6"/>
    <w:lvl w:ilvl="0" w:tplc="04090015">
      <w:start w:val="1"/>
      <w:numFmt w:val="upperLetter"/>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rPr>
        <w:rFonts w:ascii="Times New Roman" w:hAnsi="Times New Roman" w:cs="Times New Roman"/>
      </w:rPr>
    </w:lvl>
    <w:lvl w:ilvl="2" w:tplc="0409001B">
      <w:start w:val="1"/>
      <w:numFmt w:val="lowerRoman"/>
      <w:lvlText w:val="%3."/>
      <w:lvlJc w:val="right"/>
      <w:pPr>
        <w:ind w:left="1800" w:hanging="180"/>
      </w:pPr>
      <w:rPr>
        <w:rFonts w:ascii="Times New Roman" w:hAnsi="Times New Roman" w:cs="Times New Roman"/>
      </w:rPr>
    </w:lvl>
    <w:lvl w:ilvl="3" w:tplc="0409000F">
      <w:start w:val="1"/>
      <w:numFmt w:val="decimal"/>
      <w:lvlText w:val="%4."/>
      <w:lvlJc w:val="left"/>
      <w:pPr>
        <w:ind w:left="2520" w:hanging="360"/>
      </w:pPr>
      <w:rPr>
        <w:rFonts w:ascii="Times New Roman" w:hAnsi="Times New Roman" w:cs="Times New Roman"/>
      </w:rPr>
    </w:lvl>
    <w:lvl w:ilvl="4" w:tplc="04090019">
      <w:start w:val="1"/>
      <w:numFmt w:val="lowerLetter"/>
      <w:lvlText w:val="%5."/>
      <w:lvlJc w:val="left"/>
      <w:pPr>
        <w:ind w:left="3240" w:hanging="360"/>
      </w:pPr>
      <w:rPr>
        <w:rFonts w:ascii="Times New Roman" w:hAnsi="Times New Roman" w:cs="Times New Roman"/>
      </w:rPr>
    </w:lvl>
    <w:lvl w:ilvl="5" w:tplc="0409001B">
      <w:start w:val="1"/>
      <w:numFmt w:val="lowerRoman"/>
      <w:lvlText w:val="%6."/>
      <w:lvlJc w:val="right"/>
      <w:pPr>
        <w:ind w:left="3960" w:hanging="180"/>
      </w:pPr>
      <w:rPr>
        <w:rFonts w:ascii="Times New Roman" w:hAnsi="Times New Roman" w:cs="Times New Roman"/>
      </w:rPr>
    </w:lvl>
    <w:lvl w:ilvl="6" w:tplc="0409000F">
      <w:start w:val="1"/>
      <w:numFmt w:val="decimal"/>
      <w:lvlText w:val="%7."/>
      <w:lvlJc w:val="left"/>
      <w:pPr>
        <w:ind w:left="4680" w:hanging="360"/>
      </w:pPr>
      <w:rPr>
        <w:rFonts w:ascii="Times New Roman" w:hAnsi="Times New Roman" w:cs="Times New Roman"/>
      </w:rPr>
    </w:lvl>
    <w:lvl w:ilvl="7" w:tplc="04090019">
      <w:start w:val="1"/>
      <w:numFmt w:val="lowerLetter"/>
      <w:lvlText w:val="%8."/>
      <w:lvlJc w:val="left"/>
      <w:pPr>
        <w:ind w:left="5400" w:hanging="360"/>
      </w:pPr>
      <w:rPr>
        <w:rFonts w:ascii="Times New Roman" w:hAnsi="Times New Roman" w:cs="Times New Roman"/>
      </w:rPr>
    </w:lvl>
    <w:lvl w:ilvl="8" w:tplc="0409001B">
      <w:start w:val="1"/>
      <w:numFmt w:val="lowerRoman"/>
      <w:lvlText w:val="%9."/>
      <w:lvlJc w:val="right"/>
      <w:pPr>
        <w:ind w:left="6120" w:hanging="180"/>
      </w:pPr>
      <w:rPr>
        <w:rFonts w:ascii="Times New Roman" w:hAnsi="Times New Roman" w:cs="Times New Roman"/>
      </w:rPr>
    </w:lvl>
  </w:abstractNum>
  <w:abstractNum w:abstractNumId="34">
    <w:nsid w:val="61E85E48"/>
    <w:multiLevelType w:val="hybridMultilevel"/>
    <w:tmpl w:val="5C1E6E3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5">
    <w:nsid w:val="650F42D3"/>
    <w:multiLevelType w:val="hybridMultilevel"/>
    <w:tmpl w:val="FBD81ADA"/>
    <w:lvl w:ilvl="0" w:tplc="B31E2594">
      <w:start w:val="1"/>
      <w:numFmt w:val="bullet"/>
      <w:lvlText w:val=""/>
      <w:lvlJc w:val="left"/>
      <w:pPr>
        <w:tabs>
          <w:tab w:val="num" w:pos="360"/>
        </w:tabs>
        <w:ind w:left="360" w:hanging="360"/>
      </w:pPr>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nsid w:val="67C06C1D"/>
    <w:multiLevelType w:val="hybridMultilevel"/>
    <w:tmpl w:val="431630BC"/>
    <w:lvl w:ilvl="0" w:tplc="B22A9B9E">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37">
    <w:nsid w:val="6FF279DF"/>
    <w:multiLevelType w:val="hybridMultilevel"/>
    <w:tmpl w:val="677EC4E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8">
    <w:nsid w:val="70360A96"/>
    <w:multiLevelType w:val="multilevel"/>
    <w:tmpl w:val="040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39">
    <w:nsid w:val="71F06132"/>
    <w:multiLevelType w:val="hybridMultilevel"/>
    <w:tmpl w:val="81867EBA"/>
    <w:lvl w:ilvl="0" w:tplc="B22A9B9E">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40">
    <w:nsid w:val="7B105CF9"/>
    <w:multiLevelType w:val="hybridMultilevel"/>
    <w:tmpl w:val="2C18F198"/>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41">
    <w:nsid w:val="7D015632"/>
    <w:multiLevelType w:val="hybridMultilevel"/>
    <w:tmpl w:val="EB02452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35"/>
  </w:num>
  <w:num w:numId="2">
    <w:abstractNumId w:val="25"/>
  </w:num>
  <w:num w:numId="3">
    <w:abstractNumId w:val="31"/>
  </w:num>
  <w:num w:numId="4">
    <w:abstractNumId w:val="14"/>
  </w:num>
  <w:num w:numId="5">
    <w:abstractNumId w:val="4"/>
  </w:num>
  <w:num w:numId="6">
    <w:abstractNumId w:val="32"/>
  </w:num>
  <w:num w:numId="7">
    <w:abstractNumId w:val="41"/>
  </w:num>
  <w:num w:numId="8">
    <w:abstractNumId w:val="0"/>
  </w:num>
  <w:num w:numId="9">
    <w:abstractNumId w:val="29"/>
  </w:num>
  <w:num w:numId="10">
    <w:abstractNumId w:val="5"/>
  </w:num>
  <w:num w:numId="11">
    <w:abstractNumId w:val="28"/>
  </w:num>
  <w:num w:numId="12">
    <w:abstractNumId w:val="12"/>
  </w:num>
  <w:num w:numId="13">
    <w:abstractNumId w:val="8"/>
  </w:num>
  <w:num w:numId="14">
    <w:abstractNumId w:val="13"/>
  </w:num>
  <w:num w:numId="15">
    <w:abstractNumId w:val="21"/>
  </w:num>
  <w:num w:numId="16">
    <w:abstractNumId w:val="40"/>
  </w:num>
  <w:num w:numId="17">
    <w:abstractNumId w:val="15"/>
  </w:num>
  <w:num w:numId="18">
    <w:abstractNumId w:val="3"/>
  </w:num>
  <w:num w:numId="19">
    <w:abstractNumId w:val="27"/>
  </w:num>
  <w:num w:numId="20">
    <w:abstractNumId w:val="7"/>
  </w:num>
  <w:num w:numId="21">
    <w:abstractNumId w:val="11"/>
  </w:num>
  <w:num w:numId="22">
    <w:abstractNumId w:val="2"/>
  </w:num>
  <w:num w:numId="23">
    <w:abstractNumId w:val="36"/>
  </w:num>
  <w:num w:numId="24">
    <w:abstractNumId w:val="39"/>
  </w:num>
  <w:num w:numId="25">
    <w:abstractNumId w:val="6"/>
  </w:num>
  <w:num w:numId="26">
    <w:abstractNumId w:val="34"/>
  </w:num>
  <w:num w:numId="27">
    <w:abstractNumId w:val="18"/>
  </w:num>
  <w:num w:numId="28">
    <w:abstractNumId w:val="16"/>
  </w:num>
  <w:num w:numId="29">
    <w:abstractNumId w:val="10"/>
  </w:num>
  <w:num w:numId="30">
    <w:abstractNumId w:val="22"/>
  </w:num>
  <w:num w:numId="31">
    <w:abstractNumId w:val="30"/>
  </w:num>
  <w:num w:numId="32">
    <w:abstractNumId w:val="38"/>
  </w:num>
  <w:num w:numId="33">
    <w:abstractNumId w:val="37"/>
  </w:num>
  <w:num w:numId="34">
    <w:abstractNumId w:val="26"/>
  </w:num>
  <w:num w:numId="35">
    <w:abstractNumId w:val="33"/>
  </w:num>
  <w:num w:numId="36">
    <w:abstractNumId w:val="17"/>
  </w:num>
  <w:num w:numId="37">
    <w:abstractNumId w:val="19"/>
  </w:num>
  <w:num w:numId="38">
    <w:abstractNumId w:val="9"/>
  </w:num>
  <w:num w:numId="39">
    <w:abstractNumId w:val="23"/>
  </w:num>
  <w:num w:numId="40">
    <w:abstractNumId w:val="1"/>
  </w:num>
  <w:num w:numId="41">
    <w:abstractNumId w:val="20"/>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AC2"/>
    <w:rsid w:val="000866FD"/>
    <w:rsid w:val="0020264B"/>
    <w:rsid w:val="00213B2C"/>
    <w:rsid w:val="0022162E"/>
    <w:rsid w:val="0046029C"/>
    <w:rsid w:val="004E6D8D"/>
    <w:rsid w:val="005D0AC2"/>
    <w:rsid w:val="006573A8"/>
    <w:rsid w:val="006C4AE5"/>
    <w:rsid w:val="006C50EB"/>
    <w:rsid w:val="00A72E61"/>
    <w:rsid w:val="00AF383B"/>
    <w:rsid w:val="00BB7F80"/>
    <w:rsid w:val="00C46CF0"/>
    <w:rsid w:val="00CB1A9D"/>
    <w:rsid w:val="00D2637D"/>
    <w:rsid w:val="00DD7185"/>
    <w:rsid w:val="00DF7178"/>
    <w:rsid w:val="00EC1374"/>
    <w:rsid w:val="00FA2FAD"/>
    <w:rsid w:val="00FA3766"/>
    <w:rsid w:val="00FB4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843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Normal (Web)"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Cambria" w:hAnsi="Cambria" w:cs="Cambria"/>
      <w:b/>
      <w:bCs/>
      <w:i/>
      <w:iCs/>
      <w:sz w:val="28"/>
      <w:szCs w:val="28"/>
    </w:rPr>
  </w:style>
  <w:style w:type="character" w:styleId="Hyperlink">
    <w:name w:val="Hyperlink"/>
    <w:basedOn w:val="DefaultParagraphFont"/>
    <w:uiPriority w:val="99"/>
    <w:rPr>
      <w:rFonts w:ascii="Times New Roman" w:hAnsi="Times New Roman"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imes New Roman" w:hAnsi="Times New Roman" w:cs="Times New Roman"/>
      <w:sz w:val="2"/>
      <w:szCs w:val="2"/>
    </w:rPr>
  </w:style>
  <w:style w:type="character" w:styleId="CommentReference">
    <w:name w:val="annotation reference"/>
    <w:basedOn w:val="DefaultParagraphFont"/>
    <w:uiPriority w:val="99"/>
    <w:rPr>
      <w:rFonts w:ascii="Times New Roman" w:hAnsi="Times New Roman" w:cs="Times New Roman"/>
      <w:sz w:val="16"/>
      <w:szCs w:val="16"/>
    </w:rPr>
  </w:style>
  <w:style w:type="paragraph" w:styleId="CommentText">
    <w:name w:val="annotation text"/>
    <w:basedOn w:val="Normal"/>
    <w:link w:val="CommentTextChar"/>
    <w:uiPriority w:val="99"/>
    <w:rPr>
      <w:rFonts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rPr>
  </w:style>
  <w:style w:type="paragraph" w:styleId="Header">
    <w:name w:val="header"/>
    <w:basedOn w:val="Normal"/>
    <w:link w:val="HeaderChar"/>
    <w:uiPriority w:val="99"/>
    <w:pPr>
      <w:tabs>
        <w:tab w:val="center" w:pos="4320"/>
        <w:tab w:val="right" w:pos="864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pPr>
      <w:tabs>
        <w:tab w:val="center" w:pos="4320"/>
        <w:tab w:val="right" w:pos="864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character" w:styleId="PageNumber">
    <w:name w:val="page number"/>
    <w:basedOn w:val="DefaultParagraphFont"/>
    <w:uiPriority w:val="99"/>
    <w:rPr>
      <w:rFonts w:ascii="Times New Roman" w:hAnsi="Times New Roman" w:cs="Times New Roman"/>
    </w:rPr>
  </w:style>
  <w:style w:type="character" w:styleId="FollowedHyperlink">
    <w:name w:val="FollowedHyperlink"/>
    <w:basedOn w:val="DefaultParagraphFont"/>
    <w:uiPriority w:val="99"/>
    <w:rPr>
      <w:rFonts w:ascii="Times New Roman" w:hAnsi="Times New Roman" w:cs="Times New Roman"/>
      <w:color w:val="800080"/>
      <w:u w:val="single"/>
    </w:rPr>
  </w:style>
  <w:style w:type="paragraph" w:customStyle="1" w:styleId="Level1">
    <w:name w:val="Level 1"/>
    <w:uiPriority w:val="99"/>
    <w:pPr>
      <w:autoSpaceDE w:val="0"/>
      <w:autoSpaceDN w:val="0"/>
      <w:adjustRightInd w:val="0"/>
      <w:ind w:left="720"/>
    </w:pPr>
    <w:rPr>
      <w:rFonts w:ascii="Calibri" w:hAnsi="Calibri" w:cs="Calibri"/>
      <w:sz w:val="24"/>
      <w:szCs w:val="24"/>
    </w:rPr>
  </w:style>
  <w:style w:type="paragraph" w:styleId="NoSpacing">
    <w:name w:val="No Spacing"/>
    <w:uiPriority w:val="99"/>
    <w:qFormat/>
    <w:rPr>
      <w:rFonts w:ascii="Calibri" w:hAnsi="Calibri" w:cs="Calibri"/>
    </w:rPr>
  </w:style>
  <w:style w:type="paragraph" w:styleId="ListParagraph">
    <w:name w:val="List Paragraph"/>
    <w:basedOn w:val="Normal"/>
    <w:uiPriority w:val="99"/>
    <w:qFormat/>
    <w:pPr>
      <w:ind w:left="720"/>
    </w:pPr>
    <w:rPr>
      <w:rFonts w:cs="Times New Roman"/>
    </w:rPr>
  </w:style>
  <w:style w:type="paragraph" w:styleId="Revision">
    <w:name w:val="Revision"/>
    <w:hidden/>
    <w:uiPriority w:val="99"/>
    <w:rPr>
      <w:rFonts w:ascii="Times New Roman" w:hAnsi="Times New Roman" w:cs="Times New Roman"/>
      <w:sz w:val="24"/>
      <w:szCs w:val="24"/>
    </w:rPr>
  </w:style>
  <w:style w:type="paragraph" w:styleId="NormalWeb">
    <w:name w:val="Normal (Web)"/>
    <w:basedOn w:val="Normal"/>
    <w:uiPriority w:val="99"/>
    <w:pPr>
      <w:spacing w:before="100" w:beforeAutospacing="1" w:after="100" w:afterAutospacing="1"/>
    </w:pPr>
    <w:rPr>
      <w:rFonts w:cs="Times New Roman"/>
    </w:rPr>
  </w:style>
  <w:style w:type="paragraph" w:customStyle="1" w:styleId="Default">
    <w:name w:val="Default"/>
    <w:uiPriority w:val="99"/>
    <w:pPr>
      <w:autoSpaceDE w:val="0"/>
      <w:autoSpaceDN w:val="0"/>
      <w:adjustRightInd w:val="0"/>
    </w:pPr>
    <w:rPr>
      <w:rFonts w:ascii="Cambria" w:hAnsi="Cambria" w:cs="Cambria"/>
      <w:color w:val="000000"/>
      <w:sz w:val="24"/>
      <w:szCs w:val="24"/>
    </w:rPr>
  </w:style>
  <w:style w:type="paragraph" w:customStyle="1" w:styleId="xl24">
    <w:name w:val="xl24"/>
    <w:basedOn w:val="Normal"/>
    <w:uiPriority w:val="99"/>
    <w:pPr>
      <w:spacing w:before="100" w:beforeAutospacing="1" w:after="100" w:afterAutospacing="1"/>
      <w:jc w:val="center"/>
    </w:pPr>
    <w:rPr>
      <w:rFonts w:ascii="Arial Unicode MS" w:eastAsia="Arial Unicode MS" w:hAnsi="Arial Unicode MS" w:cs="Arial Unicode MS"/>
    </w:rPr>
  </w:style>
  <w:style w:type="paragraph" w:customStyle="1" w:styleId="xl25">
    <w:name w:val="xl25"/>
    <w:basedOn w:val="Normal"/>
    <w:uiPriority w:val="99"/>
    <w:pPr>
      <w:spacing w:before="100" w:beforeAutospacing="1" w:after="100" w:afterAutospacing="1"/>
      <w:jc w:val="center"/>
    </w:pPr>
    <w:rPr>
      <w:rFonts w:ascii="Arial" w:eastAsia="Arial Unicode MS" w:hAnsi="Arial" w:cs="Arial"/>
      <w:b/>
      <w:bCs/>
    </w:rPr>
  </w:style>
  <w:style w:type="paragraph" w:customStyle="1" w:styleId="xl26">
    <w:name w:val="xl26"/>
    <w:basedOn w:val="Normal"/>
    <w:uiPriority w:val="99"/>
    <w:pPr>
      <w:shd w:val="clear" w:color="auto" w:fill="FFFF00"/>
      <w:spacing w:before="100" w:beforeAutospacing="1" w:after="100" w:afterAutospacing="1"/>
      <w:jc w:val="center"/>
    </w:pPr>
    <w:rPr>
      <w:rFonts w:ascii="Arial" w:eastAsia="Arial Unicode MS" w:hAnsi="Arial" w:cs="Arial"/>
      <w:b/>
      <w:bCs/>
    </w:rPr>
  </w:style>
  <w:style w:type="paragraph" w:customStyle="1" w:styleId="xl27">
    <w:name w:val="xl27"/>
    <w:basedOn w:val="Normal"/>
    <w:uiPriority w:val="99"/>
    <w:pPr>
      <w:spacing w:before="100" w:beforeAutospacing="1" w:after="100" w:afterAutospacing="1"/>
      <w:jc w:val="center"/>
    </w:pPr>
    <w:rPr>
      <w:rFonts w:ascii="Arial" w:eastAsia="Arial Unicode MS" w:hAnsi="Arial" w:cs="Arial"/>
      <w:b/>
      <w:bCs/>
      <w:sz w:val="18"/>
      <w:szCs w:val="18"/>
    </w:rPr>
  </w:style>
  <w:style w:type="paragraph" w:customStyle="1" w:styleId="xl28">
    <w:name w:val="xl28"/>
    <w:basedOn w:val="Normal"/>
    <w:uiPriority w:val="99"/>
    <w:pPr>
      <w:spacing w:before="100" w:beforeAutospacing="1" w:after="100" w:afterAutospacing="1"/>
      <w:jc w:val="center"/>
    </w:pPr>
    <w:rPr>
      <w:rFonts w:ascii="Arial" w:eastAsia="Arial Unicode MS" w:hAnsi="Arial" w:cs="Arial"/>
      <w:b/>
      <w:bCs/>
    </w:rPr>
  </w:style>
  <w:style w:type="paragraph" w:customStyle="1" w:styleId="xl29">
    <w:name w:val="xl29"/>
    <w:basedOn w:val="Normal"/>
    <w:uiPriority w:val="99"/>
    <w:pPr>
      <w:spacing w:before="100" w:beforeAutospacing="1" w:after="100" w:afterAutospacing="1"/>
      <w:jc w:val="center"/>
    </w:pPr>
    <w:rPr>
      <w:rFonts w:ascii="Arial Unicode MS" w:eastAsia="Arial Unicode MS" w:hAnsi="Arial Unicode MS" w:cs="Arial Unicode MS"/>
    </w:rPr>
  </w:style>
  <w:style w:type="paragraph" w:customStyle="1" w:styleId="xl30">
    <w:name w:val="xl30"/>
    <w:basedOn w:val="Normal"/>
    <w:uiPriority w:val="99"/>
    <w:pPr>
      <w:spacing w:before="100" w:beforeAutospacing="1" w:after="100" w:afterAutospacing="1"/>
      <w:jc w:val="center"/>
    </w:pPr>
    <w:rPr>
      <w:rFonts w:ascii="Arial" w:eastAsia="Arial Unicode MS" w:hAnsi="Arial" w:cs="Arial"/>
      <w:b/>
      <w:bCs/>
    </w:rPr>
  </w:style>
  <w:style w:type="paragraph" w:customStyle="1" w:styleId="xl31">
    <w:name w:val="xl31"/>
    <w:basedOn w:val="Normal"/>
    <w:uiPriority w:val="99"/>
    <w:pP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Normal"/>
    <w:uiPriority w:val="99"/>
    <w:pPr>
      <w:spacing w:before="100" w:beforeAutospacing="1" w:after="100" w:afterAutospacing="1"/>
      <w:jc w:val="center"/>
    </w:pPr>
    <w:rPr>
      <w:rFonts w:ascii="Arial" w:eastAsia="Arial Unicode MS"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Normal (Web)"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Cambria" w:hAnsi="Cambria" w:cs="Cambria"/>
      <w:b/>
      <w:bCs/>
      <w:i/>
      <w:iCs/>
      <w:sz w:val="28"/>
      <w:szCs w:val="28"/>
    </w:rPr>
  </w:style>
  <w:style w:type="character" w:styleId="Hyperlink">
    <w:name w:val="Hyperlink"/>
    <w:basedOn w:val="DefaultParagraphFont"/>
    <w:uiPriority w:val="99"/>
    <w:rPr>
      <w:rFonts w:ascii="Times New Roman" w:hAnsi="Times New Roman"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imes New Roman" w:hAnsi="Times New Roman" w:cs="Times New Roman"/>
      <w:sz w:val="2"/>
      <w:szCs w:val="2"/>
    </w:rPr>
  </w:style>
  <w:style w:type="character" w:styleId="CommentReference">
    <w:name w:val="annotation reference"/>
    <w:basedOn w:val="DefaultParagraphFont"/>
    <w:uiPriority w:val="99"/>
    <w:rPr>
      <w:rFonts w:ascii="Times New Roman" w:hAnsi="Times New Roman" w:cs="Times New Roman"/>
      <w:sz w:val="16"/>
      <w:szCs w:val="16"/>
    </w:rPr>
  </w:style>
  <w:style w:type="paragraph" w:styleId="CommentText">
    <w:name w:val="annotation text"/>
    <w:basedOn w:val="Normal"/>
    <w:link w:val="CommentTextChar"/>
    <w:uiPriority w:val="99"/>
    <w:rPr>
      <w:rFonts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rPr>
  </w:style>
  <w:style w:type="paragraph" w:styleId="Header">
    <w:name w:val="header"/>
    <w:basedOn w:val="Normal"/>
    <w:link w:val="HeaderChar"/>
    <w:uiPriority w:val="99"/>
    <w:pPr>
      <w:tabs>
        <w:tab w:val="center" w:pos="4320"/>
        <w:tab w:val="right" w:pos="864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pPr>
      <w:tabs>
        <w:tab w:val="center" w:pos="4320"/>
        <w:tab w:val="right" w:pos="864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character" w:styleId="PageNumber">
    <w:name w:val="page number"/>
    <w:basedOn w:val="DefaultParagraphFont"/>
    <w:uiPriority w:val="99"/>
    <w:rPr>
      <w:rFonts w:ascii="Times New Roman" w:hAnsi="Times New Roman" w:cs="Times New Roman"/>
    </w:rPr>
  </w:style>
  <w:style w:type="character" w:styleId="FollowedHyperlink">
    <w:name w:val="FollowedHyperlink"/>
    <w:basedOn w:val="DefaultParagraphFont"/>
    <w:uiPriority w:val="99"/>
    <w:rPr>
      <w:rFonts w:ascii="Times New Roman" w:hAnsi="Times New Roman" w:cs="Times New Roman"/>
      <w:color w:val="800080"/>
      <w:u w:val="single"/>
    </w:rPr>
  </w:style>
  <w:style w:type="paragraph" w:customStyle="1" w:styleId="Level1">
    <w:name w:val="Level 1"/>
    <w:uiPriority w:val="99"/>
    <w:pPr>
      <w:autoSpaceDE w:val="0"/>
      <w:autoSpaceDN w:val="0"/>
      <w:adjustRightInd w:val="0"/>
      <w:ind w:left="720"/>
    </w:pPr>
    <w:rPr>
      <w:rFonts w:ascii="Calibri" w:hAnsi="Calibri" w:cs="Calibri"/>
      <w:sz w:val="24"/>
      <w:szCs w:val="24"/>
    </w:rPr>
  </w:style>
  <w:style w:type="paragraph" w:styleId="NoSpacing">
    <w:name w:val="No Spacing"/>
    <w:uiPriority w:val="99"/>
    <w:qFormat/>
    <w:rPr>
      <w:rFonts w:ascii="Calibri" w:hAnsi="Calibri" w:cs="Calibri"/>
    </w:rPr>
  </w:style>
  <w:style w:type="paragraph" w:styleId="ListParagraph">
    <w:name w:val="List Paragraph"/>
    <w:basedOn w:val="Normal"/>
    <w:uiPriority w:val="99"/>
    <w:qFormat/>
    <w:pPr>
      <w:ind w:left="720"/>
    </w:pPr>
    <w:rPr>
      <w:rFonts w:cs="Times New Roman"/>
    </w:rPr>
  </w:style>
  <w:style w:type="paragraph" w:styleId="Revision">
    <w:name w:val="Revision"/>
    <w:hidden/>
    <w:uiPriority w:val="99"/>
    <w:rPr>
      <w:rFonts w:ascii="Times New Roman" w:hAnsi="Times New Roman" w:cs="Times New Roman"/>
      <w:sz w:val="24"/>
      <w:szCs w:val="24"/>
    </w:rPr>
  </w:style>
  <w:style w:type="paragraph" w:styleId="NormalWeb">
    <w:name w:val="Normal (Web)"/>
    <w:basedOn w:val="Normal"/>
    <w:uiPriority w:val="99"/>
    <w:pPr>
      <w:spacing w:before="100" w:beforeAutospacing="1" w:after="100" w:afterAutospacing="1"/>
    </w:pPr>
    <w:rPr>
      <w:rFonts w:cs="Times New Roman"/>
    </w:rPr>
  </w:style>
  <w:style w:type="paragraph" w:customStyle="1" w:styleId="Default">
    <w:name w:val="Default"/>
    <w:uiPriority w:val="99"/>
    <w:pPr>
      <w:autoSpaceDE w:val="0"/>
      <w:autoSpaceDN w:val="0"/>
      <w:adjustRightInd w:val="0"/>
    </w:pPr>
    <w:rPr>
      <w:rFonts w:ascii="Cambria" w:hAnsi="Cambria" w:cs="Cambria"/>
      <w:color w:val="000000"/>
      <w:sz w:val="24"/>
      <w:szCs w:val="24"/>
    </w:rPr>
  </w:style>
  <w:style w:type="paragraph" w:customStyle="1" w:styleId="xl24">
    <w:name w:val="xl24"/>
    <w:basedOn w:val="Normal"/>
    <w:uiPriority w:val="99"/>
    <w:pPr>
      <w:spacing w:before="100" w:beforeAutospacing="1" w:after="100" w:afterAutospacing="1"/>
      <w:jc w:val="center"/>
    </w:pPr>
    <w:rPr>
      <w:rFonts w:ascii="Arial Unicode MS" w:eastAsia="Arial Unicode MS" w:hAnsi="Arial Unicode MS" w:cs="Arial Unicode MS"/>
    </w:rPr>
  </w:style>
  <w:style w:type="paragraph" w:customStyle="1" w:styleId="xl25">
    <w:name w:val="xl25"/>
    <w:basedOn w:val="Normal"/>
    <w:uiPriority w:val="99"/>
    <w:pPr>
      <w:spacing w:before="100" w:beforeAutospacing="1" w:after="100" w:afterAutospacing="1"/>
      <w:jc w:val="center"/>
    </w:pPr>
    <w:rPr>
      <w:rFonts w:ascii="Arial" w:eastAsia="Arial Unicode MS" w:hAnsi="Arial" w:cs="Arial"/>
      <w:b/>
      <w:bCs/>
    </w:rPr>
  </w:style>
  <w:style w:type="paragraph" w:customStyle="1" w:styleId="xl26">
    <w:name w:val="xl26"/>
    <w:basedOn w:val="Normal"/>
    <w:uiPriority w:val="99"/>
    <w:pPr>
      <w:shd w:val="clear" w:color="auto" w:fill="FFFF00"/>
      <w:spacing w:before="100" w:beforeAutospacing="1" w:after="100" w:afterAutospacing="1"/>
      <w:jc w:val="center"/>
    </w:pPr>
    <w:rPr>
      <w:rFonts w:ascii="Arial" w:eastAsia="Arial Unicode MS" w:hAnsi="Arial" w:cs="Arial"/>
      <w:b/>
      <w:bCs/>
    </w:rPr>
  </w:style>
  <w:style w:type="paragraph" w:customStyle="1" w:styleId="xl27">
    <w:name w:val="xl27"/>
    <w:basedOn w:val="Normal"/>
    <w:uiPriority w:val="99"/>
    <w:pPr>
      <w:spacing w:before="100" w:beforeAutospacing="1" w:after="100" w:afterAutospacing="1"/>
      <w:jc w:val="center"/>
    </w:pPr>
    <w:rPr>
      <w:rFonts w:ascii="Arial" w:eastAsia="Arial Unicode MS" w:hAnsi="Arial" w:cs="Arial"/>
      <w:b/>
      <w:bCs/>
      <w:sz w:val="18"/>
      <w:szCs w:val="18"/>
    </w:rPr>
  </w:style>
  <w:style w:type="paragraph" w:customStyle="1" w:styleId="xl28">
    <w:name w:val="xl28"/>
    <w:basedOn w:val="Normal"/>
    <w:uiPriority w:val="99"/>
    <w:pPr>
      <w:spacing w:before="100" w:beforeAutospacing="1" w:after="100" w:afterAutospacing="1"/>
      <w:jc w:val="center"/>
    </w:pPr>
    <w:rPr>
      <w:rFonts w:ascii="Arial" w:eastAsia="Arial Unicode MS" w:hAnsi="Arial" w:cs="Arial"/>
      <w:b/>
      <w:bCs/>
    </w:rPr>
  </w:style>
  <w:style w:type="paragraph" w:customStyle="1" w:styleId="xl29">
    <w:name w:val="xl29"/>
    <w:basedOn w:val="Normal"/>
    <w:uiPriority w:val="99"/>
    <w:pPr>
      <w:spacing w:before="100" w:beforeAutospacing="1" w:after="100" w:afterAutospacing="1"/>
      <w:jc w:val="center"/>
    </w:pPr>
    <w:rPr>
      <w:rFonts w:ascii="Arial Unicode MS" w:eastAsia="Arial Unicode MS" w:hAnsi="Arial Unicode MS" w:cs="Arial Unicode MS"/>
    </w:rPr>
  </w:style>
  <w:style w:type="paragraph" w:customStyle="1" w:styleId="xl30">
    <w:name w:val="xl30"/>
    <w:basedOn w:val="Normal"/>
    <w:uiPriority w:val="99"/>
    <w:pPr>
      <w:spacing w:before="100" w:beforeAutospacing="1" w:after="100" w:afterAutospacing="1"/>
      <w:jc w:val="center"/>
    </w:pPr>
    <w:rPr>
      <w:rFonts w:ascii="Arial" w:eastAsia="Arial Unicode MS" w:hAnsi="Arial" w:cs="Arial"/>
      <w:b/>
      <w:bCs/>
    </w:rPr>
  </w:style>
  <w:style w:type="paragraph" w:customStyle="1" w:styleId="xl31">
    <w:name w:val="xl31"/>
    <w:basedOn w:val="Normal"/>
    <w:uiPriority w:val="99"/>
    <w:pP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Normal"/>
    <w:uiPriority w:val="99"/>
    <w:pPr>
      <w:spacing w:before="100" w:beforeAutospacing="1" w:after="100" w:afterAutospacing="1"/>
      <w:jc w:val="center"/>
    </w:pPr>
    <w:rPr>
      <w:rFonts w:ascii="Arial" w:eastAsia="Arial Unicode MS"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93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lia.Robson@milwcnty.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1397</Words>
  <Characters>8281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Office of Great Lakes Public Advisory Committee and Capacity Building Grant Program</vt:lpstr>
    </vt:vector>
  </TitlesOfParts>
  <Company>Wisconsin DNR</Company>
  <LinksUpToDate>false</LinksUpToDate>
  <CharactersWithSpaces>9659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of Great Lakes Public Advisory Committee and Capacity Building Grant Program</dc:title>
  <dc:creator>fayraa</dc:creator>
  <cp:lastModifiedBy>Emily Punke</cp:lastModifiedBy>
  <cp:revision>4</cp:revision>
  <cp:lastPrinted>2013-11-13T16:08:00Z</cp:lastPrinted>
  <dcterms:created xsi:type="dcterms:W3CDTF">2016-02-15T17:42:00Z</dcterms:created>
  <dcterms:modified xsi:type="dcterms:W3CDTF">2016-03-01T16:55:00Z</dcterms:modified>
</cp:coreProperties>
</file>