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2BE" w:rsidRDefault="00F222BE" w:rsidP="001E2570"/>
    <w:p w:rsidR="001E2570" w:rsidRDefault="001E2570" w:rsidP="001E2570"/>
    <w:p w:rsidR="001E2570" w:rsidRDefault="001E2570" w:rsidP="001E2570"/>
    <w:p w:rsidR="001E2570" w:rsidRDefault="001E2570" w:rsidP="001E2570">
      <w:r>
        <w:rPr>
          <w:noProof/>
        </w:rPr>
        <w:drawing>
          <wp:anchor distT="0" distB="0" distL="114300" distR="114300" simplePos="0" relativeHeight="251656192" behindDoc="1" locked="0" layoutInCell="1" allowOverlap="1" wp14:anchorId="5C7ACD5D" wp14:editId="6E255C52">
            <wp:simplePos x="0" y="0"/>
            <wp:positionH relativeFrom="column">
              <wp:posOffset>95250</wp:posOffset>
            </wp:positionH>
            <wp:positionV relativeFrom="paragraph">
              <wp:posOffset>229235</wp:posOffset>
            </wp:positionV>
            <wp:extent cx="5753100" cy="2895600"/>
            <wp:effectExtent l="190500" t="190500" r="190500" b="190500"/>
            <wp:wrapTight wrapText="bothSides">
              <wp:wrapPolygon edited="0">
                <wp:start x="0" y="-1421"/>
                <wp:lineTo x="-715" y="-1137"/>
                <wp:lineTo x="-644" y="21742"/>
                <wp:lineTo x="-72" y="22595"/>
                <wp:lineTo x="0" y="22879"/>
                <wp:lineTo x="21528" y="22879"/>
                <wp:lineTo x="21600" y="22595"/>
                <wp:lineTo x="22172" y="21742"/>
                <wp:lineTo x="22244" y="1137"/>
                <wp:lineTo x="21600" y="-995"/>
                <wp:lineTo x="21528" y="-1421"/>
                <wp:lineTo x="0" y="-1421"/>
              </wp:wrapPolygon>
            </wp:wrapTight>
            <wp:docPr id="1" name="Picture 1" descr="http://www.uwosh.edu/today/wp-content/uploads/Terrells-Island-break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wosh.edu/today/wp-content/uploads/Terrells-Island-breakwal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8956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1E2570" w:rsidRPr="001E2570" w:rsidRDefault="001E2570" w:rsidP="001E2570">
      <w:pPr>
        <w:spacing w:after="0"/>
        <w:jc w:val="center"/>
        <w:rPr>
          <w:b/>
          <w:sz w:val="36"/>
          <w:szCs w:val="36"/>
        </w:rPr>
      </w:pPr>
      <w:r w:rsidRPr="001E2570">
        <w:rPr>
          <w:b/>
          <w:sz w:val="36"/>
          <w:szCs w:val="36"/>
        </w:rPr>
        <w:t xml:space="preserve">Terrell’s Island </w:t>
      </w:r>
      <w:r w:rsidR="001E5179">
        <w:rPr>
          <w:b/>
          <w:sz w:val="36"/>
          <w:szCs w:val="36"/>
        </w:rPr>
        <w:t xml:space="preserve">- </w:t>
      </w:r>
      <w:r w:rsidRPr="001E2570">
        <w:rPr>
          <w:b/>
          <w:sz w:val="36"/>
          <w:szCs w:val="36"/>
        </w:rPr>
        <w:t>Water Quality Assessment</w:t>
      </w:r>
    </w:p>
    <w:p w:rsidR="001E2570" w:rsidRPr="001E2570" w:rsidRDefault="00A11AA1" w:rsidP="001E2570">
      <w:pPr>
        <w:spacing w:after="0"/>
        <w:jc w:val="center"/>
        <w:rPr>
          <w:b/>
          <w:sz w:val="36"/>
          <w:szCs w:val="36"/>
        </w:rPr>
      </w:pPr>
      <w:r>
        <w:rPr>
          <w:b/>
          <w:sz w:val="36"/>
          <w:szCs w:val="36"/>
        </w:rPr>
        <w:t xml:space="preserve">2014 &amp; </w:t>
      </w:r>
      <w:r w:rsidR="00A66FF7">
        <w:rPr>
          <w:b/>
          <w:sz w:val="36"/>
          <w:szCs w:val="36"/>
        </w:rPr>
        <w:t>2016</w:t>
      </w:r>
    </w:p>
    <w:p w:rsidR="001E2570" w:rsidRDefault="001E2570" w:rsidP="001E2570">
      <w:pPr>
        <w:jc w:val="center"/>
      </w:pPr>
    </w:p>
    <w:p w:rsidR="001E2570" w:rsidRDefault="001E2570" w:rsidP="001E2570">
      <w:pPr>
        <w:jc w:val="center"/>
      </w:pPr>
    </w:p>
    <w:p w:rsidR="001E2570" w:rsidRDefault="001E2570" w:rsidP="001E2570">
      <w:pPr>
        <w:jc w:val="center"/>
      </w:pPr>
    </w:p>
    <w:p w:rsidR="001E2570" w:rsidRDefault="001E2570" w:rsidP="001E2570">
      <w:pPr>
        <w:jc w:val="center"/>
      </w:pPr>
    </w:p>
    <w:p w:rsidR="001E2570" w:rsidRPr="001E2570" w:rsidRDefault="001E2570" w:rsidP="001E2570">
      <w:pPr>
        <w:jc w:val="center"/>
        <w:rPr>
          <w:sz w:val="24"/>
          <w:szCs w:val="24"/>
        </w:rPr>
      </w:pPr>
      <w:r w:rsidRPr="001E2570">
        <w:rPr>
          <w:sz w:val="24"/>
          <w:szCs w:val="24"/>
        </w:rPr>
        <w:t>Wisconsin Department of Natural Resources</w:t>
      </w:r>
    </w:p>
    <w:p w:rsidR="001E2570" w:rsidRDefault="001E2570" w:rsidP="001E2570">
      <w:pPr>
        <w:jc w:val="center"/>
        <w:rPr>
          <w:sz w:val="24"/>
          <w:szCs w:val="24"/>
        </w:rPr>
      </w:pPr>
      <w:r w:rsidRPr="001E2570">
        <w:rPr>
          <w:sz w:val="24"/>
          <w:szCs w:val="24"/>
        </w:rPr>
        <w:t>Ted M. Johnson</w:t>
      </w:r>
      <w:r w:rsidR="00A11AA1">
        <w:rPr>
          <w:sz w:val="24"/>
          <w:szCs w:val="24"/>
        </w:rPr>
        <w:t xml:space="preserve">, </w:t>
      </w:r>
      <w:r w:rsidRPr="001E2570">
        <w:rPr>
          <w:sz w:val="24"/>
          <w:szCs w:val="24"/>
        </w:rPr>
        <w:t>Eric D. Evensen</w:t>
      </w:r>
      <w:r w:rsidR="00A11AA1">
        <w:rPr>
          <w:sz w:val="24"/>
          <w:szCs w:val="24"/>
        </w:rPr>
        <w:t>, Chris Kolasinski</w:t>
      </w:r>
    </w:p>
    <w:p w:rsidR="00394459" w:rsidRDefault="00394459" w:rsidP="001E2570">
      <w:pPr>
        <w:jc w:val="center"/>
        <w:rPr>
          <w:sz w:val="24"/>
          <w:szCs w:val="24"/>
        </w:rPr>
      </w:pPr>
    </w:p>
    <w:p w:rsidR="00394459" w:rsidRDefault="00394459" w:rsidP="001E2570">
      <w:pPr>
        <w:jc w:val="center"/>
        <w:rPr>
          <w:sz w:val="24"/>
          <w:szCs w:val="24"/>
        </w:rPr>
      </w:pPr>
    </w:p>
    <w:p w:rsidR="00922001" w:rsidRDefault="00922001" w:rsidP="00C53798">
      <w:pPr>
        <w:rPr>
          <w:b/>
          <w:sz w:val="28"/>
          <w:szCs w:val="28"/>
        </w:rPr>
      </w:pPr>
    </w:p>
    <w:p w:rsidR="00C53798" w:rsidRDefault="00C53798" w:rsidP="00C53798">
      <w:pPr>
        <w:rPr>
          <w:b/>
          <w:sz w:val="28"/>
          <w:szCs w:val="28"/>
        </w:rPr>
      </w:pPr>
      <w:r w:rsidRPr="00394459">
        <w:rPr>
          <w:b/>
          <w:sz w:val="28"/>
          <w:szCs w:val="28"/>
        </w:rPr>
        <w:lastRenderedPageBreak/>
        <w:t>Introduction</w:t>
      </w:r>
    </w:p>
    <w:p w:rsidR="00C53798" w:rsidRDefault="00C53798" w:rsidP="00C53798">
      <w:pPr>
        <w:rPr>
          <w:sz w:val="24"/>
          <w:szCs w:val="24"/>
        </w:rPr>
      </w:pPr>
      <w:r>
        <w:rPr>
          <w:sz w:val="24"/>
          <w:szCs w:val="24"/>
        </w:rPr>
        <w:t>Terrell’s Island is located on Lake Butte des Morts in Winnebago County, Wisconsin.  The break wall that created Terrell’</w:t>
      </w:r>
      <w:r w:rsidR="001E5179">
        <w:rPr>
          <w:sz w:val="24"/>
          <w:szCs w:val="24"/>
        </w:rPr>
        <w:t>s Island was constructed in 1999</w:t>
      </w:r>
      <w:r>
        <w:rPr>
          <w:sz w:val="24"/>
          <w:szCs w:val="24"/>
        </w:rPr>
        <w:t>.  The purpose of creating Terrell’s Island was to exclude carp populations and to lessen wind and wave energy that otherwise had been major stressors on emergent and floating leaf aquatic plant communities.  Initially the project was very successful, boasting a robust aquatic plant community that provided valuable habitat to fish and wildlife.  Over the last decade the habitat and water quality within Terrell’s Island has deteriorated to the extent that the system is now in a turbid algal state.  It is not fully understood what exactly caused the decline but it can be assumed that high populations of shore birds, rough fish and little to no water circulation are the prime candidates.  Since its decline, several management actions have been taken in hopes of improving the s</w:t>
      </w:r>
      <w:r w:rsidR="00D55027">
        <w:rPr>
          <w:sz w:val="24"/>
          <w:szCs w:val="24"/>
        </w:rPr>
        <w:t xml:space="preserve">ystem, all </w:t>
      </w:r>
      <w:r w:rsidR="00011CFD">
        <w:rPr>
          <w:sz w:val="24"/>
          <w:szCs w:val="24"/>
        </w:rPr>
        <w:t>with negligible effect</w:t>
      </w:r>
      <w:r w:rsidR="000C4246">
        <w:rPr>
          <w:sz w:val="24"/>
          <w:szCs w:val="24"/>
        </w:rPr>
        <w:t>. I</w:t>
      </w:r>
      <w:r>
        <w:rPr>
          <w:sz w:val="24"/>
          <w:szCs w:val="24"/>
        </w:rPr>
        <w:t>t was determined basic water quality data</w:t>
      </w:r>
      <w:r w:rsidR="003F46D3">
        <w:rPr>
          <w:sz w:val="24"/>
          <w:szCs w:val="24"/>
        </w:rPr>
        <w:t xml:space="preserve"> would be collected within Terrell’s Island</w:t>
      </w:r>
      <w:r>
        <w:rPr>
          <w:sz w:val="24"/>
          <w:szCs w:val="24"/>
        </w:rPr>
        <w:t xml:space="preserve"> following standard DNR sampling procedures.  At the same time, Lake Butte des Morts was also sampled, using the same procedures, to allow for comparisons to be made between the two waterbodies (Figure 1).    </w:t>
      </w:r>
    </w:p>
    <w:p w:rsidR="00C53798" w:rsidRDefault="00C53798" w:rsidP="00C53798">
      <w:pPr>
        <w:rPr>
          <w:b/>
          <w:sz w:val="28"/>
          <w:szCs w:val="28"/>
        </w:rPr>
      </w:pPr>
      <w:r w:rsidRPr="00394459">
        <w:rPr>
          <w:b/>
          <w:sz w:val="28"/>
          <w:szCs w:val="28"/>
        </w:rPr>
        <w:t>Objectives</w:t>
      </w:r>
    </w:p>
    <w:p w:rsidR="00C53798" w:rsidRDefault="00C53798" w:rsidP="00C53798">
      <w:pPr>
        <w:rPr>
          <w:sz w:val="24"/>
          <w:szCs w:val="24"/>
        </w:rPr>
      </w:pPr>
      <w:r>
        <w:rPr>
          <w:sz w:val="24"/>
          <w:szCs w:val="24"/>
        </w:rPr>
        <w:t>The main objectives of this study were as follows:</w:t>
      </w:r>
    </w:p>
    <w:p w:rsidR="00C53798" w:rsidRDefault="00C53798" w:rsidP="00C53798">
      <w:pPr>
        <w:pStyle w:val="ListParagraph"/>
        <w:numPr>
          <w:ilvl w:val="0"/>
          <w:numId w:val="1"/>
        </w:numPr>
        <w:rPr>
          <w:sz w:val="24"/>
          <w:szCs w:val="24"/>
        </w:rPr>
      </w:pPr>
      <w:r>
        <w:rPr>
          <w:sz w:val="24"/>
          <w:szCs w:val="24"/>
        </w:rPr>
        <w:t>Collect important water quality data for both Terrell’s Island and Lake Butte des Morts.</w:t>
      </w:r>
    </w:p>
    <w:p w:rsidR="00C53798" w:rsidRDefault="00C53798" w:rsidP="00C53798">
      <w:pPr>
        <w:pStyle w:val="ListParagraph"/>
        <w:numPr>
          <w:ilvl w:val="0"/>
          <w:numId w:val="1"/>
        </w:numPr>
        <w:rPr>
          <w:sz w:val="24"/>
          <w:szCs w:val="24"/>
        </w:rPr>
      </w:pPr>
      <w:r>
        <w:rPr>
          <w:sz w:val="24"/>
          <w:szCs w:val="24"/>
        </w:rPr>
        <w:t xml:space="preserve">Compare water quality data between the two systems to determine the magnitude of any differences.  </w:t>
      </w:r>
    </w:p>
    <w:p w:rsidR="00C53798" w:rsidRPr="00AC1560" w:rsidRDefault="00C53798" w:rsidP="00C53798">
      <w:pPr>
        <w:pStyle w:val="ListParagraph"/>
        <w:numPr>
          <w:ilvl w:val="0"/>
          <w:numId w:val="1"/>
        </w:numPr>
        <w:rPr>
          <w:sz w:val="24"/>
          <w:szCs w:val="24"/>
        </w:rPr>
      </w:pPr>
      <w:r>
        <w:rPr>
          <w:noProof/>
          <w:sz w:val="24"/>
          <w:szCs w:val="24"/>
        </w:rPr>
        <w:drawing>
          <wp:anchor distT="0" distB="0" distL="114300" distR="114300" simplePos="0" relativeHeight="251659776" behindDoc="1" locked="0" layoutInCell="1" allowOverlap="1" wp14:anchorId="7D22E85A" wp14:editId="3F38B8C2">
            <wp:simplePos x="0" y="0"/>
            <wp:positionH relativeFrom="column">
              <wp:posOffset>2428875</wp:posOffset>
            </wp:positionH>
            <wp:positionV relativeFrom="paragraph">
              <wp:posOffset>8890</wp:posOffset>
            </wp:positionV>
            <wp:extent cx="3590925" cy="2882265"/>
            <wp:effectExtent l="19050" t="19050" r="28575" b="13335"/>
            <wp:wrapTight wrapText="bothSides">
              <wp:wrapPolygon edited="0">
                <wp:start x="-115" y="-143"/>
                <wp:lineTo x="-115" y="21557"/>
                <wp:lineTo x="21657" y="21557"/>
                <wp:lineTo x="21657" y="-143"/>
                <wp:lineTo x="-115" y="-14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ense\Desktop\Terrell's Island\Sampling locations.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590925" cy="2882265"/>
                    </a:xfrm>
                    <a:prstGeom prst="rect">
                      <a:avLst/>
                    </a:prstGeom>
                    <a:noFill/>
                    <a:ln w="19050">
                      <a:solidFill>
                        <a:sysClr val="windowText" lastClr="000000"/>
                      </a:solidFill>
                    </a:ln>
                  </pic:spPr>
                </pic:pic>
              </a:graphicData>
            </a:graphic>
            <wp14:sizeRelH relativeFrom="page">
              <wp14:pctWidth>0</wp14:pctWidth>
            </wp14:sizeRelH>
            <wp14:sizeRelV relativeFrom="page">
              <wp14:pctHeight>0</wp14:pctHeight>
            </wp14:sizeRelV>
          </wp:anchor>
        </w:drawing>
      </w:r>
      <w:r>
        <w:rPr>
          <w:sz w:val="24"/>
          <w:szCs w:val="24"/>
        </w:rPr>
        <w:t>Utilize this information to help guide future management decisions.</w:t>
      </w:r>
    </w:p>
    <w:p w:rsidR="00C53798" w:rsidRDefault="00C53798" w:rsidP="00C53798">
      <w:pPr>
        <w:rPr>
          <w:b/>
          <w:sz w:val="28"/>
          <w:szCs w:val="28"/>
        </w:rPr>
      </w:pPr>
      <w:r w:rsidRPr="00394459">
        <w:rPr>
          <w:b/>
          <w:sz w:val="28"/>
          <w:szCs w:val="28"/>
        </w:rPr>
        <w:t>Methods</w:t>
      </w:r>
    </w:p>
    <w:p w:rsidR="00892443" w:rsidRDefault="00C53798" w:rsidP="00C53798">
      <w:pPr>
        <w:rPr>
          <w:sz w:val="24"/>
          <w:szCs w:val="24"/>
        </w:rPr>
      </w:pPr>
      <w:r>
        <w:rPr>
          <w:noProof/>
        </w:rPr>
        <mc:AlternateContent>
          <mc:Choice Requires="wps">
            <w:drawing>
              <wp:anchor distT="0" distB="0" distL="114300" distR="114300" simplePos="0" relativeHeight="251660800" behindDoc="0" locked="0" layoutInCell="1" allowOverlap="1" wp14:anchorId="7E14D240" wp14:editId="7FD2D10A">
                <wp:simplePos x="0" y="0"/>
                <wp:positionH relativeFrom="column">
                  <wp:posOffset>2421890</wp:posOffset>
                </wp:positionH>
                <wp:positionV relativeFrom="paragraph">
                  <wp:posOffset>1891665</wp:posOffset>
                </wp:positionV>
                <wp:extent cx="3702685" cy="635"/>
                <wp:effectExtent l="0" t="0" r="0" b="0"/>
                <wp:wrapTight wrapText="bothSides">
                  <wp:wrapPolygon edited="0">
                    <wp:start x="0" y="0"/>
                    <wp:lineTo x="0" y="20282"/>
                    <wp:lineTo x="21448" y="20282"/>
                    <wp:lineTo x="21448"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3702685" cy="635"/>
                        </a:xfrm>
                        <a:prstGeom prst="rect">
                          <a:avLst/>
                        </a:prstGeom>
                        <a:solidFill>
                          <a:prstClr val="white"/>
                        </a:solidFill>
                        <a:ln>
                          <a:noFill/>
                        </a:ln>
                        <a:effectLst/>
                      </wps:spPr>
                      <wps:txbx>
                        <w:txbxContent>
                          <w:p w:rsidR="000F5A3F" w:rsidRPr="001603AE" w:rsidRDefault="000F5A3F" w:rsidP="00C53798">
                            <w:pPr>
                              <w:pStyle w:val="Caption"/>
                              <w:rPr>
                                <w:noProof/>
                                <w:sz w:val="24"/>
                                <w:szCs w:val="24"/>
                              </w:rPr>
                            </w:pPr>
                            <w:r>
                              <w:t xml:space="preserve">Figure </w:t>
                            </w:r>
                            <w:fldSimple w:instr=" SEQ Figure \* ARABIC ">
                              <w:r>
                                <w:rPr>
                                  <w:noProof/>
                                </w:rPr>
                                <w:t>1</w:t>
                              </w:r>
                            </w:fldSimple>
                            <w:r>
                              <w:t>: Sampling Locations during 2014 Terrell's Island Water Quality Assessment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E14D240" id="_x0000_t202" coordsize="21600,21600" o:spt="202" path="m,l,21600r21600,l21600,xe">
                <v:stroke joinstyle="miter"/>
                <v:path gradientshapeok="t" o:connecttype="rect"/>
              </v:shapetype>
              <v:shape id="Text Box 8" o:spid="_x0000_s1026" type="#_x0000_t202" style="position:absolute;margin-left:190.7pt;margin-top:148.95pt;width:291.55pt;height:.0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" stroked="f">
                <v:textbox style="mso-fit-shape-to-text:t" inset="0,0,0,0">
                  <w:txbxContent>
                    <w:p w:rsidR="000F5A3F" w:rsidRPr="001603AE" w:rsidRDefault="000F5A3F" w:rsidP="00C53798">
                      <w:pPr>
                        <w:pStyle w:val="Caption"/>
                        <w:rPr>
                          <w:noProof/>
                          <w:sz w:val="24"/>
                          <w:szCs w:val="24"/>
                        </w:rPr>
                      </w:pPr>
                      <w:r>
                        <w:t xml:space="preserve">Figure </w:t>
                      </w:r>
                      <w:fldSimple w:instr=" SEQ Figure \* ARABIC ">
                        <w:r>
                          <w:rPr>
                            <w:noProof/>
                          </w:rPr>
                          <w:t>1</w:t>
                        </w:r>
                      </w:fldSimple>
                      <w:r>
                        <w:t>: Sampling Locations during 2014 Terrell's Island Water Quality Assessment</w:t>
                      </w:r>
                    </w:p>
                  </w:txbxContent>
                </v:textbox>
                <w10:wrap type="tight"/>
              </v:shape>
            </w:pict>
          </mc:Fallback>
        </mc:AlternateContent>
      </w:r>
      <w:r>
        <w:rPr>
          <w:sz w:val="24"/>
          <w:szCs w:val="24"/>
        </w:rPr>
        <w:t xml:space="preserve">The project consisted of </w:t>
      </w:r>
      <w:r w:rsidR="001E5179">
        <w:rPr>
          <w:sz w:val="24"/>
          <w:szCs w:val="24"/>
        </w:rPr>
        <w:t>water quality sampling conducted over two growing seasons; 2014 &amp; 2016.  Two stations were sampled in 2014 with one being located within Terrell’s Island (Station</w:t>
      </w:r>
      <w:r w:rsidR="001E5179" w:rsidRPr="001E5179">
        <w:rPr>
          <w:sz w:val="24"/>
          <w:szCs w:val="24"/>
        </w:rPr>
        <w:t xml:space="preserve"> 713257)</w:t>
      </w:r>
      <w:r w:rsidR="001E5179">
        <w:rPr>
          <w:sz w:val="24"/>
          <w:szCs w:val="24"/>
        </w:rPr>
        <w:t xml:space="preserve"> and the second outside of the break wall in Lake Butte des </w:t>
      </w:r>
      <w:proofErr w:type="spellStart"/>
      <w:r w:rsidR="001E5179">
        <w:rPr>
          <w:sz w:val="24"/>
          <w:szCs w:val="24"/>
        </w:rPr>
        <w:t>Morts</w:t>
      </w:r>
      <w:proofErr w:type="spellEnd"/>
      <w:r w:rsidR="001E5179">
        <w:rPr>
          <w:sz w:val="24"/>
          <w:szCs w:val="24"/>
        </w:rPr>
        <w:t xml:space="preserve"> (Figure 1).  Water quality parameters sampled </w:t>
      </w:r>
      <w:r w:rsidR="00892443">
        <w:rPr>
          <w:sz w:val="24"/>
          <w:szCs w:val="24"/>
        </w:rPr>
        <w:t>were</w:t>
      </w:r>
      <w:r>
        <w:rPr>
          <w:sz w:val="24"/>
          <w:szCs w:val="24"/>
        </w:rPr>
        <w:t xml:space="preserve"> </w:t>
      </w:r>
      <w:r w:rsidR="00892443" w:rsidRPr="00892443">
        <w:rPr>
          <w:sz w:val="24"/>
          <w:szCs w:val="24"/>
        </w:rPr>
        <w:t xml:space="preserve">total phosphorus, chlorophyll </w:t>
      </w:r>
      <w:r w:rsidR="00892443" w:rsidRPr="00892443">
        <w:rPr>
          <w:sz w:val="24"/>
          <w:szCs w:val="24"/>
        </w:rPr>
        <w:lastRenderedPageBreak/>
        <w:t xml:space="preserve">A, Total </w:t>
      </w:r>
      <w:proofErr w:type="spellStart"/>
      <w:r w:rsidR="00892443" w:rsidRPr="00892443">
        <w:rPr>
          <w:sz w:val="24"/>
          <w:szCs w:val="24"/>
        </w:rPr>
        <w:t>Kjeldahl</w:t>
      </w:r>
      <w:proofErr w:type="spellEnd"/>
      <w:r w:rsidR="00892443" w:rsidRPr="00892443">
        <w:rPr>
          <w:sz w:val="24"/>
          <w:szCs w:val="24"/>
        </w:rPr>
        <w:t xml:space="preserve"> Nitrogen </w:t>
      </w:r>
      <w:r w:rsidR="00892443">
        <w:rPr>
          <w:sz w:val="24"/>
          <w:szCs w:val="24"/>
        </w:rPr>
        <w:t xml:space="preserve">(TKN), nitrite- nitrate, </w:t>
      </w:r>
      <w:r w:rsidR="00892443" w:rsidRPr="00892443">
        <w:rPr>
          <w:sz w:val="24"/>
          <w:szCs w:val="24"/>
        </w:rPr>
        <w:t>ammonia</w:t>
      </w:r>
      <w:r w:rsidR="00892443">
        <w:rPr>
          <w:sz w:val="24"/>
          <w:szCs w:val="24"/>
        </w:rPr>
        <w:t xml:space="preserve">, </w:t>
      </w:r>
      <w:proofErr w:type="spellStart"/>
      <w:r w:rsidR="00892443">
        <w:rPr>
          <w:sz w:val="24"/>
          <w:szCs w:val="24"/>
        </w:rPr>
        <w:t>secchi</w:t>
      </w:r>
      <w:proofErr w:type="spellEnd"/>
      <w:r w:rsidR="00892443">
        <w:rPr>
          <w:sz w:val="24"/>
          <w:szCs w:val="24"/>
        </w:rPr>
        <w:t>, temperature, dissolved oxygen, percent oxygen saturation, pH and conductivity.</w:t>
      </w:r>
      <w:r w:rsidR="001C37A3">
        <w:rPr>
          <w:sz w:val="24"/>
          <w:szCs w:val="24"/>
        </w:rPr>
        <w:t xml:space="preserve">  </w:t>
      </w:r>
      <w:r w:rsidR="000F5A3F">
        <w:rPr>
          <w:sz w:val="24"/>
          <w:szCs w:val="24"/>
        </w:rPr>
        <w:t>Four sampling events were conducted with one in the spring and three during the summer.</w:t>
      </w:r>
      <w:r w:rsidR="00892443">
        <w:rPr>
          <w:sz w:val="24"/>
          <w:szCs w:val="24"/>
        </w:rPr>
        <w:t xml:space="preserve"> </w:t>
      </w:r>
      <w:r w:rsidR="00892443" w:rsidRPr="00892443">
        <w:rPr>
          <w:sz w:val="24"/>
          <w:szCs w:val="24"/>
        </w:rPr>
        <w:t xml:space="preserve"> </w:t>
      </w:r>
    </w:p>
    <w:p w:rsidR="000F5A3F" w:rsidRDefault="000F5A3F" w:rsidP="00C53798">
      <w:pPr>
        <w:rPr>
          <w:sz w:val="24"/>
          <w:szCs w:val="24"/>
        </w:rPr>
      </w:pPr>
      <w:r>
        <w:rPr>
          <w:sz w:val="24"/>
          <w:szCs w:val="24"/>
        </w:rPr>
        <w:t>In 2016, the 2014 study was repeated with two main differences.  Four total stations were sampled</w:t>
      </w:r>
      <w:r w:rsidR="00957B7A">
        <w:rPr>
          <w:sz w:val="24"/>
          <w:szCs w:val="24"/>
        </w:rPr>
        <w:t xml:space="preserve"> instead of two</w:t>
      </w:r>
      <w:r w:rsidRPr="000F5A3F">
        <w:rPr>
          <w:sz w:val="24"/>
          <w:szCs w:val="24"/>
        </w:rPr>
        <w:t>; one inside the break</w:t>
      </w:r>
      <w:r w:rsidR="00957B7A">
        <w:rPr>
          <w:sz w:val="24"/>
          <w:szCs w:val="24"/>
        </w:rPr>
        <w:t xml:space="preserve"> </w:t>
      </w:r>
      <w:r w:rsidRPr="000F5A3F">
        <w:rPr>
          <w:sz w:val="24"/>
          <w:szCs w:val="24"/>
        </w:rPr>
        <w:t>wall that creates Terrell’s Island (S</w:t>
      </w:r>
      <w:r w:rsidR="00AF5369">
        <w:rPr>
          <w:sz w:val="24"/>
          <w:szCs w:val="24"/>
        </w:rPr>
        <w:t>tation</w:t>
      </w:r>
      <w:r w:rsidRPr="000F5A3F">
        <w:rPr>
          <w:sz w:val="24"/>
          <w:szCs w:val="24"/>
        </w:rPr>
        <w:t xml:space="preserve"> 713257) and three </w:t>
      </w:r>
      <w:r w:rsidR="00957B7A">
        <w:rPr>
          <w:sz w:val="24"/>
          <w:szCs w:val="24"/>
        </w:rPr>
        <w:t xml:space="preserve">outside of the break wall.  </w:t>
      </w:r>
      <w:r w:rsidRPr="000F5A3F">
        <w:rPr>
          <w:sz w:val="24"/>
          <w:szCs w:val="24"/>
        </w:rPr>
        <w:t xml:space="preserve">Two sampling points were selected in Butte des </w:t>
      </w:r>
      <w:proofErr w:type="spellStart"/>
      <w:r w:rsidRPr="000F5A3F">
        <w:rPr>
          <w:sz w:val="24"/>
          <w:szCs w:val="24"/>
        </w:rPr>
        <w:t>Morts</w:t>
      </w:r>
      <w:proofErr w:type="spellEnd"/>
      <w:r w:rsidRPr="000F5A3F">
        <w:rPr>
          <w:sz w:val="24"/>
          <w:szCs w:val="24"/>
        </w:rPr>
        <w:t xml:space="preserve"> proper </w:t>
      </w:r>
      <w:r w:rsidR="00053022">
        <w:rPr>
          <w:sz w:val="24"/>
          <w:szCs w:val="24"/>
        </w:rPr>
        <w:t xml:space="preserve">(Stations 713255 &amp; 713291) </w:t>
      </w:r>
      <w:r w:rsidRPr="000F5A3F">
        <w:rPr>
          <w:sz w:val="24"/>
          <w:szCs w:val="24"/>
        </w:rPr>
        <w:t xml:space="preserve">to ensure an adequate representation of the lake and one was </w:t>
      </w:r>
      <w:r>
        <w:rPr>
          <w:sz w:val="24"/>
          <w:szCs w:val="24"/>
        </w:rPr>
        <w:t xml:space="preserve">located </w:t>
      </w:r>
      <w:r w:rsidRPr="000F5A3F">
        <w:rPr>
          <w:sz w:val="24"/>
          <w:szCs w:val="24"/>
        </w:rPr>
        <w:t xml:space="preserve">at the mouth of the Fox River to look </w:t>
      </w:r>
      <w:r w:rsidR="00053022">
        <w:rPr>
          <w:sz w:val="24"/>
          <w:szCs w:val="24"/>
        </w:rPr>
        <w:t xml:space="preserve">specifically </w:t>
      </w:r>
      <w:r w:rsidRPr="000F5A3F">
        <w:rPr>
          <w:sz w:val="24"/>
          <w:szCs w:val="24"/>
        </w:rPr>
        <w:t>at river inputs</w:t>
      </w:r>
      <w:r w:rsidR="00AF5369">
        <w:rPr>
          <w:sz w:val="24"/>
          <w:szCs w:val="24"/>
        </w:rPr>
        <w:t xml:space="preserve"> (Station 713258)</w:t>
      </w:r>
      <w:r w:rsidRPr="000F5A3F">
        <w:rPr>
          <w:sz w:val="24"/>
          <w:szCs w:val="24"/>
        </w:rPr>
        <w:t>.</w:t>
      </w:r>
      <w:r w:rsidR="00957B7A">
        <w:rPr>
          <w:sz w:val="24"/>
          <w:szCs w:val="24"/>
        </w:rPr>
        <w:t xml:space="preserve">  The second major difference was that nitrite-nitrate was not sampled in 2016 as it was recommended not to do so.  All other sampling parameters that were conducted in 2014 were repeated during the 2016 study. </w:t>
      </w:r>
    </w:p>
    <w:p w:rsidR="006264F3" w:rsidRDefault="006264F3" w:rsidP="00394459">
      <w:pPr>
        <w:rPr>
          <w:b/>
          <w:sz w:val="28"/>
          <w:szCs w:val="28"/>
        </w:rPr>
      </w:pPr>
    </w:p>
    <w:p w:rsidR="00394459" w:rsidRDefault="00394459" w:rsidP="00394459">
      <w:pPr>
        <w:rPr>
          <w:b/>
          <w:sz w:val="28"/>
          <w:szCs w:val="28"/>
        </w:rPr>
      </w:pPr>
      <w:r w:rsidRPr="00394459">
        <w:rPr>
          <w:b/>
          <w:sz w:val="28"/>
          <w:szCs w:val="28"/>
        </w:rPr>
        <w:t>Results</w:t>
      </w:r>
    </w:p>
    <w:p w:rsidR="00394459" w:rsidRDefault="00696D2D" w:rsidP="00394459">
      <w:pPr>
        <w:rPr>
          <w:i/>
          <w:sz w:val="24"/>
          <w:szCs w:val="24"/>
        </w:rPr>
      </w:pPr>
      <w:r w:rsidRPr="00696D2D">
        <w:rPr>
          <w:i/>
          <w:sz w:val="24"/>
          <w:szCs w:val="24"/>
        </w:rPr>
        <w:t>Phosphorus</w:t>
      </w:r>
    </w:p>
    <w:p w:rsidR="00FB2A34" w:rsidRDefault="00696D2D" w:rsidP="00394459">
      <w:pPr>
        <w:rPr>
          <w:sz w:val="24"/>
          <w:szCs w:val="24"/>
        </w:rPr>
      </w:pPr>
      <w:r>
        <w:rPr>
          <w:sz w:val="24"/>
          <w:szCs w:val="24"/>
        </w:rPr>
        <w:t xml:space="preserve">Total phosphorus concentrations within Terrell’s Island </w:t>
      </w:r>
      <w:r w:rsidR="0031044B">
        <w:rPr>
          <w:sz w:val="24"/>
          <w:szCs w:val="24"/>
        </w:rPr>
        <w:t>followed the</w:t>
      </w:r>
      <w:r>
        <w:rPr>
          <w:sz w:val="24"/>
          <w:szCs w:val="24"/>
        </w:rPr>
        <w:t xml:space="preserve"> </w:t>
      </w:r>
      <w:r w:rsidR="00D341FC">
        <w:rPr>
          <w:sz w:val="24"/>
          <w:szCs w:val="24"/>
        </w:rPr>
        <w:t xml:space="preserve">same </w:t>
      </w:r>
      <w:r w:rsidR="00FB2A34">
        <w:rPr>
          <w:sz w:val="24"/>
          <w:szCs w:val="24"/>
        </w:rPr>
        <w:t xml:space="preserve">trend </w:t>
      </w:r>
      <w:r w:rsidR="008B17A9">
        <w:rPr>
          <w:sz w:val="24"/>
          <w:szCs w:val="24"/>
        </w:rPr>
        <w:t>in Lake Butte des Morts increasing</w:t>
      </w:r>
      <w:r>
        <w:rPr>
          <w:sz w:val="24"/>
          <w:szCs w:val="24"/>
        </w:rPr>
        <w:t xml:space="preserve"> throughout the growing season</w:t>
      </w:r>
      <w:r w:rsidR="00AB5631">
        <w:rPr>
          <w:sz w:val="24"/>
          <w:szCs w:val="24"/>
        </w:rPr>
        <w:t xml:space="preserve"> (F</w:t>
      </w:r>
      <w:r w:rsidR="00AC1560">
        <w:rPr>
          <w:sz w:val="24"/>
          <w:szCs w:val="24"/>
        </w:rPr>
        <w:t>igure 2)</w:t>
      </w:r>
      <w:r>
        <w:rPr>
          <w:sz w:val="24"/>
          <w:szCs w:val="24"/>
        </w:rPr>
        <w:t xml:space="preserve">.  Average total </w:t>
      </w:r>
      <w:r w:rsidR="0019428F">
        <w:rPr>
          <w:sz w:val="24"/>
          <w:szCs w:val="24"/>
        </w:rPr>
        <w:t>phosphorus concentrations in</w:t>
      </w:r>
      <w:r>
        <w:rPr>
          <w:sz w:val="24"/>
          <w:szCs w:val="24"/>
        </w:rPr>
        <w:t xml:space="preserve"> Terrell’s Island and outside in</w:t>
      </w:r>
      <w:r w:rsidR="008B17A9">
        <w:rPr>
          <w:sz w:val="24"/>
          <w:szCs w:val="24"/>
        </w:rPr>
        <w:t xml:space="preserve"> Lake Butte des Morts were 0.131</w:t>
      </w:r>
      <w:r>
        <w:rPr>
          <w:sz w:val="24"/>
          <w:szCs w:val="24"/>
        </w:rPr>
        <w:t xml:space="preserve"> mg/l and 0.0</w:t>
      </w:r>
      <w:r w:rsidR="008B17A9">
        <w:rPr>
          <w:sz w:val="24"/>
          <w:szCs w:val="24"/>
        </w:rPr>
        <w:t>79</w:t>
      </w:r>
      <w:r>
        <w:rPr>
          <w:sz w:val="24"/>
          <w:szCs w:val="24"/>
        </w:rPr>
        <w:t xml:space="preserve"> mg/l, respectively.</w:t>
      </w:r>
      <w:r w:rsidR="00FB2A34">
        <w:rPr>
          <w:sz w:val="24"/>
          <w:szCs w:val="24"/>
        </w:rPr>
        <w:t xml:space="preserve">  </w:t>
      </w:r>
      <w:bookmarkStart w:id="0" w:name="_GoBack"/>
      <w:bookmarkEnd w:id="0"/>
      <w:r>
        <w:rPr>
          <w:sz w:val="24"/>
          <w:szCs w:val="24"/>
        </w:rPr>
        <w:t xml:space="preserve">  </w:t>
      </w:r>
    </w:p>
    <w:p w:rsidR="0019428F" w:rsidRDefault="00696D2D" w:rsidP="00394459">
      <w:pPr>
        <w:rPr>
          <w:sz w:val="24"/>
          <w:szCs w:val="24"/>
        </w:rPr>
      </w:pPr>
      <w:r>
        <w:rPr>
          <w:sz w:val="24"/>
          <w:szCs w:val="24"/>
        </w:rPr>
        <w:t>Peak</w:t>
      </w:r>
      <w:r w:rsidR="0019428F">
        <w:rPr>
          <w:sz w:val="24"/>
          <w:szCs w:val="24"/>
        </w:rPr>
        <w:t xml:space="preserve"> phosphorus concentrations in Terrell’s I</w:t>
      </w:r>
      <w:r w:rsidR="00952102">
        <w:rPr>
          <w:sz w:val="24"/>
          <w:szCs w:val="24"/>
        </w:rPr>
        <w:t>sland were measured on September</w:t>
      </w:r>
      <w:r w:rsidR="00761A4D">
        <w:rPr>
          <w:sz w:val="24"/>
          <w:szCs w:val="24"/>
        </w:rPr>
        <w:t xml:space="preserve"> 19, 2016 when the concentration was .167</w:t>
      </w:r>
      <w:r w:rsidR="0019428F">
        <w:rPr>
          <w:sz w:val="24"/>
          <w:szCs w:val="24"/>
        </w:rPr>
        <w:t xml:space="preserve"> mg/l.  Lake Butte des Morts recorded its highest con</w:t>
      </w:r>
      <w:r w:rsidR="00952102">
        <w:rPr>
          <w:sz w:val="24"/>
          <w:szCs w:val="24"/>
        </w:rPr>
        <w:t>centration of phosphorus on September</w:t>
      </w:r>
      <w:r w:rsidR="0019428F">
        <w:rPr>
          <w:sz w:val="24"/>
          <w:szCs w:val="24"/>
        </w:rPr>
        <w:t xml:space="preserve"> </w:t>
      </w:r>
      <w:r w:rsidR="00761A4D">
        <w:rPr>
          <w:sz w:val="24"/>
          <w:szCs w:val="24"/>
        </w:rPr>
        <w:t>19</w:t>
      </w:r>
      <w:r w:rsidR="0019428F">
        <w:rPr>
          <w:sz w:val="24"/>
          <w:szCs w:val="24"/>
        </w:rPr>
        <w:t>, 201</w:t>
      </w:r>
      <w:r w:rsidR="00761A4D">
        <w:rPr>
          <w:sz w:val="24"/>
          <w:szCs w:val="24"/>
        </w:rPr>
        <w:t>6</w:t>
      </w:r>
      <w:r w:rsidR="0019428F">
        <w:rPr>
          <w:sz w:val="24"/>
          <w:szCs w:val="24"/>
        </w:rPr>
        <w:t xml:space="preserve"> when it was me</w:t>
      </w:r>
      <w:r w:rsidR="00761A4D">
        <w:rPr>
          <w:sz w:val="24"/>
          <w:szCs w:val="24"/>
        </w:rPr>
        <w:t>asured at .112</w:t>
      </w:r>
      <w:r w:rsidR="0019428F">
        <w:rPr>
          <w:sz w:val="24"/>
          <w:szCs w:val="24"/>
        </w:rPr>
        <w:t xml:space="preserve"> mg/l.</w:t>
      </w:r>
      <w:r w:rsidR="00FB2A34">
        <w:rPr>
          <w:sz w:val="24"/>
          <w:szCs w:val="24"/>
        </w:rPr>
        <w:t xml:space="preserve">  </w:t>
      </w:r>
    </w:p>
    <w:p w:rsidR="007A6EF0" w:rsidRDefault="0006709C" w:rsidP="007A6EF0">
      <w:pPr>
        <w:keepNext/>
        <w:jc w:val="center"/>
      </w:pPr>
      <w:r>
        <w:rPr>
          <w:noProof/>
        </w:rPr>
        <w:lastRenderedPageBreak/>
        <w:drawing>
          <wp:inline distT="0" distB="0" distL="0" distR="0" wp14:anchorId="75BAD59D" wp14:editId="01785BAA">
            <wp:extent cx="4543425" cy="2686050"/>
            <wp:effectExtent l="0" t="0" r="9525" b="0"/>
            <wp:docPr id="4" name="Chart 4">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222BE" w:rsidRDefault="007A6EF0" w:rsidP="007A6EF0">
      <w:pPr>
        <w:pStyle w:val="Caption"/>
        <w:jc w:val="center"/>
        <w:rPr>
          <w:sz w:val="24"/>
          <w:szCs w:val="24"/>
        </w:rPr>
      </w:pPr>
      <w:r>
        <w:t xml:space="preserve">Figure </w:t>
      </w:r>
      <w:fldSimple w:instr=" SEQ Figure \* ARABIC ">
        <w:r w:rsidR="000873BE">
          <w:rPr>
            <w:noProof/>
          </w:rPr>
          <w:t>2</w:t>
        </w:r>
      </w:fldSimple>
      <w:r>
        <w:t>: Total Phosphorus concentrations measured during Terrell’s Island Water Quality Assessment project</w:t>
      </w:r>
    </w:p>
    <w:p w:rsidR="00550804" w:rsidRDefault="00550804" w:rsidP="00394459">
      <w:pPr>
        <w:rPr>
          <w:i/>
          <w:sz w:val="24"/>
          <w:szCs w:val="24"/>
        </w:rPr>
      </w:pPr>
    </w:p>
    <w:p w:rsidR="0019428F" w:rsidRDefault="0019428F" w:rsidP="00394459">
      <w:pPr>
        <w:rPr>
          <w:i/>
          <w:sz w:val="24"/>
          <w:szCs w:val="24"/>
        </w:rPr>
      </w:pPr>
      <w:r w:rsidRPr="0019428F">
        <w:rPr>
          <w:i/>
          <w:sz w:val="24"/>
          <w:szCs w:val="24"/>
        </w:rPr>
        <w:t>Chlorophyll A</w:t>
      </w:r>
    </w:p>
    <w:p w:rsidR="003C1939" w:rsidRPr="003C1939" w:rsidRDefault="00961266" w:rsidP="00394459">
      <w:pPr>
        <w:rPr>
          <w:sz w:val="24"/>
          <w:szCs w:val="24"/>
        </w:rPr>
      </w:pPr>
      <w:r>
        <w:rPr>
          <w:sz w:val="24"/>
          <w:szCs w:val="24"/>
        </w:rPr>
        <w:t xml:space="preserve">Chlorophyll A concentrations </w:t>
      </w:r>
      <w:r w:rsidR="00AB056B">
        <w:rPr>
          <w:sz w:val="24"/>
          <w:szCs w:val="24"/>
        </w:rPr>
        <w:t xml:space="preserve">within Lake Butte des Morts experienced little variability over the growing season. </w:t>
      </w:r>
      <w:r>
        <w:rPr>
          <w:sz w:val="24"/>
          <w:szCs w:val="24"/>
        </w:rPr>
        <w:t>T</w:t>
      </w:r>
      <w:r w:rsidR="005E7E7C">
        <w:rPr>
          <w:sz w:val="24"/>
          <w:szCs w:val="24"/>
        </w:rPr>
        <w:t xml:space="preserve">errell’s Island and </w:t>
      </w:r>
      <w:r w:rsidR="00AB056B">
        <w:rPr>
          <w:sz w:val="24"/>
          <w:szCs w:val="24"/>
        </w:rPr>
        <w:t xml:space="preserve">the Fox River </w:t>
      </w:r>
      <w:r w:rsidR="002F4B0A">
        <w:rPr>
          <w:sz w:val="24"/>
          <w:szCs w:val="24"/>
        </w:rPr>
        <w:t xml:space="preserve">showed oppose trends with Terrell’s increasing and the Fox River decreasing </w:t>
      </w:r>
      <w:r w:rsidR="00AB5631">
        <w:rPr>
          <w:sz w:val="24"/>
          <w:szCs w:val="24"/>
        </w:rPr>
        <w:t>(F</w:t>
      </w:r>
      <w:r w:rsidR="00AC1560">
        <w:rPr>
          <w:sz w:val="24"/>
          <w:szCs w:val="24"/>
        </w:rPr>
        <w:t>igure 3)</w:t>
      </w:r>
      <w:r w:rsidR="00AB056B">
        <w:rPr>
          <w:sz w:val="24"/>
          <w:szCs w:val="24"/>
        </w:rPr>
        <w:t>.</w:t>
      </w:r>
      <w:r w:rsidR="005E7E7C">
        <w:rPr>
          <w:sz w:val="24"/>
          <w:szCs w:val="24"/>
        </w:rPr>
        <w:t xml:space="preserve"> Average Chlorophyll A concentrations for Terrell’s Island and Lake Butte de</w:t>
      </w:r>
      <w:r w:rsidR="00952102">
        <w:rPr>
          <w:sz w:val="24"/>
          <w:szCs w:val="24"/>
        </w:rPr>
        <w:t xml:space="preserve">s </w:t>
      </w:r>
      <w:proofErr w:type="spellStart"/>
      <w:r w:rsidR="00952102">
        <w:rPr>
          <w:sz w:val="24"/>
          <w:szCs w:val="24"/>
        </w:rPr>
        <w:t>Morts</w:t>
      </w:r>
      <w:proofErr w:type="spellEnd"/>
      <w:r w:rsidR="00952102">
        <w:rPr>
          <w:sz w:val="24"/>
          <w:szCs w:val="24"/>
        </w:rPr>
        <w:t xml:space="preserve"> were 69.1 </w:t>
      </w:r>
      <w:proofErr w:type="spellStart"/>
      <w:r w:rsidR="00952102">
        <w:rPr>
          <w:sz w:val="24"/>
          <w:szCs w:val="24"/>
        </w:rPr>
        <w:t>ug</w:t>
      </w:r>
      <w:proofErr w:type="spellEnd"/>
      <w:r w:rsidR="00952102">
        <w:rPr>
          <w:sz w:val="24"/>
          <w:szCs w:val="24"/>
        </w:rPr>
        <w:t>/l and 55</w:t>
      </w:r>
      <w:r w:rsidR="00193396">
        <w:rPr>
          <w:sz w:val="24"/>
          <w:szCs w:val="24"/>
        </w:rPr>
        <w:t>.</w:t>
      </w:r>
      <w:r w:rsidR="00952102">
        <w:rPr>
          <w:sz w:val="24"/>
          <w:szCs w:val="24"/>
        </w:rPr>
        <w:t>9</w:t>
      </w:r>
      <w:r w:rsidR="005E7E7C">
        <w:rPr>
          <w:sz w:val="24"/>
          <w:szCs w:val="24"/>
        </w:rPr>
        <w:t xml:space="preserve"> </w:t>
      </w:r>
      <w:proofErr w:type="spellStart"/>
      <w:r w:rsidR="005E7E7C">
        <w:rPr>
          <w:sz w:val="24"/>
          <w:szCs w:val="24"/>
        </w:rPr>
        <w:t>ug</w:t>
      </w:r>
      <w:proofErr w:type="spellEnd"/>
      <w:r w:rsidR="005E7E7C">
        <w:rPr>
          <w:sz w:val="24"/>
          <w:szCs w:val="24"/>
        </w:rPr>
        <w:t xml:space="preserve">/l, respectively.  </w:t>
      </w:r>
      <w:r w:rsidR="00193396">
        <w:rPr>
          <w:sz w:val="24"/>
          <w:szCs w:val="24"/>
        </w:rPr>
        <w:t xml:space="preserve">The highest concentration in Terrell’s </w:t>
      </w:r>
      <w:r w:rsidR="00952102">
        <w:rPr>
          <w:sz w:val="24"/>
          <w:szCs w:val="24"/>
        </w:rPr>
        <w:t>Island was measured on September 19</w:t>
      </w:r>
      <w:r w:rsidR="00193396">
        <w:rPr>
          <w:sz w:val="24"/>
          <w:szCs w:val="24"/>
        </w:rPr>
        <w:t>, 201</w:t>
      </w:r>
      <w:r w:rsidR="00952102">
        <w:rPr>
          <w:sz w:val="24"/>
          <w:szCs w:val="24"/>
        </w:rPr>
        <w:t>6 at 99</w:t>
      </w:r>
      <w:r w:rsidR="00193396">
        <w:rPr>
          <w:sz w:val="24"/>
          <w:szCs w:val="24"/>
        </w:rPr>
        <w:t>.</w:t>
      </w:r>
      <w:r w:rsidR="00952102">
        <w:rPr>
          <w:sz w:val="24"/>
          <w:szCs w:val="24"/>
        </w:rPr>
        <w:t>1</w:t>
      </w:r>
      <w:r w:rsidR="00193396">
        <w:rPr>
          <w:sz w:val="24"/>
          <w:szCs w:val="24"/>
        </w:rPr>
        <w:t xml:space="preserve"> </w:t>
      </w:r>
      <w:proofErr w:type="spellStart"/>
      <w:r w:rsidR="00193396">
        <w:rPr>
          <w:sz w:val="24"/>
          <w:szCs w:val="24"/>
        </w:rPr>
        <w:t>ug</w:t>
      </w:r>
      <w:proofErr w:type="spellEnd"/>
      <w:r w:rsidR="00193396">
        <w:rPr>
          <w:sz w:val="24"/>
          <w:szCs w:val="24"/>
        </w:rPr>
        <w:t xml:space="preserve">/l.  </w:t>
      </w:r>
      <w:r w:rsidR="005E7E7C">
        <w:rPr>
          <w:sz w:val="24"/>
          <w:szCs w:val="24"/>
        </w:rPr>
        <w:t xml:space="preserve">A high value of </w:t>
      </w:r>
      <w:r w:rsidR="00952102">
        <w:rPr>
          <w:sz w:val="24"/>
          <w:szCs w:val="24"/>
        </w:rPr>
        <w:t>75</w:t>
      </w:r>
      <w:r w:rsidR="00193396">
        <w:rPr>
          <w:sz w:val="24"/>
          <w:szCs w:val="24"/>
        </w:rPr>
        <w:t>.</w:t>
      </w:r>
      <w:r w:rsidR="00952102">
        <w:rPr>
          <w:sz w:val="24"/>
          <w:szCs w:val="24"/>
        </w:rPr>
        <w:t>4</w:t>
      </w:r>
      <w:r w:rsidR="005E7E7C">
        <w:rPr>
          <w:sz w:val="24"/>
          <w:szCs w:val="24"/>
        </w:rPr>
        <w:t xml:space="preserve"> </w:t>
      </w:r>
      <w:proofErr w:type="spellStart"/>
      <w:r w:rsidR="005E7E7C">
        <w:rPr>
          <w:sz w:val="24"/>
          <w:szCs w:val="24"/>
        </w:rPr>
        <w:t>ug</w:t>
      </w:r>
      <w:proofErr w:type="spellEnd"/>
      <w:r w:rsidR="005E7E7C">
        <w:rPr>
          <w:sz w:val="24"/>
          <w:szCs w:val="24"/>
        </w:rPr>
        <w:t>/l was measur</w:t>
      </w:r>
      <w:r w:rsidR="00952102">
        <w:rPr>
          <w:sz w:val="24"/>
          <w:szCs w:val="24"/>
        </w:rPr>
        <w:t>ed in Lake Butte des Morts on August 16</w:t>
      </w:r>
      <w:r w:rsidR="005E7E7C">
        <w:rPr>
          <w:sz w:val="24"/>
          <w:szCs w:val="24"/>
        </w:rPr>
        <w:t>, 201</w:t>
      </w:r>
      <w:r w:rsidR="00952102">
        <w:rPr>
          <w:sz w:val="24"/>
          <w:szCs w:val="24"/>
        </w:rPr>
        <w:t>6</w:t>
      </w:r>
      <w:r w:rsidR="005E7E7C">
        <w:rPr>
          <w:sz w:val="24"/>
          <w:szCs w:val="24"/>
        </w:rPr>
        <w:t xml:space="preserve">. </w:t>
      </w:r>
      <w:r w:rsidR="00193396">
        <w:rPr>
          <w:sz w:val="24"/>
          <w:szCs w:val="24"/>
        </w:rPr>
        <w:t xml:space="preserve">   </w:t>
      </w:r>
      <w:r w:rsidR="005E7E7C">
        <w:rPr>
          <w:sz w:val="24"/>
          <w:szCs w:val="24"/>
        </w:rPr>
        <w:t xml:space="preserve"> </w:t>
      </w:r>
    </w:p>
    <w:p w:rsidR="007A6EF0" w:rsidRDefault="004804E4" w:rsidP="007A6EF0">
      <w:pPr>
        <w:keepNext/>
        <w:jc w:val="center"/>
      </w:pPr>
      <w:r>
        <w:rPr>
          <w:noProof/>
        </w:rPr>
        <w:lastRenderedPageBreak/>
        <w:drawing>
          <wp:inline distT="0" distB="0" distL="0" distR="0" wp14:anchorId="1021C06A" wp14:editId="79DF62DE">
            <wp:extent cx="4438650" cy="2762250"/>
            <wp:effectExtent l="0" t="0" r="0" b="0"/>
            <wp:docPr id="13" name="Chart 13">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91C2B" w:rsidRDefault="007A6EF0" w:rsidP="007A6EF0">
      <w:pPr>
        <w:pStyle w:val="Caption"/>
        <w:jc w:val="center"/>
        <w:rPr>
          <w:sz w:val="24"/>
          <w:szCs w:val="24"/>
        </w:rPr>
      </w:pPr>
      <w:r>
        <w:t xml:space="preserve">Figure </w:t>
      </w:r>
      <w:fldSimple w:instr=" SEQ Figure \* ARABIC ">
        <w:r w:rsidR="000873BE">
          <w:rPr>
            <w:noProof/>
          </w:rPr>
          <w:t>3</w:t>
        </w:r>
      </w:fldSimple>
      <w:r>
        <w:t>: Chlorophyll A concentrations measured during Terrell's Island Water Quality Assessment project</w:t>
      </w:r>
    </w:p>
    <w:p w:rsidR="00550804" w:rsidRDefault="00550804" w:rsidP="00394459">
      <w:pPr>
        <w:rPr>
          <w:i/>
          <w:sz w:val="24"/>
          <w:szCs w:val="24"/>
        </w:rPr>
      </w:pPr>
    </w:p>
    <w:p w:rsidR="003C1939" w:rsidRDefault="003C1939" w:rsidP="00394459">
      <w:pPr>
        <w:rPr>
          <w:i/>
          <w:sz w:val="24"/>
          <w:szCs w:val="24"/>
        </w:rPr>
      </w:pPr>
      <w:r w:rsidRPr="003C1939">
        <w:rPr>
          <w:i/>
          <w:sz w:val="24"/>
          <w:szCs w:val="24"/>
        </w:rPr>
        <w:t>Secchi Depth</w:t>
      </w:r>
    </w:p>
    <w:p w:rsidR="003C1939" w:rsidRDefault="00AB5631" w:rsidP="00394459">
      <w:pPr>
        <w:rPr>
          <w:sz w:val="24"/>
          <w:szCs w:val="24"/>
        </w:rPr>
      </w:pPr>
      <w:r>
        <w:rPr>
          <w:sz w:val="24"/>
          <w:szCs w:val="24"/>
        </w:rPr>
        <w:t xml:space="preserve">The </w:t>
      </w:r>
      <w:r w:rsidR="00CE2E8E">
        <w:rPr>
          <w:sz w:val="24"/>
          <w:szCs w:val="24"/>
        </w:rPr>
        <w:t xml:space="preserve">water clarity was </w:t>
      </w:r>
      <w:r>
        <w:rPr>
          <w:sz w:val="24"/>
          <w:szCs w:val="24"/>
        </w:rPr>
        <w:t xml:space="preserve">far </w:t>
      </w:r>
      <w:r w:rsidR="00E01697">
        <w:rPr>
          <w:sz w:val="24"/>
          <w:szCs w:val="24"/>
        </w:rPr>
        <w:t>better</w:t>
      </w:r>
      <w:r w:rsidR="00CE2E8E">
        <w:rPr>
          <w:sz w:val="24"/>
          <w:szCs w:val="24"/>
        </w:rPr>
        <w:t xml:space="preserve"> in Lake Butte des Morts when compared to Terrell’s Island</w:t>
      </w:r>
      <w:r w:rsidR="00AC1560">
        <w:rPr>
          <w:sz w:val="24"/>
          <w:szCs w:val="24"/>
        </w:rPr>
        <w:t xml:space="preserve"> (Figure 4)</w:t>
      </w:r>
      <w:r w:rsidR="00CE2E8E">
        <w:rPr>
          <w:sz w:val="24"/>
          <w:szCs w:val="24"/>
        </w:rPr>
        <w:t>.  The average secchi depth for Lake Butte des Morts in 2014 was 2.</w:t>
      </w:r>
      <w:r w:rsidR="00550804">
        <w:rPr>
          <w:sz w:val="24"/>
          <w:szCs w:val="24"/>
        </w:rPr>
        <w:t>26</w:t>
      </w:r>
      <w:r w:rsidR="00CE2E8E">
        <w:rPr>
          <w:sz w:val="24"/>
          <w:szCs w:val="24"/>
        </w:rPr>
        <w:t xml:space="preserve"> feet.  The average secchi depth for Terrel</w:t>
      </w:r>
      <w:r w:rsidR="00550804">
        <w:rPr>
          <w:sz w:val="24"/>
          <w:szCs w:val="24"/>
        </w:rPr>
        <w:t>l’s Island was 1.18 feet in 2016</w:t>
      </w:r>
      <w:r w:rsidR="00CE2E8E">
        <w:rPr>
          <w:sz w:val="24"/>
          <w:szCs w:val="24"/>
        </w:rPr>
        <w:t>.  As expected, increased water clarity was measured in the spring and gradually deteriorated over the summer months.  Factors affecting water clarity</w:t>
      </w:r>
      <w:r w:rsidR="0083014D">
        <w:rPr>
          <w:sz w:val="24"/>
          <w:szCs w:val="24"/>
        </w:rPr>
        <w:t xml:space="preserve"> in both systems include Chlorophyll A concentrations, wind driven sediment re-suspension and sediment re-suspension from rough fish.</w:t>
      </w:r>
      <w:r w:rsidR="00CE2E8E">
        <w:rPr>
          <w:sz w:val="24"/>
          <w:szCs w:val="24"/>
        </w:rPr>
        <w:t xml:space="preserve"> </w:t>
      </w:r>
    </w:p>
    <w:p w:rsidR="007A6EF0" w:rsidRDefault="00550804" w:rsidP="007A6EF0">
      <w:pPr>
        <w:keepNext/>
        <w:jc w:val="center"/>
      </w:pPr>
      <w:r>
        <w:rPr>
          <w:noProof/>
        </w:rPr>
        <w:lastRenderedPageBreak/>
        <w:drawing>
          <wp:inline distT="0" distB="0" distL="0" distR="0" wp14:anchorId="19EAB739" wp14:editId="6EBC222E">
            <wp:extent cx="4486275" cy="2809875"/>
            <wp:effectExtent l="0" t="0" r="9525" b="9525"/>
            <wp:docPr id="14" name="Chart 14">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07438" w:rsidRPr="00007438" w:rsidRDefault="007A6EF0" w:rsidP="006E473B">
      <w:pPr>
        <w:pStyle w:val="Caption"/>
        <w:jc w:val="center"/>
      </w:pPr>
      <w:r>
        <w:t xml:space="preserve">Figure </w:t>
      </w:r>
      <w:fldSimple w:instr=" SEQ Figure \* ARABIC ">
        <w:r w:rsidR="000873BE">
          <w:rPr>
            <w:noProof/>
          </w:rPr>
          <w:t>4</w:t>
        </w:r>
      </w:fldSimple>
      <w:r>
        <w:t xml:space="preserve">: Secchi depth </w:t>
      </w:r>
      <w:bookmarkStart w:id="1" w:name="_Hlk515456501"/>
      <w:r>
        <w:t>measured during Terrell's Island Water Quality Assessment project</w:t>
      </w:r>
      <w:bookmarkEnd w:id="1"/>
    </w:p>
    <w:p w:rsidR="005D516B" w:rsidRDefault="005D516B" w:rsidP="00394459">
      <w:pPr>
        <w:rPr>
          <w:i/>
          <w:sz w:val="24"/>
          <w:szCs w:val="24"/>
        </w:rPr>
      </w:pPr>
      <w:r>
        <w:rPr>
          <w:i/>
          <w:sz w:val="24"/>
          <w:szCs w:val="24"/>
        </w:rPr>
        <w:t>Nitrogen</w:t>
      </w:r>
    </w:p>
    <w:p w:rsidR="00FE611C" w:rsidRPr="00D35982" w:rsidRDefault="00D35982" w:rsidP="00394459">
      <w:pPr>
        <w:rPr>
          <w:sz w:val="24"/>
          <w:szCs w:val="24"/>
        </w:rPr>
      </w:pPr>
      <w:r>
        <w:rPr>
          <w:sz w:val="24"/>
          <w:szCs w:val="24"/>
        </w:rPr>
        <w:t>Nitrogen concentrations within Terrell’s Island and Lake Butte des Mor</w:t>
      </w:r>
      <w:r w:rsidR="00AB5631">
        <w:rPr>
          <w:sz w:val="24"/>
          <w:szCs w:val="24"/>
        </w:rPr>
        <w:t>ts can be can be seen below in F</w:t>
      </w:r>
      <w:r>
        <w:rPr>
          <w:sz w:val="24"/>
          <w:szCs w:val="24"/>
        </w:rPr>
        <w:t>igure</w:t>
      </w:r>
      <w:r w:rsidR="00AB5631">
        <w:rPr>
          <w:sz w:val="24"/>
          <w:szCs w:val="24"/>
        </w:rPr>
        <w:t>s</w:t>
      </w:r>
      <w:r>
        <w:rPr>
          <w:sz w:val="24"/>
          <w:szCs w:val="24"/>
        </w:rPr>
        <w:t xml:space="preserve"> 5 and 6.  Within Terrell’s Island</w:t>
      </w:r>
      <w:r w:rsidR="00AB5631">
        <w:rPr>
          <w:sz w:val="24"/>
          <w:szCs w:val="24"/>
        </w:rPr>
        <w:t>,</w:t>
      </w:r>
      <w:r>
        <w:rPr>
          <w:sz w:val="24"/>
          <w:szCs w:val="24"/>
        </w:rPr>
        <w:t xml:space="preserve"> nitrogen concentrations continued to increase over the summer months while Lake Butte des Morts was not subject to the continued increase over the summer months most likely due to the “flushing” of the system by the Upper Fox River and Wolf River.</w:t>
      </w:r>
      <w:r w:rsidR="00FE611C">
        <w:rPr>
          <w:sz w:val="24"/>
          <w:szCs w:val="24"/>
        </w:rPr>
        <w:t xml:space="preserve">  The average total </w:t>
      </w:r>
      <w:proofErr w:type="spellStart"/>
      <w:r w:rsidR="00FE611C">
        <w:rPr>
          <w:sz w:val="24"/>
          <w:szCs w:val="24"/>
        </w:rPr>
        <w:t>kjeldahl</w:t>
      </w:r>
      <w:proofErr w:type="spellEnd"/>
      <w:r w:rsidR="00FE611C">
        <w:rPr>
          <w:sz w:val="24"/>
          <w:szCs w:val="24"/>
        </w:rPr>
        <w:t xml:space="preserve"> nitrogen concentration </w:t>
      </w:r>
      <w:r w:rsidR="006C1E13">
        <w:rPr>
          <w:sz w:val="24"/>
          <w:szCs w:val="24"/>
        </w:rPr>
        <w:t>within Terrell’s Island was 1.94</w:t>
      </w:r>
      <w:r w:rsidR="00FE611C">
        <w:rPr>
          <w:sz w:val="24"/>
          <w:szCs w:val="24"/>
        </w:rPr>
        <w:t xml:space="preserve"> mg/l.  The average total </w:t>
      </w:r>
      <w:proofErr w:type="spellStart"/>
      <w:r w:rsidR="00FE611C">
        <w:rPr>
          <w:sz w:val="24"/>
          <w:szCs w:val="24"/>
        </w:rPr>
        <w:t>kjeldahl</w:t>
      </w:r>
      <w:proofErr w:type="spellEnd"/>
      <w:r w:rsidR="00FE611C">
        <w:rPr>
          <w:sz w:val="24"/>
          <w:szCs w:val="24"/>
        </w:rPr>
        <w:t xml:space="preserve"> nitrogen concentration </w:t>
      </w:r>
      <w:r w:rsidR="006C1E13">
        <w:rPr>
          <w:sz w:val="24"/>
          <w:szCs w:val="24"/>
        </w:rPr>
        <w:t>in Lake Butte des Morts was 1.43</w:t>
      </w:r>
      <w:r w:rsidR="00FE611C">
        <w:rPr>
          <w:sz w:val="24"/>
          <w:szCs w:val="24"/>
        </w:rPr>
        <w:t xml:space="preserve"> mg/l.  </w:t>
      </w:r>
    </w:p>
    <w:p w:rsidR="008B48B9" w:rsidRDefault="006817E4" w:rsidP="008B48B9">
      <w:pPr>
        <w:keepNext/>
        <w:jc w:val="center"/>
      </w:pPr>
      <w:r>
        <w:rPr>
          <w:noProof/>
        </w:rPr>
        <w:lastRenderedPageBreak/>
        <w:drawing>
          <wp:inline distT="0" distB="0" distL="0" distR="0" wp14:anchorId="57CF8A1D" wp14:editId="4CE5A665">
            <wp:extent cx="4705350" cy="3057525"/>
            <wp:effectExtent l="0" t="0" r="9525" b="9525"/>
            <wp:docPr id="2" name="Chart 2">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D516B" w:rsidRDefault="008B48B9" w:rsidP="008B48B9">
      <w:pPr>
        <w:pStyle w:val="Caption"/>
        <w:jc w:val="center"/>
        <w:rPr>
          <w:sz w:val="24"/>
          <w:szCs w:val="24"/>
        </w:rPr>
      </w:pPr>
      <w:r>
        <w:t xml:space="preserve">Figure </w:t>
      </w:r>
      <w:fldSimple w:instr=" SEQ Figure \* ARABIC ">
        <w:r w:rsidR="000873BE">
          <w:rPr>
            <w:noProof/>
          </w:rPr>
          <w:t>5</w:t>
        </w:r>
      </w:fldSimple>
      <w:r w:rsidR="002B087A">
        <w:t>: Nitrogen from ammonia measured during Terrell's Island Water Quality Assessment project</w:t>
      </w:r>
    </w:p>
    <w:p w:rsidR="005D516B" w:rsidRDefault="005D516B" w:rsidP="005D516B">
      <w:pPr>
        <w:jc w:val="center"/>
        <w:rPr>
          <w:sz w:val="24"/>
          <w:szCs w:val="24"/>
        </w:rPr>
      </w:pPr>
    </w:p>
    <w:p w:rsidR="00B13478" w:rsidRDefault="002B087A" w:rsidP="00B13478">
      <w:pPr>
        <w:keepNext/>
        <w:jc w:val="center"/>
      </w:pPr>
      <w:r>
        <w:rPr>
          <w:noProof/>
        </w:rPr>
        <w:drawing>
          <wp:inline distT="0" distB="0" distL="0" distR="0" wp14:anchorId="61C3251A" wp14:editId="723D3CE9">
            <wp:extent cx="4733925" cy="2771775"/>
            <wp:effectExtent l="0" t="0" r="9525" b="9525"/>
            <wp:docPr id="5" name="Chart 5">
              <a:extLst xmlns:a="http://schemas.openxmlformats.org/drawingml/2006/main">
                <a:ext uri="{FF2B5EF4-FFF2-40B4-BE49-F238E27FC236}">
                  <a16:creationId xmlns:a16="http://schemas.microsoft.com/office/drawing/2014/main" id="{22FE8F36-F48E-4A32-AAF5-F29DCC099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rPr>
        <w:t xml:space="preserve"> </w:t>
      </w:r>
    </w:p>
    <w:p w:rsidR="005D516B" w:rsidRPr="005D516B" w:rsidRDefault="00B13478" w:rsidP="00B13478">
      <w:pPr>
        <w:pStyle w:val="Caption"/>
        <w:jc w:val="center"/>
        <w:rPr>
          <w:sz w:val="24"/>
          <w:szCs w:val="24"/>
        </w:rPr>
      </w:pPr>
      <w:r>
        <w:t xml:space="preserve">Figure </w:t>
      </w:r>
      <w:fldSimple w:instr=" SEQ Figure \* ARABIC ">
        <w:r w:rsidR="000873BE">
          <w:rPr>
            <w:noProof/>
          </w:rPr>
          <w:t>6</w:t>
        </w:r>
      </w:fldSimple>
      <w:r>
        <w:t xml:space="preserve">: </w:t>
      </w:r>
      <w:r w:rsidR="002B087A">
        <w:t xml:space="preserve">Total </w:t>
      </w:r>
      <w:proofErr w:type="spellStart"/>
      <w:r w:rsidR="002B087A">
        <w:t>Kjeldahl</w:t>
      </w:r>
      <w:proofErr w:type="spellEnd"/>
      <w:r w:rsidR="002B087A">
        <w:t xml:space="preserve"> </w:t>
      </w:r>
      <w:r>
        <w:t xml:space="preserve">Nitrogen </w:t>
      </w:r>
      <w:r w:rsidR="002B087A">
        <w:t>measured during Terrell's Island Water Quality Assessment project</w:t>
      </w:r>
    </w:p>
    <w:p w:rsidR="00394459" w:rsidRDefault="00394459" w:rsidP="00394459">
      <w:pPr>
        <w:rPr>
          <w:b/>
          <w:sz w:val="28"/>
          <w:szCs w:val="28"/>
        </w:rPr>
      </w:pPr>
      <w:r w:rsidRPr="00394459">
        <w:rPr>
          <w:b/>
          <w:sz w:val="28"/>
          <w:szCs w:val="28"/>
        </w:rPr>
        <w:t>Discussion</w:t>
      </w:r>
    </w:p>
    <w:p w:rsidR="00B0607B" w:rsidRDefault="006C1E13" w:rsidP="00394459">
      <w:pPr>
        <w:rPr>
          <w:sz w:val="24"/>
          <w:szCs w:val="24"/>
        </w:rPr>
      </w:pPr>
      <w:r>
        <w:rPr>
          <w:sz w:val="24"/>
          <w:szCs w:val="24"/>
        </w:rPr>
        <w:t>Data collected during the 2016</w:t>
      </w:r>
      <w:r w:rsidR="000D0DD3">
        <w:rPr>
          <w:sz w:val="24"/>
          <w:szCs w:val="24"/>
        </w:rPr>
        <w:t xml:space="preserve"> project shows that the water quality within Terrell’s Island is worse than the water quality of Lake Butte des Morts </w:t>
      </w:r>
      <w:r w:rsidR="00AB5631">
        <w:rPr>
          <w:sz w:val="24"/>
          <w:szCs w:val="24"/>
        </w:rPr>
        <w:t>proper</w:t>
      </w:r>
      <w:r w:rsidR="000D0DD3">
        <w:rPr>
          <w:sz w:val="24"/>
          <w:szCs w:val="24"/>
        </w:rPr>
        <w:t>.</w:t>
      </w:r>
      <w:r w:rsidR="00B16C30">
        <w:rPr>
          <w:sz w:val="24"/>
          <w:szCs w:val="24"/>
        </w:rPr>
        <w:t xml:space="preserve"> This is consistent with the data collected in 2014 showing similar trends</w:t>
      </w:r>
      <w:r w:rsidR="006F242B">
        <w:rPr>
          <w:sz w:val="24"/>
          <w:szCs w:val="24"/>
        </w:rPr>
        <w:t xml:space="preserve"> (Appendix A)</w:t>
      </w:r>
      <w:r w:rsidR="00B16C30">
        <w:rPr>
          <w:sz w:val="24"/>
          <w:szCs w:val="24"/>
        </w:rPr>
        <w:t>.</w:t>
      </w:r>
      <w:r w:rsidR="00C033BB">
        <w:rPr>
          <w:sz w:val="24"/>
          <w:szCs w:val="24"/>
        </w:rPr>
        <w:t xml:space="preserve"> Terrell’s Island is basically a lake within a </w:t>
      </w:r>
      <w:r w:rsidR="00C033BB">
        <w:rPr>
          <w:sz w:val="24"/>
          <w:szCs w:val="24"/>
        </w:rPr>
        <w:lastRenderedPageBreak/>
        <w:t xml:space="preserve">lake that has </w:t>
      </w:r>
      <w:r w:rsidR="00AB5631">
        <w:rPr>
          <w:sz w:val="24"/>
          <w:szCs w:val="24"/>
        </w:rPr>
        <w:t xml:space="preserve">limited </w:t>
      </w:r>
      <w:r w:rsidR="00BA2665">
        <w:rPr>
          <w:sz w:val="24"/>
          <w:szCs w:val="24"/>
        </w:rPr>
        <w:t xml:space="preserve">hydraulic flushing and is hyper-eutrophic.  The existing internal load of nutrients is further exacerbated by carp perturbation and abundant bird feces.  </w:t>
      </w:r>
      <w:r w:rsidR="00C033BB">
        <w:rPr>
          <w:sz w:val="24"/>
          <w:szCs w:val="24"/>
        </w:rPr>
        <w:t>A carp gate was installed on the only entrance to Terrell’s Island in 1998 but has only recently been</w:t>
      </w:r>
      <w:r w:rsidR="00982178">
        <w:rPr>
          <w:sz w:val="24"/>
          <w:szCs w:val="24"/>
        </w:rPr>
        <w:t xml:space="preserve"> thought to be </w:t>
      </w:r>
      <w:r w:rsidR="00C033BB">
        <w:rPr>
          <w:sz w:val="24"/>
          <w:szCs w:val="24"/>
        </w:rPr>
        <w:t>functioning properly.  Carp surveys were conducted by Wisconsin DNR fisher</w:t>
      </w:r>
      <w:r w:rsidR="00682C76">
        <w:rPr>
          <w:sz w:val="24"/>
          <w:szCs w:val="24"/>
        </w:rPr>
        <w:t>y</w:t>
      </w:r>
      <w:r w:rsidR="00C033BB">
        <w:rPr>
          <w:sz w:val="24"/>
          <w:szCs w:val="24"/>
        </w:rPr>
        <w:t xml:space="preserve"> staff in </w:t>
      </w:r>
      <w:r w:rsidR="00982178">
        <w:rPr>
          <w:sz w:val="24"/>
          <w:szCs w:val="24"/>
        </w:rPr>
        <w:t xml:space="preserve">the late </w:t>
      </w:r>
      <w:r w:rsidR="000873BE">
        <w:rPr>
          <w:sz w:val="24"/>
          <w:szCs w:val="24"/>
        </w:rPr>
        <w:t>fall</w:t>
      </w:r>
      <w:r w:rsidR="00982178">
        <w:rPr>
          <w:sz w:val="24"/>
          <w:szCs w:val="24"/>
        </w:rPr>
        <w:t xml:space="preserve"> of </w:t>
      </w:r>
      <w:r w:rsidR="00C033BB">
        <w:rPr>
          <w:sz w:val="24"/>
          <w:szCs w:val="24"/>
        </w:rPr>
        <w:t xml:space="preserve">2015 </w:t>
      </w:r>
      <w:r w:rsidR="00682C76">
        <w:rPr>
          <w:sz w:val="24"/>
          <w:szCs w:val="24"/>
        </w:rPr>
        <w:t xml:space="preserve">and very </w:t>
      </w:r>
      <w:r w:rsidR="00BA2665">
        <w:rPr>
          <w:sz w:val="24"/>
          <w:szCs w:val="24"/>
        </w:rPr>
        <w:t>few carp</w:t>
      </w:r>
      <w:r w:rsidR="00172350">
        <w:rPr>
          <w:sz w:val="24"/>
          <w:szCs w:val="24"/>
        </w:rPr>
        <w:t xml:space="preserve"> were found</w:t>
      </w:r>
      <w:r w:rsidR="00BA2665">
        <w:rPr>
          <w:sz w:val="24"/>
          <w:szCs w:val="24"/>
        </w:rPr>
        <w:t xml:space="preserve">.  </w:t>
      </w:r>
      <w:r w:rsidR="00172350">
        <w:rPr>
          <w:sz w:val="24"/>
          <w:szCs w:val="24"/>
        </w:rPr>
        <w:t xml:space="preserve">This is likely due to </w:t>
      </w:r>
      <w:r w:rsidR="00BA2665">
        <w:rPr>
          <w:sz w:val="24"/>
          <w:szCs w:val="24"/>
        </w:rPr>
        <w:t xml:space="preserve">the carp gate </w:t>
      </w:r>
      <w:r w:rsidR="00172350">
        <w:rPr>
          <w:sz w:val="24"/>
          <w:szCs w:val="24"/>
        </w:rPr>
        <w:t>being</w:t>
      </w:r>
      <w:r w:rsidR="00BA2665">
        <w:rPr>
          <w:sz w:val="24"/>
          <w:szCs w:val="24"/>
        </w:rPr>
        <w:t xml:space="preserve"> purposefully left open </w:t>
      </w:r>
      <w:r w:rsidR="00982178">
        <w:rPr>
          <w:sz w:val="24"/>
          <w:szCs w:val="24"/>
        </w:rPr>
        <w:t xml:space="preserve">in the early Fall </w:t>
      </w:r>
      <w:r w:rsidR="00BA2665">
        <w:rPr>
          <w:sz w:val="24"/>
          <w:szCs w:val="24"/>
        </w:rPr>
        <w:t xml:space="preserve">to </w:t>
      </w:r>
      <w:r w:rsidR="00172350">
        <w:rPr>
          <w:sz w:val="24"/>
          <w:szCs w:val="24"/>
        </w:rPr>
        <w:t xml:space="preserve">encourage </w:t>
      </w:r>
      <w:r w:rsidR="00BA2665">
        <w:rPr>
          <w:sz w:val="24"/>
          <w:szCs w:val="24"/>
        </w:rPr>
        <w:t xml:space="preserve">carp to leave the system.  So while it is known that </w:t>
      </w:r>
      <w:r w:rsidR="00172350">
        <w:rPr>
          <w:sz w:val="24"/>
          <w:szCs w:val="24"/>
        </w:rPr>
        <w:t xml:space="preserve">carp prefer to leave Terrell’s Island </w:t>
      </w:r>
      <w:r w:rsidR="00BA2665">
        <w:rPr>
          <w:sz w:val="24"/>
          <w:szCs w:val="24"/>
        </w:rPr>
        <w:t xml:space="preserve">in the winter, it is unknown whether the carp barrier is functioning as designed to keep carp out of the system.  </w:t>
      </w:r>
      <w:r w:rsidR="00172350">
        <w:rPr>
          <w:sz w:val="24"/>
          <w:szCs w:val="24"/>
        </w:rPr>
        <w:t>Current plans are</w:t>
      </w:r>
      <w:r w:rsidR="00BA2665">
        <w:rPr>
          <w:sz w:val="24"/>
          <w:szCs w:val="24"/>
        </w:rPr>
        <w:t xml:space="preserve"> to close the gate in the early </w:t>
      </w:r>
      <w:r w:rsidR="000873BE">
        <w:rPr>
          <w:sz w:val="24"/>
          <w:szCs w:val="24"/>
        </w:rPr>
        <w:t>spring</w:t>
      </w:r>
      <w:r w:rsidR="00490BB1">
        <w:rPr>
          <w:sz w:val="24"/>
          <w:szCs w:val="24"/>
        </w:rPr>
        <w:t xml:space="preserve"> </w:t>
      </w:r>
      <w:r w:rsidR="00982178">
        <w:rPr>
          <w:sz w:val="24"/>
          <w:szCs w:val="24"/>
        </w:rPr>
        <w:t xml:space="preserve">to see if carp </w:t>
      </w:r>
      <w:r w:rsidR="00961659">
        <w:rPr>
          <w:sz w:val="24"/>
          <w:szCs w:val="24"/>
        </w:rPr>
        <w:t>can re-enter</w:t>
      </w:r>
      <w:r w:rsidR="00982178">
        <w:rPr>
          <w:sz w:val="24"/>
          <w:szCs w:val="24"/>
        </w:rPr>
        <w:t xml:space="preserve"> the system. </w:t>
      </w:r>
      <w:r>
        <w:rPr>
          <w:sz w:val="24"/>
          <w:szCs w:val="24"/>
        </w:rPr>
        <w:t xml:space="preserve"> The electro fishing survey </w:t>
      </w:r>
      <w:r w:rsidR="00F04C44">
        <w:rPr>
          <w:noProof/>
        </w:rPr>
        <w:drawing>
          <wp:anchor distT="0" distB="0" distL="114300" distR="114300" simplePos="0" relativeHeight="251658752" behindDoc="1" locked="0" layoutInCell="1" allowOverlap="1" wp14:anchorId="2FED2B5D" wp14:editId="38A5566B">
            <wp:simplePos x="0" y="0"/>
            <wp:positionH relativeFrom="column">
              <wp:posOffset>1990725</wp:posOffset>
            </wp:positionH>
            <wp:positionV relativeFrom="paragraph">
              <wp:posOffset>1743075</wp:posOffset>
            </wp:positionV>
            <wp:extent cx="3950335" cy="3762375"/>
            <wp:effectExtent l="0" t="0" r="0" b="9525"/>
            <wp:wrapTight wrapText="bothSides">
              <wp:wrapPolygon edited="0">
                <wp:start x="0" y="0"/>
                <wp:lineTo x="0" y="21545"/>
                <wp:lineTo x="21458" y="21545"/>
                <wp:lineTo x="2145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nrintranetmaps.enterprise.wistate.us/Geocortex/Essentials/4_2_2/REST/TempFiles/Export.png?guid=691c3982-16a8-4eae-a258-b71ae1d044ef&amp;contentType=image%2F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950335" cy="37623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were</w:t>
      </w:r>
      <w:r w:rsidR="00AF1D73">
        <w:rPr>
          <w:sz w:val="24"/>
          <w:szCs w:val="24"/>
        </w:rPr>
        <w:t xml:space="preserve"> repeated</w:t>
      </w:r>
      <w:r>
        <w:rPr>
          <w:sz w:val="24"/>
          <w:szCs w:val="24"/>
        </w:rPr>
        <w:t xml:space="preserve"> in the summer of 201</w:t>
      </w:r>
      <w:r w:rsidR="00982178">
        <w:rPr>
          <w:sz w:val="24"/>
          <w:szCs w:val="24"/>
        </w:rPr>
        <w:t xml:space="preserve">6 to determine how effective the carp barrier is and </w:t>
      </w:r>
      <w:r>
        <w:rPr>
          <w:sz w:val="24"/>
          <w:szCs w:val="24"/>
        </w:rPr>
        <w:t xml:space="preserve">if </w:t>
      </w:r>
      <w:r w:rsidR="00982178">
        <w:rPr>
          <w:sz w:val="24"/>
          <w:szCs w:val="24"/>
        </w:rPr>
        <w:t>repairs are needed.</w:t>
      </w:r>
      <w:r w:rsidR="00490BB1">
        <w:rPr>
          <w:sz w:val="24"/>
          <w:szCs w:val="24"/>
        </w:rPr>
        <w:t xml:space="preserve"> </w:t>
      </w:r>
    </w:p>
    <w:p w:rsidR="00B0607B" w:rsidRDefault="006F242B" w:rsidP="00394459">
      <w:pPr>
        <w:rPr>
          <w:sz w:val="24"/>
          <w:szCs w:val="24"/>
        </w:rPr>
      </w:pPr>
      <w:r>
        <w:rPr>
          <w:noProof/>
        </w:rPr>
        <mc:AlternateContent>
          <mc:Choice Requires="wps">
            <w:drawing>
              <wp:anchor distT="0" distB="0" distL="114300" distR="114300" simplePos="0" relativeHeight="251659264" behindDoc="0" locked="0" layoutInCell="1" allowOverlap="1" wp14:anchorId="691F5CB8" wp14:editId="7334F9F3">
                <wp:simplePos x="0" y="0"/>
                <wp:positionH relativeFrom="column">
                  <wp:posOffset>2124075</wp:posOffset>
                </wp:positionH>
                <wp:positionV relativeFrom="paragraph">
                  <wp:posOffset>2085975</wp:posOffset>
                </wp:positionV>
                <wp:extent cx="3816985" cy="200025"/>
                <wp:effectExtent l="0" t="0" r="0" b="9525"/>
                <wp:wrapTight wrapText="bothSides">
                  <wp:wrapPolygon edited="0">
                    <wp:start x="0" y="0"/>
                    <wp:lineTo x="0" y="20571"/>
                    <wp:lineTo x="21453" y="20571"/>
                    <wp:lineTo x="21453"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3816985" cy="200025"/>
                        </a:xfrm>
                        <a:prstGeom prst="rect">
                          <a:avLst/>
                        </a:prstGeom>
                        <a:solidFill>
                          <a:prstClr val="white"/>
                        </a:solidFill>
                        <a:ln>
                          <a:noFill/>
                        </a:ln>
                        <a:effectLst/>
                      </wps:spPr>
                      <wps:txbx>
                        <w:txbxContent>
                          <w:p w:rsidR="000F5A3F" w:rsidRPr="003B1A19" w:rsidRDefault="000F5A3F" w:rsidP="005D516B">
                            <w:pPr>
                              <w:pStyle w:val="Caption"/>
                              <w:rPr>
                                <w:noProof/>
                              </w:rPr>
                            </w:pPr>
                            <w:r>
                              <w:t xml:space="preserve">Figure </w:t>
                            </w:r>
                            <w:fldSimple w:instr=" SEQ Figure \* ARABIC ">
                              <w:r>
                                <w:rPr>
                                  <w:noProof/>
                                </w:rPr>
                                <w:t>7</w:t>
                              </w:r>
                            </w:fldSimple>
                            <w:r>
                              <w:t>: Areas of plant growth within Terrell's Island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1F5CB8" id="Text Box 10" o:spid="_x0000_s1027" type="#_x0000_t202" style="position:absolute;margin-left:167.25pt;margin-top:164.25pt;width:300.55pt;height:1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" stroked="f">
                <v:textbox inset="0,0,0,0">
                  <w:txbxContent>
                    <w:p w:rsidR="000F5A3F" w:rsidRPr="003B1A19" w:rsidRDefault="000F5A3F" w:rsidP="005D516B">
                      <w:pPr>
                        <w:pStyle w:val="Caption"/>
                        <w:rPr>
                          <w:noProof/>
                        </w:rPr>
                      </w:pPr>
                      <w:r>
                        <w:t xml:space="preserve">Figure </w:t>
                      </w:r>
                      <w:fldSimple w:instr=" SEQ Figure \* ARABIC ">
                        <w:r>
                          <w:rPr>
                            <w:noProof/>
                          </w:rPr>
                          <w:t>7</w:t>
                        </w:r>
                      </w:fldSimple>
                      <w:r>
                        <w:t>: Areas of plant growth within Terrell's Island</w:t>
                      </w:r>
                    </w:p>
                  </w:txbxContent>
                </v:textbox>
                <w10:wrap type="tight"/>
              </v:shape>
            </w:pict>
          </mc:Fallback>
        </mc:AlternateContent>
      </w:r>
      <w:r w:rsidR="00490BB1">
        <w:rPr>
          <w:sz w:val="24"/>
          <w:szCs w:val="24"/>
        </w:rPr>
        <w:t xml:space="preserve">A meander style plant survey was also conducted in 2015 by Wisconsin DNR staff.  The survey showed that there </w:t>
      </w:r>
      <w:r w:rsidR="00B0607B">
        <w:rPr>
          <w:sz w:val="24"/>
          <w:szCs w:val="24"/>
        </w:rPr>
        <w:t xml:space="preserve">are </w:t>
      </w:r>
      <w:r w:rsidR="00490BB1">
        <w:rPr>
          <w:sz w:val="24"/>
          <w:szCs w:val="24"/>
        </w:rPr>
        <w:t>very few aquatic plants left in the system</w:t>
      </w:r>
      <w:r w:rsidR="004B2782">
        <w:rPr>
          <w:sz w:val="24"/>
          <w:szCs w:val="24"/>
        </w:rPr>
        <w:t xml:space="preserve"> </w:t>
      </w:r>
      <w:r w:rsidR="00F04C44">
        <w:rPr>
          <w:sz w:val="24"/>
          <w:szCs w:val="24"/>
        </w:rPr>
        <w:t>and only three species were found:</w:t>
      </w:r>
      <w:r w:rsidR="004B2782">
        <w:rPr>
          <w:sz w:val="24"/>
          <w:szCs w:val="24"/>
        </w:rPr>
        <w:t xml:space="preserve"> Water Celery (</w:t>
      </w:r>
      <w:r w:rsidR="004B2782" w:rsidRPr="004B2782">
        <w:rPr>
          <w:i/>
          <w:sz w:val="24"/>
          <w:szCs w:val="24"/>
        </w:rPr>
        <w:t>Vallisneria americana</w:t>
      </w:r>
      <w:r w:rsidR="004B2782">
        <w:rPr>
          <w:sz w:val="24"/>
          <w:szCs w:val="24"/>
        </w:rPr>
        <w:t>), American Lotus (</w:t>
      </w:r>
      <w:r w:rsidR="004B2782" w:rsidRPr="004B2782">
        <w:rPr>
          <w:i/>
          <w:sz w:val="24"/>
          <w:szCs w:val="24"/>
        </w:rPr>
        <w:t>Nelumbo lutea</w:t>
      </w:r>
      <w:r w:rsidR="004B2782">
        <w:rPr>
          <w:sz w:val="24"/>
          <w:szCs w:val="24"/>
        </w:rPr>
        <w:t xml:space="preserve">) and </w:t>
      </w:r>
      <w:proofErr w:type="gramStart"/>
      <w:r w:rsidR="004B2782">
        <w:rPr>
          <w:sz w:val="24"/>
          <w:szCs w:val="24"/>
        </w:rPr>
        <w:t>White water</w:t>
      </w:r>
      <w:proofErr w:type="gramEnd"/>
      <w:r w:rsidR="004B2782">
        <w:rPr>
          <w:sz w:val="24"/>
          <w:szCs w:val="24"/>
        </w:rPr>
        <w:t xml:space="preserve"> lily (</w:t>
      </w:r>
      <w:r w:rsidR="004B2782" w:rsidRPr="004B2782">
        <w:rPr>
          <w:i/>
          <w:sz w:val="24"/>
          <w:szCs w:val="24"/>
        </w:rPr>
        <w:t>Nymphaea odorata</w:t>
      </w:r>
      <w:r w:rsidR="004B2782">
        <w:rPr>
          <w:sz w:val="24"/>
          <w:szCs w:val="24"/>
        </w:rPr>
        <w:t xml:space="preserve">).  </w:t>
      </w:r>
    </w:p>
    <w:p w:rsidR="00B0607B" w:rsidRPr="00982178" w:rsidRDefault="00C033BB" w:rsidP="00394459">
      <w:pPr>
        <w:rPr>
          <w:b/>
          <w:sz w:val="24"/>
          <w:szCs w:val="24"/>
        </w:rPr>
      </w:pPr>
      <w:r>
        <w:rPr>
          <w:sz w:val="24"/>
          <w:szCs w:val="24"/>
        </w:rPr>
        <w:t xml:space="preserve">Management actions have also </w:t>
      </w:r>
      <w:r w:rsidR="00D91C2B">
        <w:rPr>
          <w:sz w:val="24"/>
          <w:szCs w:val="24"/>
        </w:rPr>
        <w:t xml:space="preserve">been taken </w:t>
      </w:r>
      <w:r>
        <w:rPr>
          <w:sz w:val="24"/>
          <w:szCs w:val="24"/>
        </w:rPr>
        <w:t xml:space="preserve">to reduce the number of undesirable </w:t>
      </w:r>
      <w:r w:rsidR="000873BE">
        <w:rPr>
          <w:sz w:val="24"/>
          <w:szCs w:val="24"/>
        </w:rPr>
        <w:t>Pelicans and Cormorants</w:t>
      </w:r>
      <w:r>
        <w:rPr>
          <w:sz w:val="24"/>
          <w:szCs w:val="24"/>
        </w:rPr>
        <w:t xml:space="preserve"> using the system.  Islands created within Terrell’s Isl</w:t>
      </w:r>
      <w:r w:rsidR="00D91C2B">
        <w:rPr>
          <w:sz w:val="24"/>
          <w:szCs w:val="24"/>
        </w:rPr>
        <w:t>and have been shaved down</w:t>
      </w:r>
      <w:r>
        <w:rPr>
          <w:sz w:val="24"/>
          <w:szCs w:val="24"/>
        </w:rPr>
        <w:t xml:space="preserve"> to </w:t>
      </w:r>
      <w:r w:rsidR="00490BB1">
        <w:rPr>
          <w:sz w:val="24"/>
          <w:szCs w:val="24"/>
        </w:rPr>
        <w:t xml:space="preserve">deter </w:t>
      </w:r>
      <w:r w:rsidR="000873BE">
        <w:rPr>
          <w:sz w:val="24"/>
          <w:szCs w:val="24"/>
        </w:rPr>
        <w:t>these bird species</w:t>
      </w:r>
      <w:r w:rsidR="00490BB1">
        <w:rPr>
          <w:sz w:val="24"/>
          <w:szCs w:val="24"/>
        </w:rPr>
        <w:t xml:space="preserve"> from </w:t>
      </w:r>
      <w:r w:rsidR="00B7312B">
        <w:rPr>
          <w:sz w:val="24"/>
          <w:szCs w:val="24"/>
        </w:rPr>
        <w:t>nesting and</w:t>
      </w:r>
      <w:r w:rsidR="00490BB1">
        <w:rPr>
          <w:sz w:val="24"/>
          <w:szCs w:val="24"/>
        </w:rPr>
        <w:t xml:space="preserve"> </w:t>
      </w:r>
      <w:r w:rsidR="00B7312B">
        <w:rPr>
          <w:sz w:val="24"/>
          <w:szCs w:val="24"/>
        </w:rPr>
        <w:t>n</w:t>
      </w:r>
      <w:r>
        <w:rPr>
          <w:sz w:val="24"/>
          <w:szCs w:val="24"/>
        </w:rPr>
        <w:t xml:space="preserve">esting </w:t>
      </w:r>
      <w:r w:rsidR="000873BE">
        <w:rPr>
          <w:sz w:val="24"/>
          <w:szCs w:val="24"/>
        </w:rPr>
        <w:t>Pelicans</w:t>
      </w:r>
      <w:r w:rsidR="00D91C2B">
        <w:rPr>
          <w:sz w:val="24"/>
          <w:szCs w:val="24"/>
        </w:rPr>
        <w:t xml:space="preserve"> have had eggs oiled</w:t>
      </w:r>
      <w:r w:rsidR="000873BE">
        <w:rPr>
          <w:sz w:val="24"/>
          <w:szCs w:val="24"/>
        </w:rPr>
        <w:t xml:space="preserve"> to deter them from using the site.  </w:t>
      </w:r>
      <w:r w:rsidR="00172350">
        <w:rPr>
          <w:sz w:val="24"/>
          <w:szCs w:val="24"/>
        </w:rPr>
        <w:t>Wildlife staff believes</w:t>
      </w:r>
      <w:r w:rsidR="000873BE" w:rsidRPr="000873BE">
        <w:rPr>
          <w:sz w:val="24"/>
          <w:szCs w:val="24"/>
        </w:rPr>
        <w:t xml:space="preserve"> these actions have helped deter Pelicans and Cormorants from nesting within Terrell’s Island but these birds still use the site as a loafing area.  </w:t>
      </w:r>
    </w:p>
    <w:p w:rsidR="00524AA3" w:rsidRDefault="00524AA3" w:rsidP="00394459">
      <w:pPr>
        <w:rPr>
          <w:sz w:val="24"/>
          <w:szCs w:val="24"/>
        </w:rPr>
      </w:pPr>
      <w:r>
        <w:rPr>
          <w:sz w:val="24"/>
          <w:szCs w:val="24"/>
        </w:rPr>
        <w:t xml:space="preserve">Some potential options for future management are as follows.  </w:t>
      </w:r>
    </w:p>
    <w:p w:rsidR="00524AA3" w:rsidRDefault="00524AA3" w:rsidP="00524AA3">
      <w:pPr>
        <w:pStyle w:val="ListParagraph"/>
        <w:numPr>
          <w:ilvl w:val="0"/>
          <w:numId w:val="2"/>
        </w:numPr>
        <w:rPr>
          <w:sz w:val="24"/>
          <w:szCs w:val="24"/>
        </w:rPr>
      </w:pPr>
      <w:r>
        <w:rPr>
          <w:sz w:val="24"/>
          <w:szCs w:val="24"/>
        </w:rPr>
        <w:t xml:space="preserve">Partner with the U.S. Army Corp of Engineers to study the system using their Wind-Wave Model.  This would help determine the energy dynamics of the system which </w:t>
      </w:r>
      <w:r>
        <w:rPr>
          <w:sz w:val="24"/>
          <w:szCs w:val="24"/>
        </w:rPr>
        <w:lastRenderedPageBreak/>
        <w:t>directly affects the re-suspension of lake bed sediment.  It is possible that additional interior islands are needed to further break fetch and promote aquatic plant restoration.</w:t>
      </w:r>
    </w:p>
    <w:p w:rsidR="00351ECB" w:rsidRDefault="00524AA3" w:rsidP="00351ECB">
      <w:pPr>
        <w:pStyle w:val="ListParagraph"/>
        <w:numPr>
          <w:ilvl w:val="0"/>
          <w:numId w:val="2"/>
        </w:numPr>
        <w:rPr>
          <w:sz w:val="24"/>
          <w:szCs w:val="24"/>
        </w:rPr>
      </w:pPr>
      <w:r>
        <w:rPr>
          <w:sz w:val="24"/>
          <w:szCs w:val="24"/>
        </w:rPr>
        <w:t xml:space="preserve">Conduct a hydraulic analysis to determine if more inter-flow </w:t>
      </w:r>
      <w:r w:rsidR="000B12FA">
        <w:rPr>
          <w:sz w:val="24"/>
          <w:szCs w:val="24"/>
        </w:rPr>
        <w:t xml:space="preserve">of water </w:t>
      </w:r>
      <w:r>
        <w:rPr>
          <w:sz w:val="24"/>
          <w:szCs w:val="24"/>
        </w:rPr>
        <w:t>is needed between Lake Butte des Morts and Terrell’s Island.</w:t>
      </w:r>
      <w:r w:rsidRPr="00524AA3">
        <w:rPr>
          <w:sz w:val="24"/>
          <w:szCs w:val="24"/>
        </w:rPr>
        <w:t xml:space="preserve"> </w:t>
      </w:r>
      <w:r>
        <w:rPr>
          <w:sz w:val="24"/>
          <w:szCs w:val="24"/>
        </w:rPr>
        <w:t xml:space="preserve"> </w:t>
      </w:r>
      <w:r w:rsidR="00351ECB">
        <w:rPr>
          <w:sz w:val="24"/>
          <w:szCs w:val="24"/>
        </w:rPr>
        <w:t>Theoretically:</w:t>
      </w:r>
    </w:p>
    <w:p w:rsidR="00974474" w:rsidRDefault="00524AA3" w:rsidP="00394459">
      <w:pPr>
        <w:pStyle w:val="ListParagraph"/>
        <w:numPr>
          <w:ilvl w:val="1"/>
          <w:numId w:val="2"/>
        </w:numPr>
        <w:rPr>
          <w:sz w:val="24"/>
          <w:szCs w:val="24"/>
        </w:rPr>
      </w:pPr>
      <w:r w:rsidRPr="00524AA3">
        <w:rPr>
          <w:sz w:val="24"/>
          <w:szCs w:val="24"/>
        </w:rPr>
        <w:t>If the break wall that creates Terrell’s Island was breached in strategic locations</w:t>
      </w:r>
      <w:r w:rsidR="000B12FA">
        <w:rPr>
          <w:sz w:val="24"/>
          <w:szCs w:val="24"/>
        </w:rPr>
        <w:t>,</w:t>
      </w:r>
      <w:r w:rsidRPr="00524AA3">
        <w:rPr>
          <w:sz w:val="24"/>
          <w:szCs w:val="24"/>
        </w:rPr>
        <w:t xml:space="preserve"> to allow some </w:t>
      </w:r>
      <w:r>
        <w:rPr>
          <w:sz w:val="24"/>
          <w:szCs w:val="24"/>
        </w:rPr>
        <w:t xml:space="preserve">additional water interchange, </w:t>
      </w:r>
      <w:r w:rsidRPr="00524AA3">
        <w:rPr>
          <w:sz w:val="24"/>
          <w:szCs w:val="24"/>
        </w:rPr>
        <w:t xml:space="preserve">it </w:t>
      </w:r>
      <w:r>
        <w:rPr>
          <w:sz w:val="24"/>
          <w:szCs w:val="24"/>
        </w:rPr>
        <w:t xml:space="preserve">is </w:t>
      </w:r>
      <w:r w:rsidR="00AF1D73">
        <w:rPr>
          <w:sz w:val="24"/>
          <w:szCs w:val="24"/>
        </w:rPr>
        <w:t>likely</w:t>
      </w:r>
      <w:r>
        <w:rPr>
          <w:sz w:val="24"/>
          <w:szCs w:val="24"/>
        </w:rPr>
        <w:t xml:space="preserve"> that nutrient concentrations would be lowered</w:t>
      </w:r>
      <w:r w:rsidR="000B12FA">
        <w:rPr>
          <w:sz w:val="24"/>
          <w:szCs w:val="24"/>
        </w:rPr>
        <w:t>.</w:t>
      </w:r>
      <w:r w:rsidR="00AF1D73">
        <w:rPr>
          <w:sz w:val="24"/>
          <w:szCs w:val="24"/>
        </w:rPr>
        <w:t xml:space="preserve">  In addition, the water clarity</w:t>
      </w:r>
      <w:r w:rsidR="000B12FA">
        <w:rPr>
          <w:sz w:val="24"/>
          <w:szCs w:val="24"/>
        </w:rPr>
        <w:t xml:space="preserve"> of Lake Butte des Morts has been shown to be much clearer than that of Terrell’s Island.  </w:t>
      </w:r>
      <w:r w:rsidR="00351ECB">
        <w:rPr>
          <w:sz w:val="24"/>
          <w:szCs w:val="24"/>
        </w:rPr>
        <w:t xml:space="preserve">A combination of clear water interchange along with </w:t>
      </w:r>
      <w:r w:rsidR="00351ECB" w:rsidRPr="00351ECB">
        <w:rPr>
          <w:sz w:val="24"/>
          <w:szCs w:val="24"/>
        </w:rPr>
        <w:t>lowered nutrient l</w:t>
      </w:r>
      <w:r w:rsidR="00351ECB">
        <w:rPr>
          <w:sz w:val="24"/>
          <w:szCs w:val="24"/>
        </w:rPr>
        <w:t>evels in a shallow - low energy environment could result in the restoration of the aquatic plant community.</w:t>
      </w:r>
    </w:p>
    <w:p w:rsidR="003F0193" w:rsidRDefault="003F0193"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EE60E7" w:rsidRDefault="00EE60E7" w:rsidP="003F0193">
      <w:pPr>
        <w:rPr>
          <w:sz w:val="24"/>
          <w:szCs w:val="24"/>
        </w:rPr>
      </w:pPr>
    </w:p>
    <w:p w:rsidR="003F0193" w:rsidRPr="003F0193" w:rsidRDefault="003F0193" w:rsidP="003F0193">
      <w:pPr>
        <w:rPr>
          <w:sz w:val="24"/>
          <w:szCs w:val="24"/>
        </w:rPr>
      </w:pPr>
    </w:p>
    <w:p w:rsidR="00ED0146" w:rsidRDefault="00ED0146" w:rsidP="00394459">
      <w:pPr>
        <w:rPr>
          <w:b/>
          <w:sz w:val="28"/>
          <w:szCs w:val="28"/>
        </w:rPr>
      </w:pPr>
      <w:r w:rsidRPr="00ED0146">
        <w:rPr>
          <w:b/>
          <w:sz w:val="28"/>
          <w:szCs w:val="28"/>
        </w:rPr>
        <w:t>Appendix</w:t>
      </w:r>
      <w:r>
        <w:rPr>
          <w:b/>
          <w:sz w:val="28"/>
          <w:szCs w:val="28"/>
        </w:rPr>
        <w:t xml:space="preserve"> A</w:t>
      </w:r>
    </w:p>
    <w:tbl>
      <w:tblPr>
        <w:tblW w:w="9483" w:type="dxa"/>
        <w:tblInd w:w="93" w:type="dxa"/>
        <w:tblLook w:val="04A0" w:firstRow="1" w:lastRow="0" w:firstColumn="1" w:lastColumn="0" w:noHBand="0" w:noVBand="1"/>
      </w:tblPr>
      <w:tblGrid>
        <w:gridCol w:w="1365"/>
        <w:gridCol w:w="2145"/>
        <w:gridCol w:w="975"/>
        <w:gridCol w:w="930"/>
        <w:gridCol w:w="812"/>
        <w:gridCol w:w="1434"/>
        <w:gridCol w:w="1035"/>
        <w:gridCol w:w="787"/>
      </w:tblGrid>
      <w:tr w:rsidR="002C3A84" w:rsidRPr="002C3A84" w:rsidTr="00C735A7">
        <w:trPr>
          <w:trHeight w:val="555"/>
        </w:trPr>
        <w:tc>
          <w:tcPr>
            <w:tcW w:w="1365"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Date</w:t>
            </w:r>
          </w:p>
        </w:tc>
        <w:tc>
          <w:tcPr>
            <w:tcW w:w="214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Location</w:t>
            </w:r>
          </w:p>
        </w:tc>
        <w:tc>
          <w:tcPr>
            <w:tcW w:w="97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Temp. (°C)</w:t>
            </w:r>
          </w:p>
        </w:tc>
        <w:tc>
          <w:tcPr>
            <w:tcW w:w="930"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D.O. (mg/L)</w:t>
            </w:r>
          </w:p>
        </w:tc>
        <w:tc>
          <w:tcPr>
            <w:tcW w:w="812"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pH</w:t>
            </w:r>
          </w:p>
        </w:tc>
        <w:tc>
          <w:tcPr>
            <w:tcW w:w="1434"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Conductivity (us/cm)</w:t>
            </w:r>
          </w:p>
        </w:tc>
        <w:tc>
          <w:tcPr>
            <w:tcW w:w="1035"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D.O. (% Sat.)</w:t>
            </w:r>
          </w:p>
        </w:tc>
        <w:tc>
          <w:tcPr>
            <w:tcW w:w="787" w:type="dxa"/>
            <w:tcBorders>
              <w:top w:val="single" w:sz="4" w:space="0" w:color="auto"/>
              <w:left w:val="nil"/>
              <w:bottom w:val="double" w:sz="6" w:space="0" w:color="auto"/>
              <w:right w:val="single" w:sz="4" w:space="0" w:color="auto"/>
            </w:tcBorders>
            <w:shd w:val="clear" w:color="auto" w:fill="auto"/>
            <w:noWrap/>
            <w:vAlign w:val="bottom"/>
            <w:hideMark/>
          </w:tcPr>
          <w:p w:rsidR="002C3A84" w:rsidRPr="002C3A84" w:rsidRDefault="002C3A84" w:rsidP="002C3A84">
            <w:pPr>
              <w:spacing w:after="0" w:line="240" w:lineRule="auto"/>
              <w:jc w:val="center"/>
              <w:rPr>
                <w:rFonts w:ascii="Calibri" w:eastAsia="Times New Roman" w:hAnsi="Calibri" w:cs="Calibri"/>
                <w:b/>
                <w:bCs/>
                <w:color w:val="000000"/>
              </w:rPr>
            </w:pPr>
            <w:proofErr w:type="spellStart"/>
            <w:r w:rsidRPr="002C3A84">
              <w:rPr>
                <w:rFonts w:ascii="Calibri" w:eastAsia="Times New Roman" w:hAnsi="Calibri" w:cs="Calibri"/>
                <w:b/>
                <w:bCs/>
                <w:color w:val="000000"/>
              </w:rPr>
              <w:t>Secchi</w:t>
            </w:r>
            <w:proofErr w:type="spellEnd"/>
            <w:r w:rsidRPr="002C3A84">
              <w:rPr>
                <w:rFonts w:ascii="Calibri" w:eastAsia="Times New Roman" w:hAnsi="Calibri" w:cs="Calibri"/>
                <w:b/>
                <w:bCs/>
                <w:color w:val="000000"/>
              </w:rPr>
              <w:t xml:space="preserve"> Depth (</w:t>
            </w:r>
            <w:proofErr w:type="spellStart"/>
            <w:r w:rsidRPr="002C3A84">
              <w:rPr>
                <w:rFonts w:ascii="Calibri" w:eastAsia="Times New Roman" w:hAnsi="Calibri" w:cs="Calibri"/>
                <w:b/>
                <w:bCs/>
                <w:color w:val="000000"/>
              </w:rPr>
              <w:t>ft</w:t>
            </w:r>
            <w:proofErr w:type="spellEnd"/>
            <w:r w:rsidRPr="002C3A84">
              <w:rPr>
                <w:rFonts w:ascii="Calibri" w:eastAsia="Times New Roman" w:hAnsi="Calibri" w:cs="Calibri"/>
                <w:b/>
                <w:bCs/>
                <w:color w:val="000000"/>
              </w:rPr>
              <w:t>)</w:t>
            </w:r>
          </w:p>
        </w:tc>
      </w:tr>
      <w:tr w:rsidR="00EE60E7" w:rsidRPr="002C3A84" w:rsidTr="00C735A7">
        <w:trPr>
          <w:trHeight w:val="315"/>
        </w:trPr>
        <w:tc>
          <w:tcPr>
            <w:tcW w:w="1365" w:type="dxa"/>
            <w:vMerge w:val="restart"/>
            <w:tcBorders>
              <w:top w:val="double" w:sz="6" w:space="0" w:color="auto"/>
              <w:left w:val="single" w:sz="4" w:space="0" w:color="auto"/>
              <w:bottom w:val="double" w:sz="4" w:space="0" w:color="auto"/>
              <w:right w:val="single" w:sz="4" w:space="0" w:color="auto"/>
            </w:tcBorders>
            <w:shd w:val="clear" w:color="auto" w:fill="auto"/>
            <w:noWrap/>
            <w:vAlign w:val="center"/>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05/27/2014</w:t>
            </w:r>
          </w:p>
        </w:tc>
        <w:tc>
          <w:tcPr>
            <w:tcW w:w="2145"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23.4</w:t>
            </w:r>
          </w:p>
        </w:tc>
        <w:tc>
          <w:tcPr>
            <w:tcW w:w="930"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6.6</w:t>
            </w:r>
          </w:p>
        </w:tc>
        <w:tc>
          <w:tcPr>
            <w:tcW w:w="812"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10.4</w:t>
            </w:r>
          </w:p>
        </w:tc>
        <w:tc>
          <w:tcPr>
            <w:tcW w:w="1434"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319</w:t>
            </w:r>
          </w:p>
        </w:tc>
        <w:tc>
          <w:tcPr>
            <w:tcW w:w="1035"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77.6</w:t>
            </w:r>
          </w:p>
        </w:tc>
        <w:tc>
          <w:tcPr>
            <w:tcW w:w="787" w:type="dxa"/>
            <w:tcBorders>
              <w:top w:val="nil"/>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2.7</w:t>
            </w:r>
          </w:p>
        </w:tc>
      </w:tr>
      <w:tr w:rsidR="00EE60E7" w:rsidRPr="002C3A84" w:rsidTr="00C735A7">
        <w:trPr>
          <w:trHeight w:val="315"/>
        </w:trPr>
        <w:tc>
          <w:tcPr>
            <w:tcW w:w="1365" w:type="dxa"/>
            <w:vMerge/>
            <w:tcBorders>
              <w:left w:val="single" w:sz="4" w:space="0" w:color="auto"/>
              <w:bottom w:val="double" w:sz="4" w:space="0" w:color="auto"/>
              <w:right w:val="single" w:sz="4" w:space="0" w:color="auto"/>
            </w:tcBorders>
            <w:vAlign w:val="center"/>
            <w:hideMark/>
          </w:tcPr>
          <w:p w:rsidR="00EE60E7" w:rsidRPr="002C3A84" w:rsidRDefault="00EE60E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7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23.4</w:t>
            </w:r>
          </w:p>
        </w:tc>
        <w:tc>
          <w:tcPr>
            <w:tcW w:w="930"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5.25</w:t>
            </w:r>
          </w:p>
        </w:tc>
        <w:tc>
          <w:tcPr>
            <w:tcW w:w="812"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9.6</w:t>
            </w:r>
          </w:p>
        </w:tc>
        <w:tc>
          <w:tcPr>
            <w:tcW w:w="1434"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395</w:t>
            </w:r>
          </w:p>
        </w:tc>
        <w:tc>
          <w:tcPr>
            <w:tcW w:w="103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61.7</w:t>
            </w:r>
          </w:p>
        </w:tc>
        <w:tc>
          <w:tcPr>
            <w:tcW w:w="787"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3.6</w:t>
            </w:r>
          </w:p>
        </w:tc>
      </w:tr>
      <w:tr w:rsidR="00EE60E7" w:rsidRPr="002C3A84" w:rsidTr="00C735A7">
        <w:trPr>
          <w:trHeight w:val="315"/>
        </w:trPr>
        <w:tc>
          <w:tcPr>
            <w:tcW w:w="1365" w:type="dxa"/>
            <w:vMerge w:val="restart"/>
            <w:tcBorders>
              <w:top w:val="double" w:sz="4" w:space="0" w:color="auto"/>
              <w:left w:val="single" w:sz="4" w:space="0" w:color="auto"/>
              <w:bottom w:val="double" w:sz="4" w:space="0" w:color="auto"/>
              <w:right w:val="single" w:sz="4" w:space="0" w:color="auto"/>
            </w:tcBorders>
            <w:shd w:val="clear" w:color="auto" w:fill="auto"/>
            <w:noWrap/>
            <w:vAlign w:val="center"/>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06/24/2014</w:t>
            </w:r>
          </w:p>
        </w:tc>
        <w:tc>
          <w:tcPr>
            <w:tcW w:w="214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23.8</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6.66</w:t>
            </w:r>
          </w:p>
        </w:tc>
        <w:tc>
          <w:tcPr>
            <w:tcW w:w="812"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7.94</w:t>
            </w:r>
          </w:p>
        </w:tc>
        <w:tc>
          <w:tcPr>
            <w:tcW w:w="1434"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336.1</w:t>
            </w:r>
          </w:p>
        </w:tc>
        <w:tc>
          <w:tcPr>
            <w:tcW w:w="103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79.3</w:t>
            </w:r>
          </w:p>
        </w:tc>
        <w:tc>
          <w:tcPr>
            <w:tcW w:w="787"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1.75</w:t>
            </w:r>
          </w:p>
        </w:tc>
      </w:tr>
      <w:tr w:rsidR="00EE60E7" w:rsidRPr="002C3A84" w:rsidTr="00C735A7">
        <w:trPr>
          <w:trHeight w:val="315"/>
        </w:trPr>
        <w:tc>
          <w:tcPr>
            <w:tcW w:w="1365" w:type="dxa"/>
            <w:vMerge/>
            <w:tcBorders>
              <w:left w:val="single" w:sz="4" w:space="0" w:color="auto"/>
              <w:bottom w:val="double" w:sz="4" w:space="0" w:color="auto"/>
              <w:right w:val="single" w:sz="4" w:space="0" w:color="auto"/>
            </w:tcBorders>
            <w:vAlign w:val="center"/>
            <w:hideMark/>
          </w:tcPr>
          <w:p w:rsidR="00EE60E7" w:rsidRPr="002C3A84" w:rsidRDefault="00EE60E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7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26</w:t>
            </w:r>
          </w:p>
        </w:tc>
        <w:tc>
          <w:tcPr>
            <w:tcW w:w="930"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6.5</w:t>
            </w:r>
          </w:p>
        </w:tc>
        <w:tc>
          <w:tcPr>
            <w:tcW w:w="812"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7.67</w:t>
            </w:r>
          </w:p>
        </w:tc>
        <w:tc>
          <w:tcPr>
            <w:tcW w:w="1434"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399</w:t>
            </w:r>
          </w:p>
        </w:tc>
        <w:tc>
          <w:tcPr>
            <w:tcW w:w="103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80</w:t>
            </w:r>
          </w:p>
        </w:tc>
        <w:tc>
          <w:tcPr>
            <w:tcW w:w="787"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3.75</w:t>
            </w:r>
          </w:p>
        </w:tc>
      </w:tr>
      <w:tr w:rsidR="00EE60E7" w:rsidRPr="002C3A84" w:rsidTr="00C735A7">
        <w:trPr>
          <w:trHeight w:val="315"/>
        </w:trPr>
        <w:tc>
          <w:tcPr>
            <w:tcW w:w="1365" w:type="dxa"/>
            <w:vMerge w:val="restart"/>
            <w:tcBorders>
              <w:top w:val="double" w:sz="4" w:space="0" w:color="auto"/>
              <w:left w:val="single" w:sz="4" w:space="0" w:color="auto"/>
              <w:bottom w:val="double" w:sz="4" w:space="0" w:color="auto"/>
              <w:right w:val="single" w:sz="4" w:space="0" w:color="auto"/>
            </w:tcBorders>
            <w:shd w:val="clear" w:color="auto" w:fill="auto"/>
            <w:noWrap/>
            <w:vAlign w:val="center"/>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07/22/2014</w:t>
            </w:r>
          </w:p>
        </w:tc>
        <w:tc>
          <w:tcPr>
            <w:tcW w:w="214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8.07</w:t>
            </w:r>
          </w:p>
        </w:tc>
        <w:tc>
          <w:tcPr>
            <w:tcW w:w="812"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8.64</w:t>
            </w:r>
          </w:p>
        </w:tc>
        <w:tc>
          <w:tcPr>
            <w:tcW w:w="1434"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383.5</w:t>
            </w:r>
          </w:p>
        </w:tc>
        <w:tc>
          <w:tcPr>
            <w:tcW w:w="103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97.4</w:t>
            </w:r>
          </w:p>
        </w:tc>
        <w:tc>
          <w:tcPr>
            <w:tcW w:w="787"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w:t>
            </w:r>
          </w:p>
        </w:tc>
      </w:tr>
      <w:tr w:rsidR="00EE60E7" w:rsidRPr="002C3A84" w:rsidTr="00C735A7">
        <w:trPr>
          <w:trHeight w:val="315"/>
        </w:trPr>
        <w:tc>
          <w:tcPr>
            <w:tcW w:w="1365" w:type="dxa"/>
            <w:vMerge/>
            <w:tcBorders>
              <w:left w:val="single" w:sz="4" w:space="0" w:color="auto"/>
              <w:bottom w:val="double" w:sz="4" w:space="0" w:color="auto"/>
              <w:right w:val="single" w:sz="4" w:space="0" w:color="auto"/>
            </w:tcBorders>
            <w:vAlign w:val="center"/>
            <w:hideMark/>
          </w:tcPr>
          <w:p w:rsidR="00EE60E7" w:rsidRPr="002C3A84" w:rsidRDefault="00EE60E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7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25.7</w:t>
            </w:r>
          </w:p>
        </w:tc>
        <w:tc>
          <w:tcPr>
            <w:tcW w:w="930"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12.15</w:t>
            </w:r>
          </w:p>
        </w:tc>
        <w:tc>
          <w:tcPr>
            <w:tcW w:w="812"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8.77</w:t>
            </w:r>
          </w:p>
        </w:tc>
        <w:tc>
          <w:tcPr>
            <w:tcW w:w="1434"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430.9</w:t>
            </w:r>
          </w:p>
        </w:tc>
        <w:tc>
          <w:tcPr>
            <w:tcW w:w="103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147.7</w:t>
            </w:r>
          </w:p>
        </w:tc>
        <w:tc>
          <w:tcPr>
            <w:tcW w:w="787"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w:t>
            </w:r>
          </w:p>
        </w:tc>
      </w:tr>
      <w:tr w:rsidR="00EE60E7" w:rsidRPr="002C3A84" w:rsidTr="00C735A7">
        <w:trPr>
          <w:trHeight w:val="315"/>
        </w:trPr>
        <w:tc>
          <w:tcPr>
            <w:tcW w:w="1365" w:type="dxa"/>
            <w:vMerge w:val="restart"/>
            <w:tcBorders>
              <w:top w:val="double" w:sz="4" w:space="0" w:color="auto"/>
              <w:left w:val="single" w:sz="4" w:space="0" w:color="auto"/>
              <w:bottom w:val="double" w:sz="4" w:space="0" w:color="auto"/>
              <w:right w:val="single" w:sz="4" w:space="0" w:color="auto"/>
            </w:tcBorders>
            <w:shd w:val="clear" w:color="auto" w:fill="auto"/>
            <w:noWrap/>
            <w:vAlign w:val="center"/>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08/18/2014</w:t>
            </w:r>
          </w:p>
        </w:tc>
        <w:tc>
          <w:tcPr>
            <w:tcW w:w="214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22.4</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9.1</w:t>
            </w:r>
          </w:p>
        </w:tc>
        <w:tc>
          <w:tcPr>
            <w:tcW w:w="812"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8.64</w:t>
            </w:r>
          </w:p>
        </w:tc>
        <w:tc>
          <w:tcPr>
            <w:tcW w:w="1434"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374.5</w:t>
            </w:r>
          </w:p>
        </w:tc>
        <w:tc>
          <w:tcPr>
            <w:tcW w:w="1035"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105</w:t>
            </w:r>
          </w:p>
        </w:tc>
        <w:tc>
          <w:tcPr>
            <w:tcW w:w="787" w:type="dxa"/>
            <w:tcBorders>
              <w:top w:val="double" w:sz="4" w:space="0" w:color="auto"/>
              <w:left w:val="nil"/>
              <w:bottom w:val="sing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w:t>
            </w:r>
          </w:p>
        </w:tc>
      </w:tr>
      <w:tr w:rsidR="00EE60E7" w:rsidRPr="002C3A84" w:rsidTr="00C735A7">
        <w:trPr>
          <w:trHeight w:val="300"/>
        </w:trPr>
        <w:tc>
          <w:tcPr>
            <w:tcW w:w="1365" w:type="dxa"/>
            <w:vMerge/>
            <w:tcBorders>
              <w:left w:val="single" w:sz="4" w:space="0" w:color="auto"/>
              <w:bottom w:val="double" w:sz="4" w:space="0" w:color="auto"/>
              <w:right w:val="single" w:sz="4" w:space="0" w:color="auto"/>
            </w:tcBorders>
            <w:vAlign w:val="center"/>
            <w:hideMark/>
          </w:tcPr>
          <w:p w:rsidR="00EE60E7" w:rsidRPr="002C3A84" w:rsidRDefault="00EE60E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7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23.5</w:t>
            </w:r>
          </w:p>
        </w:tc>
        <w:tc>
          <w:tcPr>
            <w:tcW w:w="930"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10.35</w:t>
            </w:r>
          </w:p>
        </w:tc>
        <w:tc>
          <w:tcPr>
            <w:tcW w:w="812"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8.72</w:t>
            </w:r>
          </w:p>
        </w:tc>
        <w:tc>
          <w:tcPr>
            <w:tcW w:w="1434"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383.1</w:t>
            </w:r>
          </w:p>
        </w:tc>
        <w:tc>
          <w:tcPr>
            <w:tcW w:w="1035"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121.8</w:t>
            </w:r>
          </w:p>
        </w:tc>
        <w:tc>
          <w:tcPr>
            <w:tcW w:w="787" w:type="dxa"/>
            <w:tcBorders>
              <w:top w:val="single" w:sz="4" w:space="0" w:color="auto"/>
              <w:left w:val="nil"/>
              <w:bottom w:val="double" w:sz="4" w:space="0" w:color="auto"/>
              <w:right w:val="single" w:sz="4" w:space="0" w:color="auto"/>
            </w:tcBorders>
            <w:shd w:val="clear" w:color="auto" w:fill="auto"/>
            <w:noWrap/>
            <w:vAlign w:val="bottom"/>
            <w:hideMark/>
          </w:tcPr>
          <w:p w:rsidR="00EE60E7" w:rsidRPr="002C3A84" w:rsidRDefault="00EE60E7" w:rsidP="002C3A84">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1.92</w:t>
            </w:r>
          </w:p>
        </w:tc>
      </w:tr>
      <w:tr w:rsidR="00C735A7" w:rsidRPr="002C3A84" w:rsidTr="00C735A7">
        <w:trPr>
          <w:trHeight w:val="300"/>
        </w:trPr>
        <w:tc>
          <w:tcPr>
            <w:tcW w:w="1365" w:type="dxa"/>
            <w:vMerge w:val="restart"/>
            <w:tcBorders>
              <w:top w:val="double" w:sz="4" w:space="0" w:color="auto"/>
              <w:left w:val="single" w:sz="4" w:space="0" w:color="auto"/>
              <w:right w:val="single" w:sz="4" w:space="0" w:color="auto"/>
            </w:tcBorders>
            <w:vAlign w:val="center"/>
          </w:tcPr>
          <w:p w:rsidR="00C735A7" w:rsidRPr="002C3A84" w:rsidRDefault="001909C8" w:rsidP="002C3A84">
            <w:pPr>
              <w:spacing w:after="0" w:line="240" w:lineRule="auto"/>
              <w:rPr>
                <w:rFonts w:ascii="Calibri" w:eastAsia="Times New Roman" w:hAnsi="Calibri" w:cs="Calibri"/>
                <w:color w:val="000000"/>
              </w:rPr>
            </w:pPr>
            <w:r>
              <w:rPr>
                <w:rFonts w:ascii="Calibri" w:eastAsia="Times New Roman" w:hAnsi="Calibri" w:cs="Calibri"/>
                <w:color w:val="000000"/>
              </w:rPr>
              <w:t>05/31/2016</w:t>
            </w:r>
          </w:p>
        </w:tc>
        <w:tc>
          <w:tcPr>
            <w:tcW w:w="214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C735A7"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23.2</w:t>
            </w:r>
          </w:p>
        </w:tc>
        <w:tc>
          <w:tcPr>
            <w:tcW w:w="930"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8F6C80" w:rsidP="008F6C80">
            <w:pPr>
              <w:spacing w:after="0" w:line="240" w:lineRule="auto"/>
              <w:jc w:val="center"/>
              <w:rPr>
                <w:rFonts w:ascii="Calibri" w:eastAsia="Times New Roman" w:hAnsi="Calibri" w:cs="Calibri"/>
                <w:color w:val="000000"/>
              </w:rPr>
            </w:pPr>
            <w:r>
              <w:rPr>
                <w:rFonts w:ascii="Calibri" w:eastAsia="Times New Roman" w:hAnsi="Calibri" w:cs="Calibri"/>
                <w:color w:val="000000"/>
              </w:rPr>
              <w:t>9.36</w:t>
            </w:r>
          </w:p>
        </w:tc>
        <w:tc>
          <w:tcPr>
            <w:tcW w:w="812"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8.45</w:t>
            </w:r>
          </w:p>
        </w:tc>
        <w:tc>
          <w:tcPr>
            <w:tcW w:w="1434"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359.7</w:t>
            </w:r>
          </w:p>
        </w:tc>
        <w:tc>
          <w:tcPr>
            <w:tcW w:w="103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109.1</w:t>
            </w:r>
          </w:p>
        </w:tc>
        <w:tc>
          <w:tcPr>
            <w:tcW w:w="787"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043D31"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1.8</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23</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8.24</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8.62</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369.7</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96.1</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22.9</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7.52</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8.32</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348.2</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87.7</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2.6</w:t>
            </w:r>
          </w:p>
        </w:tc>
      </w:tr>
      <w:tr w:rsidR="00C735A7" w:rsidRPr="002C3A84" w:rsidTr="00C735A7">
        <w:trPr>
          <w:trHeight w:val="300"/>
        </w:trPr>
        <w:tc>
          <w:tcPr>
            <w:tcW w:w="1365" w:type="dxa"/>
            <w:vMerge/>
            <w:tcBorders>
              <w:left w:val="single" w:sz="4" w:space="0" w:color="auto"/>
              <w:bottom w:val="double" w:sz="4" w:space="0" w:color="auto"/>
              <w:right w:val="single" w:sz="4" w:space="0" w:color="auto"/>
            </w:tcBorders>
            <w:vAlign w:val="center"/>
          </w:tcPr>
          <w:p w:rsidR="00C735A7" w:rsidRPr="002C3A84" w:rsidRDefault="00C735A7" w:rsidP="002C3A84">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C735A7"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7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23.6</w:t>
            </w:r>
          </w:p>
        </w:tc>
        <w:tc>
          <w:tcPr>
            <w:tcW w:w="930"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6.06</w:t>
            </w:r>
          </w:p>
        </w:tc>
        <w:tc>
          <w:tcPr>
            <w:tcW w:w="812"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8.29</w:t>
            </w:r>
          </w:p>
        </w:tc>
        <w:tc>
          <w:tcPr>
            <w:tcW w:w="1434"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358.7</w:t>
            </w:r>
          </w:p>
        </w:tc>
        <w:tc>
          <w:tcPr>
            <w:tcW w:w="103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8F6C80"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71.5</w:t>
            </w:r>
          </w:p>
        </w:tc>
        <w:tc>
          <w:tcPr>
            <w:tcW w:w="787"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043D31" w:rsidP="002C3A84">
            <w:pPr>
              <w:spacing w:after="0" w:line="240" w:lineRule="auto"/>
              <w:jc w:val="center"/>
              <w:rPr>
                <w:rFonts w:ascii="Calibri" w:eastAsia="Times New Roman" w:hAnsi="Calibri" w:cs="Calibri"/>
                <w:color w:val="000000"/>
              </w:rPr>
            </w:pPr>
            <w:r>
              <w:rPr>
                <w:rFonts w:ascii="Calibri" w:eastAsia="Times New Roman" w:hAnsi="Calibri" w:cs="Calibri"/>
                <w:color w:val="000000"/>
              </w:rPr>
              <w:t>3.4</w:t>
            </w:r>
          </w:p>
        </w:tc>
      </w:tr>
      <w:tr w:rsidR="00C735A7" w:rsidRPr="002C3A84" w:rsidTr="00C735A7">
        <w:trPr>
          <w:trHeight w:val="300"/>
        </w:trPr>
        <w:tc>
          <w:tcPr>
            <w:tcW w:w="1365" w:type="dxa"/>
            <w:vMerge w:val="restart"/>
            <w:tcBorders>
              <w:top w:val="double" w:sz="4" w:space="0" w:color="auto"/>
              <w:left w:val="single" w:sz="4" w:space="0" w:color="auto"/>
              <w:right w:val="single" w:sz="4" w:space="0" w:color="auto"/>
            </w:tcBorders>
            <w:vAlign w:val="center"/>
          </w:tcPr>
          <w:p w:rsidR="00C735A7" w:rsidRPr="002C3A84" w:rsidRDefault="001909C8" w:rsidP="00C735A7">
            <w:pPr>
              <w:spacing w:after="0" w:line="240" w:lineRule="auto"/>
              <w:rPr>
                <w:rFonts w:ascii="Calibri" w:eastAsia="Times New Roman" w:hAnsi="Calibri" w:cs="Calibri"/>
                <w:color w:val="000000"/>
              </w:rPr>
            </w:pPr>
            <w:r>
              <w:rPr>
                <w:rFonts w:ascii="Calibri" w:eastAsia="Times New Roman" w:hAnsi="Calibri" w:cs="Calibri"/>
                <w:color w:val="000000"/>
              </w:rPr>
              <w:t>07/18/2016</w:t>
            </w:r>
          </w:p>
        </w:tc>
        <w:tc>
          <w:tcPr>
            <w:tcW w:w="214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25</w:t>
            </w:r>
          </w:p>
        </w:tc>
        <w:tc>
          <w:tcPr>
            <w:tcW w:w="930"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7.85</w:t>
            </w:r>
          </w:p>
        </w:tc>
        <w:tc>
          <w:tcPr>
            <w:tcW w:w="812"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8.84</w:t>
            </w:r>
          </w:p>
        </w:tc>
        <w:tc>
          <w:tcPr>
            <w:tcW w:w="1434"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375.7</w:t>
            </w:r>
          </w:p>
        </w:tc>
        <w:tc>
          <w:tcPr>
            <w:tcW w:w="103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95</w:t>
            </w:r>
          </w:p>
        </w:tc>
        <w:tc>
          <w:tcPr>
            <w:tcW w:w="787"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24.4</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10.72</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9.05</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353.6</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127.1</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2.5</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24.6</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10.26</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8.91</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337.1</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8F6C80"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123.1</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r>
      <w:tr w:rsidR="00C735A7" w:rsidRPr="002C3A84" w:rsidTr="00C735A7">
        <w:trPr>
          <w:trHeight w:val="300"/>
        </w:trPr>
        <w:tc>
          <w:tcPr>
            <w:tcW w:w="1365" w:type="dxa"/>
            <w:vMerge/>
            <w:tcBorders>
              <w:left w:val="single" w:sz="4" w:space="0" w:color="auto"/>
              <w:bottom w:val="doub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7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25.7</w:t>
            </w:r>
          </w:p>
        </w:tc>
        <w:tc>
          <w:tcPr>
            <w:tcW w:w="930"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10.11</w:t>
            </w:r>
          </w:p>
        </w:tc>
        <w:tc>
          <w:tcPr>
            <w:tcW w:w="812"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8.75</w:t>
            </w:r>
          </w:p>
        </w:tc>
        <w:tc>
          <w:tcPr>
            <w:tcW w:w="1434"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378.9</w:t>
            </w:r>
          </w:p>
        </w:tc>
        <w:tc>
          <w:tcPr>
            <w:tcW w:w="103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124.2</w:t>
            </w:r>
          </w:p>
        </w:tc>
        <w:tc>
          <w:tcPr>
            <w:tcW w:w="787"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1.9</w:t>
            </w:r>
          </w:p>
        </w:tc>
      </w:tr>
      <w:tr w:rsidR="00C735A7" w:rsidRPr="002C3A84" w:rsidTr="00C735A7">
        <w:trPr>
          <w:trHeight w:val="300"/>
        </w:trPr>
        <w:tc>
          <w:tcPr>
            <w:tcW w:w="1365" w:type="dxa"/>
            <w:vMerge w:val="restart"/>
            <w:tcBorders>
              <w:top w:val="double" w:sz="4" w:space="0" w:color="auto"/>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r>
              <w:rPr>
                <w:rFonts w:ascii="Calibri" w:eastAsia="Times New Roman" w:hAnsi="Calibri" w:cs="Calibri"/>
                <w:color w:val="000000"/>
              </w:rPr>
              <w:t>0</w:t>
            </w:r>
            <w:r w:rsidR="001909C8">
              <w:rPr>
                <w:rFonts w:ascii="Calibri" w:eastAsia="Times New Roman" w:hAnsi="Calibri" w:cs="Calibri"/>
                <w:color w:val="000000"/>
              </w:rPr>
              <w:t>8/16/2016</w:t>
            </w:r>
          </w:p>
        </w:tc>
        <w:tc>
          <w:tcPr>
            <w:tcW w:w="214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26.5</w:t>
            </w:r>
          </w:p>
        </w:tc>
        <w:tc>
          <w:tcPr>
            <w:tcW w:w="930"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4.8</w:t>
            </w:r>
          </w:p>
        </w:tc>
        <w:tc>
          <w:tcPr>
            <w:tcW w:w="812"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8.75</w:t>
            </w:r>
          </w:p>
        </w:tc>
        <w:tc>
          <w:tcPr>
            <w:tcW w:w="1434"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395.1</w:t>
            </w:r>
          </w:p>
        </w:tc>
        <w:tc>
          <w:tcPr>
            <w:tcW w:w="103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59.9</w:t>
            </w:r>
          </w:p>
        </w:tc>
        <w:tc>
          <w:tcPr>
            <w:tcW w:w="787"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26.6</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9.8</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9.18</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364.7</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122.1</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26.8</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9.31</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9.23</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349.8</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116.4</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2.1</w:t>
            </w:r>
          </w:p>
        </w:tc>
      </w:tr>
      <w:tr w:rsidR="00C735A7" w:rsidRPr="002C3A84" w:rsidTr="00C735A7">
        <w:trPr>
          <w:trHeight w:val="300"/>
        </w:trPr>
        <w:tc>
          <w:tcPr>
            <w:tcW w:w="1365" w:type="dxa"/>
            <w:vMerge/>
            <w:tcBorders>
              <w:left w:val="single" w:sz="4" w:space="0" w:color="auto"/>
              <w:bottom w:val="doub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7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27.3</w:t>
            </w:r>
          </w:p>
        </w:tc>
        <w:tc>
          <w:tcPr>
            <w:tcW w:w="930"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9.48</w:t>
            </w:r>
          </w:p>
        </w:tc>
        <w:tc>
          <w:tcPr>
            <w:tcW w:w="812"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9.06</w:t>
            </w:r>
          </w:p>
        </w:tc>
        <w:tc>
          <w:tcPr>
            <w:tcW w:w="1434"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385.1</w:t>
            </w:r>
          </w:p>
        </w:tc>
        <w:tc>
          <w:tcPr>
            <w:tcW w:w="103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7E60FA"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115.6</w:t>
            </w:r>
          </w:p>
        </w:tc>
        <w:tc>
          <w:tcPr>
            <w:tcW w:w="787"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1.8</w:t>
            </w:r>
          </w:p>
        </w:tc>
      </w:tr>
      <w:tr w:rsidR="00C735A7" w:rsidRPr="002C3A84" w:rsidTr="00C735A7">
        <w:trPr>
          <w:trHeight w:val="300"/>
        </w:trPr>
        <w:tc>
          <w:tcPr>
            <w:tcW w:w="1365" w:type="dxa"/>
            <w:vMerge w:val="restart"/>
            <w:tcBorders>
              <w:top w:val="double" w:sz="4" w:space="0" w:color="auto"/>
              <w:left w:val="single" w:sz="4" w:space="0" w:color="auto"/>
              <w:right w:val="single" w:sz="4" w:space="0" w:color="auto"/>
            </w:tcBorders>
            <w:vAlign w:val="center"/>
          </w:tcPr>
          <w:p w:rsidR="00C735A7" w:rsidRPr="002C3A84" w:rsidRDefault="001909C8" w:rsidP="00C735A7">
            <w:pPr>
              <w:spacing w:after="0" w:line="240" w:lineRule="auto"/>
              <w:rPr>
                <w:rFonts w:ascii="Calibri" w:eastAsia="Times New Roman" w:hAnsi="Calibri" w:cs="Calibri"/>
                <w:color w:val="000000"/>
              </w:rPr>
            </w:pPr>
            <w:r>
              <w:rPr>
                <w:rFonts w:ascii="Calibri" w:eastAsia="Times New Roman" w:hAnsi="Calibri" w:cs="Calibri"/>
                <w:color w:val="000000"/>
              </w:rPr>
              <w:t>09/19/2016</w:t>
            </w:r>
          </w:p>
        </w:tc>
        <w:tc>
          <w:tcPr>
            <w:tcW w:w="214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7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20.8</w:t>
            </w:r>
          </w:p>
        </w:tc>
        <w:tc>
          <w:tcPr>
            <w:tcW w:w="930"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6.95</w:t>
            </w:r>
          </w:p>
        </w:tc>
        <w:tc>
          <w:tcPr>
            <w:tcW w:w="812"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9.23</w:t>
            </w:r>
          </w:p>
        </w:tc>
        <w:tc>
          <w:tcPr>
            <w:tcW w:w="1434"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338.2</w:t>
            </w:r>
          </w:p>
        </w:tc>
        <w:tc>
          <w:tcPr>
            <w:tcW w:w="1035"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77.7</w:t>
            </w:r>
          </w:p>
        </w:tc>
        <w:tc>
          <w:tcPr>
            <w:tcW w:w="787" w:type="dxa"/>
            <w:tcBorders>
              <w:top w:val="doub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0.8</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20.8</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7.64</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9.12</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337.4</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85.5</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1.8</w:t>
            </w:r>
          </w:p>
        </w:tc>
      </w:tr>
      <w:tr w:rsidR="00C735A7" w:rsidRPr="002C3A84" w:rsidTr="00C735A7">
        <w:trPr>
          <w:trHeight w:val="300"/>
        </w:trPr>
        <w:tc>
          <w:tcPr>
            <w:tcW w:w="1365" w:type="dxa"/>
            <w:vMerge/>
            <w:tcBorders>
              <w:left w:val="sing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7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20.7</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7.93</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9.49</w:t>
            </w:r>
          </w:p>
        </w:tc>
        <w:tc>
          <w:tcPr>
            <w:tcW w:w="1434"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325.0</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88.6</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1.5</w:t>
            </w:r>
          </w:p>
        </w:tc>
      </w:tr>
      <w:tr w:rsidR="00C735A7" w:rsidRPr="002C3A84" w:rsidTr="00C735A7">
        <w:trPr>
          <w:trHeight w:val="300"/>
        </w:trPr>
        <w:tc>
          <w:tcPr>
            <w:tcW w:w="1365" w:type="dxa"/>
            <w:vMerge/>
            <w:tcBorders>
              <w:left w:val="single" w:sz="4" w:space="0" w:color="auto"/>
              <w:bottom w:val="double" w:sz="4" w:space="0" w:color="auto"/>
              <w:right w:val="single" w:sz="4" w:space="0" w:color="auto"/>
            </w:tcBorders>
            <w:vAlign w:val="center"/>
          </w:tcPr>
          <w:p w:rsidR="00C735A7" w:rsidRPr="002C3A84" w:rsidRDefault="00C735A7" w:rsidP="00C735A7">
            <w:pPr>
              <w:spacing w:after="0" w:line="240" w:lineRule="auto"/>
              <w:rPr>
                <w:rFonts w:ascii="Calibri" w:eastAsia="Times New Roman" w:hAnsi="Calibri" w:cs="Calibri"/>
                <w:color w:val="000000"/>
              </w:rPr>
            </w:pPr>
          </w:p>
        </w:tc>
        <w:tc>
          <w:tcPr>
            <w:tcW w:w="214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C735A7"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7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21.2</w:t>
            </w:r>
          </w:p>
        </w:tc>
        <w:tc>
          <w:tcPr>
            <w:tcW w:w="930"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7.10</w:t>
            </w:r>
          </w:p>
        </w:tc>
        <w:tc>
          <w:tcPr>
            <w:tcW w:w="812"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9.05</w:t>
            </w:r>
          </w:p>
        </w:tc>
        <w:tc>
          <w:tcPr>
            <w:tcW w:w="1434"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360.9</w:t>
            </w:r>
          </w:p>
        </w:tc>
        <w:tc>
          <w:tcPr>
            <w:tcW w:w="1035"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E358C3"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80.0</w:t>
            </w:r>
          </w:p>
        </w:tc>
        <w:tc>
          <w:tcPr>
            <w:tcW w:w="787" w:type="dxa"/>
            <w:tcBorders>
              <w:top w:val="single" w:sz="4" w:space="0" w:color="auto"/>
              <w:left w:val="nil"/>
              <w:bottom w:val="double" w:sz="4" w:space="0" w:color="auto"/>
              <w:right w:val="single" w:sz="4" w:space="0" w:color="auto"/>
            </w:tcBorders>
            <w:shd w:val="clear" w:color="auto" w:fill="auto"/>
            <w:noWrap/>
            <w:vAlign w:val="bottom"/>
          </w:tcPr>
          <w:p w:rsidR="00C735A7" w:rsidRPr="002C3A84" w:rsidRDefault="00043D31" w:rsidP="00C735A7">
            <w:pPr>
              <w:spacing w:after="0" w:line="240" w:lineRule="auto"/>
              <w:jc w:val="center"/>
              <w:rPr>
                <w:rFonts w:ascii="Calibri" w:eastAsia="Times New Roman" w:hAnsi="Calibri" w:cs="Calibri"/>
                <w:color w:val="000000"/>
              </w:rPr>
            </w:pPr>
            <w:r>
              <w:rPr>
                <w:rFonts w:ascii="Calibri" w:eastAsia="Times New Roman" w:hAnsi="Calibri" w:cs="Calibri"/>
                <w:color w:val="000000"/>
              </w:rPr>
              <w:t>1.5</w:t>
            </w:r>
          </w:p>
        </w:tc>
      </w:tr>
    </w:tbl>
    <w:p w:rsidR="00ED0146" w:rsidRDefault="007A6EF0" w:rsidP="007A6EF0">
      <w:pPr>
        <w:pStyle w:val="Caption"/>
      </w:pPr>
      <w:r>
        <w:t xml:space="preserve">Table </w:t>
      </w:r>
      <w:fldSimple w:instr=" SEQ Table \* ARABIC ">
        <w:r w:rsidR="000873BE">
          <w:rPr>
            <w:noProof/>
          </w:rPr>
          <w:t>1</w:t>
        </w:r>
      </w:fldSimple>
      <w:r>
        <w:t>: Water quality data collected during Terrell's Island Water Quality Assessment project</w:t>
      </w:r>
    </w:p>
    <w:p w:rsidR="00476489" w:rsidRDefault="00476489" w:rsidP="002C3A84"/>
    <w:p w:rsidR="001909C8" w:rsidRDefault="001909C8" w:rsidP="002C3A84"/>
    <w:p w:rsidR="001909C8" w:rsidRDefault="001909C8" w:rsidP="002C3A84"/>
    <w:p w:rsidR="001909C8" w:rsidRDefault="001909C8" w:rsidP="002C3A84"/>
    <w:p w:rsidR="001909C8" w:rsidRDefault="001909C8" w:rsidP="002C3A84"/>
    <w:p w:rsidR="001909C8" w:rsidRPr="002C3A84" w:rsidRDefault="001909C8" w:rsidP="002C3A84"/>
    <w:tbl>
      <w:tblPr>
        <w:tblW w:w="9464" w:type="dxa"/>
        <w:tblInd w:w="93" w:type="dxa"/>
        <w:tblLook w:val="04A0" w:firstRow="1" w:lastRow="0" w:firstColumn="1" w:lastColumn="0" w:noHBand="0" w:noVBand="1"/>
      </w:tblPr>
      <w:tblGrid>
        <w:gridCol w:w="1344"/>
        <w:gridCol w:w="2181"/>
        <w:gridCol w:w="990"/>
        <w:gridCol w:w="1350"/>
        <w:gridCol w:w="1260"/>
        <w:gridCol w:w="1046"/>
        <w:gridCol w:w="1293"/>
      </w:tblGrid>
      <w:tr w:rsidR="009C4933" w:rsidRPr="002C3A84" w:rsidTr="009C4933">
        <w:trPr>
          <w:trHeight w:val="315"/>
        </w:trPr>
        <w:tc>
          <w:tcPr>
            <w:tcW w:w="1344"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Date</w:t>
            </w:r>
          </w:p>
        </w:tc>
        <w:tc>
          <w:tcPr>
            <w:tcW w:w="2181"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Location</w:t>
            </w:r>
          </w:p>
        </w:tc>
        <w:tc>
          <w:tcPr>
            <w:tcW w:w="990"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 xml:space="preserve">Total </w:t>
            </w:r>
            <w:proofErr w:type="spellStart"/>
            <w:r w:rsidRPr="002C3A84">
              <w:rPr>
                <w:rFonts w:ascii="Calibri" w:eastAsia="Times New Roman" w:hAnsi="Calibri" w:cs="Calibri"/>
                <w:b/>
                <w:bCs/>
                <w:color w:val="000000"/>
              </w:rPr>
              <w:t>phos</w:t>
            </w:r>
            <w:proofErr w:type="spellEnd"/>
            <w:r w:rsidRPr="002C3A84">
              <w:rPr>
                <w:rFonts w:ascii="Calibri" w:eastAsia="Times New Roman" w:hAnsi="Calibri" w:cs="Calibri"/>
                <w:b/>
                <w:bCs/>
                <w:color w:val="000000"/>
              </w:rPr>
              <w:t>. (mg/L)</w:t>
            </w:r>
          </w:p>
        </w:tc>
        <w:tc>
          <w:tcPr>
            <w:tcW w:w="1350"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Chlorophyll A (</w:t>
            </w:r>
            <w:proofErr w:type="spellStart"/>
            <w:r w:rsidRPr="002C3A84">
              <w:rPr>
                <w:rFonts w:ascii="Calibri" w:eastAsia="Times New Roman" w:hAnsi="Calibri" w:cs="Calibri"/>
                <w:b/>
                <w:bCs/>
                <w:color w:val="000000"/>
              </w:rPr>
              <w:t>ug</w:t>
            </w:r>
            <w:proofErr w:type="spellEnd"/>
            <w:r w:rsidRPr="002C3A84">
              <w:rPr>
                <w:rFonts w:ascii="Calibri" w:eastAsia="Times New Roman" w:hAnsi="Calibri" w:cs="Calibri"/>
                <w:b/>
                <w:bCs/>
                <w:color w:val="000000"/>
              </w:rPr>
              <w:t>/L)</w:t>
            </w:r>
          </w:p>
        </w:tc>
        <w:tc>
          <w:tcPr>
            <w:tcW w:w="1260"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Ammonia (mg/L)</w:t>
            </w:r>
          </w:p>
        </w:tc>
        <w:tc>
          <w:tcPr>
            <w:tcW w:w="1046"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TKN (mg/L)</w:t>
            </w:r>
          </w:p>
        </w:tc>
        <w:tc>
          <w:tcPr>
            <w:tcW w:w="1293"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b/>
                <w:bCs/>
                <w:color w:val="000000"/>
              </w:rPr>
            </w:pPr>
            <w:r w:rsidRPr="002C3A84">
              <w:rPr>
                <w:rFonts w:ascii="Calibri" w:eastAsia="Times New Roman" w:hAnsi="Calibri" w:cs="Calibri"/>
                <w:b/>
                <w:bCs/>
                <w:color w:val="000000"/>
              </w:rPr>
              <w:t>NO3 + NO2 (mg/L)</w:t>
            </w:r>
          </w:p>
        </w:tc>
      </w:tr>
      <w:tr w:rsidR="009C4933" w:rsidRPr="002C3A84" w:rsidTr="009C4933">
        <w:trPr>
          <w:trHeight w:val="315"/>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05/27/2014</w:t>
            </w:r>
          </w:p>
        </w:tc>
        <w:tc>
          <w:tcPr>
            <w:tcW w:w="2181"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90"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0.0856</w:t>
            </w:r>
          </w:p>
        </w:tc>
        <w:tc>
          <w:tcPr>
            <w:tcW w:w="1350"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23.5</w:t>
            </w:r>
          </w:p>
        </w:tc>
        <w:tc>
          <w:tcPr>
            <w:tcW w:w="1260"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0.0258</w:t>
            </w:r>
          </w:p>
        </w:tc>
        <w:tc>
          <w:tcPr>
            <w:tcW w:w="1046"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1.48</w:t>
            </w:r>
          </w:p>
        </w:tc>
        <w:tc>
          <w:tcPr>
            <w:tcW w:w="1293" w:type="dxa"/>
            <w:tcBorders>
              <w:top w:val="sing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r>
      <w:tr w:rsidR="009C4933" w:rsidRPr="002C3A84" w:rsidTr="009C4933">
        <w:trPr>
          <w:trHeight w:val="315"/>
        </w:trPr>
        <w:tc>
          <w:tcPr>
            <w:tcW w:w="1344" w:type="dxa"/>
            <w:vMerge/>
            <w:tcBorders>
              <w:top w:val="single" w:sz="4" w:space="0" w:color="auto"/>
              <w:left w:val="single" w:sz="4" w:space="0" w:color="auto"/>
              <w:bottom w:val="double" w:sz="4" w:space="0" w:color="auto"/>
              <w:right w:val="single" w:sz="4" w:space="0" w:color="auto"/>
            </w:tcBorders>
            <w:vAlign w:val="center"/>
          </w:tcPr>
          <w:p w:rsidR="009C4933" w:rsidRPr="002C3A84" w:rsidRDefault="009C4933"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9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0.068</w:t>
            </w:r>
          </w:p>
        </w:tc>
        <w:tc>
          <w:tcPr>
            <w:tcW w:w="135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25.6</w:t>
            </w:r>
          </w:p>
        </w:tc>
        <w:tc>
          <w:tcPr>
            <w:tcW w:w="126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0.0495</w:t>
            </w:r>
          </w:p>
        </w:tc>
        <w:tc>
          <w:tcPr>
            <w:tcW w:w="1046"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1.18</w:t>
            </w:r>
          </w:p>
        </w:tc>
        <w:tc>
          <w:tcPr>
            <w:tcW w:w="1293"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0.17</w:t>
            </w:r>
          </w:p>
        </w:tc>
      </w:tr>
      <w:tr w:rsidR="009C4933" w:rsidRPr="002C3A84" w:rsidTr="009C4933">
        <w:trPr>
          <w:trHeight w:val="315"/>
        </w:trPr>
        <w:tc>
          <w:tcPr>
            <w:tcW w:w="1344" w:type="dxa"/>
            <w:vMerge w:val="restart"/>
            <w:tcBorders>
              <w:top w:val="double" w:sz="4" w:space="0" w:color="auto"/>
              <w:left w:val="single" w:sz="4" w:space="0" w:color="auto"/>
              <w:bottom w:val="single" w:sz="4" w:space="0" w:color="auto"/>
              <w:right w:val="single" w:sz="4" w:space="0" w:color="auto"/>
            </w:tcBorders>
            <w:vAlign w:val="center"/>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06/24/2014</w:t>
            </w:r>
          </w:p>
        </w:tc>
        <w:tc>
          <w:tcPr>
            <w:tcW w:w="2181"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0.0794</w:t>
            </w:r>
          </w:p>
        </w:tc>
        <w:tc>
          <w:tcPr>
            <w:tcW w:w="1350"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15.3</w:t>
            </w:r>
          </w:p>
        </w:tc>
        <w:tc>
          <w:tcPr>
            <w:tcW w:w="1260"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0.209</w:t>
            </w:r>
          </w:p>
        </w:tc>
        <w:tc>
          <w:tcPr>
            <w:tcW w:w="1046"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1.47</w:t>
            </w:r>
          </w:p>
        </w:tc>
        <w:tc>
          <w:tcPr>
            <w:tcW w:w="1293"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0.134</w:t>
            </w:r>
          </w:p>
        </w:tc>
      </w:tr>
      <w:tr w:rsidR="009C4933" w:rsidRPr="002C3A84" w:rsidTr="009C4933">
        <w:trPr>
          <w:trHeight w:val="315"/>
        </w:trPr>
        <w:tc>
          <w:tcPr>
            <w:tcW w:w="1344" w:type="dxa"/>
            <w:vMerge/>
            <w:tcBorders>
              <w:top w:val="single" w:sz="4" w:space="0" w:color="auto"/>
              <w:left w:val="single" w:sz="4" w:space="0" w:color="auto"/>
              <w:bottom w:val="double" w:sz="4" w:space="0" w:color="auto"/>
              <w:right w:val="single" w:sz="4" w:space="0" w:color="auto"/>
            </w:tcBorders>
            <w:vAlign w:val="center"/>
          </w:tcPr>
          <w:p w:rsidR="009C4933" w:rsidRPr="002C3A84" w:rsidRDefault="009C4933"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9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0.0831</w:t>
            </w:r>
          </w:p>
        </w:tc>
        <w:tc>
          <w:tcPr>
            <w:tcW w:w="135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15.4</w:t>
            </w:r>
          </w:p>
        </w:tc>
        <w:tc>
          <w:tcPr>
            <w:tcW w:w="126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0.0455</w:t>
            </w:r>
          </w:p>
        </w:tc>
        <w:tc>
          <w:tcPr>
            <w:tcW w:w="1046"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1.2</w:t>
            </w:r>
          </w:p>
        </w:tc>
        <w:tc>
          <w:tcPr>
            <w:tcW w:w="1293"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0.172</w:t>
            </w:r>
          </w:p>
        </w:tc>
      </w:tr>
      <w:tr w:rsidR="009C4933" w:rsidRPr="002C3A84" w:rsidTr="009C4933">
        <w:trPr>
          <w:trHeight w:val="315"/>
        </w:trPr>
        <w:tc>
          <w:tcPr>
            <w:tcW w:w="1344" w:type="dxa"/>
            <w:vMerge w:val="restart"/>
            <w:tcBorders>
              <w:top w:val="double" w:sz="4" w:space="0" w:color="auto"/>
              <w:left w:val="single" w:sz="4" w:space="0" w:color="auto"/>
              <w:bottom w:val="single" w:sz="4" w:space="0" w:color="auto"/>
              <w:right w:val="single" w:sz="4" w:space="0" w:color="auto"/>
            </w:tcBorders>
            <w:vAlign w:val="center"/>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07/22/2014</w:t>
            </w:r>
          </w:p>
        </w:tc>
        <w:tc>
          <w:tcPr>
            <w:tcW w:w="2181"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0.156</w:t>
            </w:r>
          </w:p>
        </w:tc>
        <w:tc>
          <w:tcPr>
            <w:tcW w:w="1350"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77.3</w:t>
            </w:r>
          </w:p>
        </w:tc>
        <w:tc>
          <w:tcPr>
            <w:tcW w:w="1260"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c>
          <w:tcPr>
            <w:tcW w:w="1046"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2.02</w:t>
            </w:r>
          </w:p>
        </w:tc>
        <w:tc>
          <w:tcPr>
            <w:tcW w:w="1293" w:type="dxa"/>
            <w:tcBorders>
              <w:top w:val="double" w:sz="4" w:space="0" w:color="auto"/>
              <w:left w:val="single" w:sz="4" w:space="0" w:color="auto"/>
              <w:bottom w:val="sing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r>
      <w:tr w:rsidR="009C4933" w:rsidRPr="002C3A84" w:rsidTr="009C4933">
        <w:trPr>
          <w:trHeight w:val="315"/>
        </w:trPr>
        <w:tc>
          <w:tcPr>
            <w:tcW w:w="1344" w:type="dxa"/>
            <w:vMerge/>
            <w:tcBorders>
              <w:top w:val="single" w:sz="4" w:space="0" w:color="auto"/>
              <w:left w:val="single" w:sz="4" w:space="0" w:color="auto"/>
              <w:bottom w:val="double" w:sz="4" w:space="0" w:color="auto"/>
              <w:right w:val="single" w:sz="4" w:space="0" w:color="auto"/>
            </w:tcBorders>
            <w:vAlign w:val="center"/>
          </w:tcPr>
          <w:p w:rsidR="009C4933" w:rsidRPr="002C3A84" w:rsidRDefault="009C4933"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9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0.0999</w:t>
            </w:r>
          </w:p>
        </w:tc>
        <w:tc>
          <w:tcPr>
            <w:tcW w:w="135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104</w:t>
            </w:r>
          </w:p>
        </w:tc>
        <w:tc>
          <w:tcPr>
            <w:tcW w:w="1260"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c>
          <w:tcPr>
            <w:tcW w:w="1046"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1.79</w:t>
            </w:r>
          </w:p>
        </w:tc>
        <w:tc>
          <w:tcPr>
            <w:tcW w:w="1293" w:type="dxa"/>
            <w:tcBorders>
              <w:top w:val="single" w:sz="4" w:space="0" w:color="auto"/>
              <w:left w:val="single" w:sz="4" w:space="0" w:color="auto"/>
              <w:bottom w:val="double" w:sz="4" w:space="0" w:color="auto"/>
              <w:right w:val="single" w:sz="4" w:space="0" w:color="auto"/>
            </w:tcBorders>
            <w:vAlign w:val="bottom"/>
          </w:tcPr>
          <w:p w:rsidR="009C4933" w:rsidRPr="002C3A84" w:rsidRDefault="009C4933"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0.234</w:t>
            </w:r>
          </w:p>
        </w:tc>
      </w:tr>
      <w:tr w:rsidR="00C735A7" w:rsidRPr="002C3A84" w:rsidTr="000F5A3F">
        <w:trPr>
          <w:trHeight w:val="315"/>
        </w:trPr>
        <w:tc>
          <w:tcPr>
            <w:tcW w:w="1344" w:type="dxa"/>
            <w:vMerge w:val="restart"/>
            <w:tcBorders>
              <w:top w:val="double" w:sz="4" w:space="0" w:color="auto"/>
              <w:left w:val="single" w:sz="4" w:space="0" w:color="auto"/>
              <w:right w:val="single" w:sz="4" w:space="0" w:color="auto"/>
            </w:tcBorders>
            <w:vAlign w:val="center"/>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08/18/2014</w:t>
            </w:r>
          </w:p>
        </w:tc>
        <w:tc>
          <w:tcPr>
            <w:tcW w:w="2181" w:type="dxa"/>
            <w:tcBorders>
              <w:top w:val="double" w:sz="4" w:space="0" w:color="auto"/>
              <w:left w:val="single" w:sz="4" w:space="0" w:color="auto"/>
              <w:bottom w:val="sing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0.196</w:t>
            </w:r>
          </w:p>
        </w:tc>
        <w:tc>
          <w:tcPr>
            <w:tcW w:w="1350" w:type="dxa"/>
            <w:tcBorders>
              <w:top w:val="double" w:sz="4" w:space="0" w:color="auto"/>
              <w:left w:val="single" w:sz="4" w:space="0" w:color="auto"/>
              <w:bottom w:val="sing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86.3</w:t>
            </w:r>
          </w:p>
        </w:tc>
        <w:tc>
          <w:tcPr>
            <w:tcW w:w="1260" w:type="dxa"/>
            <w:tcBorders>
              <w:top w:val="double" w:sz="4" w:space="0" w:color="auto"/>
              <w:left w:val="single" w:sz="4" w:space="0" w:color="auto"/>
              <w:bottom w:val="sing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0.0259</w:t>
            </w:r>
          </w:p>
        </w:tc>
        <w:tc>
          <w:tcPr>
            <w:tcW w:w="1046" w:type="dxa"/>
            <w:tcBorders>
              <w:top w:val="double" w:sz="4" w:space="0" w:color="auto"/>
              <w:left w:val="single" w:sz="4" w:space="0" w:color="auto"/>
              <w:bottom w:val="sing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2.54</w:t>
            </w:r>
          </w:p>
        </w:tc>
        <w:tc>
          <w:tcPr>
            <w:tcW w:w="1293" w:type="dxa"/>
            <w:tcBorders>
              <w:top w:val="double" w:sz="4" w:space="0" w:color="auto"/>
              <w:left w:val="single" w:sz="4" w:space="0" w:color="auto"/>
              <w:bottom w:val="sing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0.0277</w:t>
            </w:r>
          </w:p>
        </w:tc>
      </w:tr>
      <w:tr w:rsidR="00C735A7" w:rsidRPr="002C3A84" w:rsidTr="00043D31">
        <w:trPr>
          <w:trHeight w:val="300"/>
        </w:trPr>
        <w:tc>
          <w:tcPr>
            <w:tcW w:w="1344" w:type="dxa"/>
            <w:vMerge/>
            <w:tcBorders>
              <w:left w:val="single" w:sz="4" w:space="0" w:color="auto"/>
              <w:bottom w:val="double" w:sz="4" w:space="0" w:color="auto"/>
              <w:right w:val="single" w:sz="4" w:space="0" w:color="auto"/>
            </w:tcBorders>
            <w:vAlign w:val="center"/>
          </w:tcPr>
          <w:p w:rsidR="00C735A7" w:rsidRPr="002C3A84" w:rsidRDefault="00C735A7"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Lake Butte des Morts</w:t>
            </w:r>
          </w:p>
        </w:tc>
        <w:tc>
          <w:tcPr>
            <w:tcW w:w="990" w:type="dxa"/>
            <w:tcBorders>
              <w:top w:val="single" w:sz="4" w:space="0" w:color="auto"/>
              <w:left w:val="single" w:sz="4" w:space="0" w:color="auto"/>
              <w:bottom w:val="doub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0.0961</w:t>
            </w:r>
          </w:p>
        </w:tc>
        <w:tc>
          <w:tcPr>
            <w:tcW w:w="1350" w:type="dxa"/>
            <w:tcBorders>
              <w:top w:val="single" w:sz="4" w:space="0" w:color="auto"/>
              <w:left w:val="single" w:sz="4" w:space="0" w:color="auto"/>
              <w:bottom w:val="doub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67.1</w:t>
            </w:r>
          </w:p>
        </w:tc>
        <w:tc>
          <w:tcPr>
            <w:tcW w:w="1260" w:type="dxa"/>
            <w:tcBorders>
              <w:top w:val="single" w:sz="4" w:space="0" w:color="auto"/>
              <w:left w:val="single" w:sz="4" w:space="0" w:color="auto"/>
              <w:bottom w:val="doub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ND</w:t>
            </w:r>
          </w:p>
        </w:tc>
        <w:tc>
          <w:tcPr>
            <w:tcW w:w="1046" w:type="dxa"/>
            <w:tcBorders>
              <w:top w:val="single" w:sz="4" w:space="0" w:color="auto"/>
              <w:left w:val="single" w:sz="4" w:space="0" w:color="auto"/>
              <w:bottom w:val="doub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1.61</w:t>
            </w:r>
          </w:p>
        </w:tc>
        <w:tc>
          <w:tcPr>
            <w:tcW w:w="1293" w:type="dxa"/>
            <w:tcBorders>
              <w:top w:val="single" w:sz="4" w:space="0" w:color="auto"/>
              <w:left w:val="single" w:sz="4" w:space="0" w:color="auto"/>
              <w:bottom w:val="double" w:sz="4" w:space="0" w:color="auto"/>
              <w:right w:val="single" w:sz="4" w:space="0" w:color="auto"/>
            </w:tcBorders>
            <w:vAlign w:val="bottom"/>
          </w:tcPr>
          <w:p w:rsidR="00C735A7" w:rsidRPr="002C3A84" w:rsidRDefault="00C735A7" w:rsidP="009C4933">
            <w:pPr>
              <w:spacing w:after="0" w:line="240" w:lineRule="auto"/>
              <w:jc w:val="center"/>
              <w:rPr>
                <w:rFonts w:ascii="Calibri" w:eastAsia="Times New Roman" w:hAnsi="Calibri" w:cs="Calibri"/>
                <w:color w:val="000000"/>
              </w:rPr>
            </w:pPr>
            <w:r w:rsidRPr="002C3A84">
              <w:rPr>
                <w:rFonts w:ascii="Calibri" w:eastAsia="Times New Roman" w:hAnsi="Calibri" w:cs="Calibri"/>
                <w:color w:val="000000"/>
              </w:rPr>
              <w:t>0.475</w:t>
            </w:r>
          </w:p>
        </w:tc>
      </w:tr>
      <w:tr w:rsidR="001909C8" w:rsidRPr="002C3A84" w:rsidTr="00043D31">
        <w:trPr>
          <w:trHeight w:val="300"/>
        </w:trPr>
        <w:tc>
          <w:tcPr>
            <w:tcW w:w="1344" w:type="dxa"/>
            <w:vMerge w:val="restart"/>
            <w:tcBorders>
              <w:top w:val="double" w:sz="4" w:space="0" w:color="auto"/>
              <w:left w:val="single" w:sz="4" w:space="0" w:color="auto"/>
              <w:right w:val="single" w:sz="4" w:space="0" w:color="auto"/>
            </w:tcBorders>
            <w:vAlign w:val="center"/>
          </w:tcPr>
          <w:p w:rsidR="001909C8" w:rsidRPr="002C3A84" w:rsidRDefault="001909C8" w:rsidP="009C4933">
            <w:pPr>
              <w:spacing w:after="0" w:line="240" w:lineRule="auto"/>
              <w:rPr>
                <w:rFonts w:ascii="Calibri" w:eastAsia="Times New Roman" w:hAnsi="Calibri" w:cs="Calibri"/>
                <w:color w:val="000000"/>
              </w:rPr>
            </w:pPr>
            <w:r>
              <w:rPr>
                <w:rFonts w:ascii="Calibri" w:eastAsia="Times New Roman" w:hAnsi="Calibri" w:cs="Calibri"/>
                <w:color w:val="000000"/>
              </w:rPr>
              <w:t>05/31/2016</w:t>
            </w:r>
          </w:p>
        </w:tc>
        <w:tc>
          <w:tcPr>
            <w:tcW w:w="2181"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0.117</w:t>
            </w:r>
          </w:p>
        </w:tc>
        <w:tc>
          <w:tcPr>
            <w:tcW w:w="135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6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046"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93"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0.0754</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0.0986</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bottom w:val="double" w:sz="4" w:space="0" w:color="auto"/>
              <w:right w:val="single" w:sz="4" w:space="0" w:color="auto"/>
            </w:tcBorders>
            <w:vAlign w:val="center"/>
          </w:tcPr>
          <w:p w:rsidR="001909C8" w:rsidRPr="002C3A84" w:rsidRDefault="001909C8" w:rsidP="009C4933">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9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0.083</w:t>
            </w:r>
          </w:p>
        </w:tc>
        <w:tc>
          <w:tcPr>
            <w:tcW w:w="135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6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046"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p>
        </w:tc>
        <w:tc>
          <w:tcPr>
            <w:tcW w:w="1293"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9C4933">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val="restart"/>
            <w:tcBorders>
              <w:top w:val="double" w:sz="4" w:space="0" w:color="auto"/>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r>
              <w:rPr>
                <w:rFonts w:ascii="Calibri" w:eastAsia="Times New Roman" w:hAnsi="Calibri" w:cs="Calibri"/>
                <w:color w:val="000000"/>
              </w:rPr>
              <w:t>07/18/2016</w:t>
            </w:r>
          </w:p>
        </w:tc>
        <w:tc>
          <w:tcPr>
            <w:tcW w:w="2181"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35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68.6</w:t>
            </w:r>
          </w:p>
        </w:tc>
        <w:tc>
          <w:tcPr>
            <w:tcW w:w="1260" w:type="dxa"/>
            <w:tcBorders>
              <w:top w:val="doub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0.0201</w:t>
            </w:r>
          </w:p>
        </w:tc>
        <w:tc>
          <w:tcPr>
            <w:tcW w:w="1046" w:type="dxa"/>
            <w:tcBorders>
              <w:top w:val="doub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1.56</w:t>
            </w:r>
          </w:p>
        </w:tc>
        <w:tc>
          <w:tcPr>
            <w:tcW w:w="1293"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0.0874</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69.8</w:t>
            </w: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0.0161</w:t>
            </w: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1.56</w:t>
            </w: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0.0533</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38.5</w:t>
            </w: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0.0153</w:t>
            </w: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1.46</w:t>
            </w: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bottom w:val="doub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9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0.0907</w:t>
            </w:r>
          </w:p>
        </w:tc>
        <w:tc>
          <w:tcPr>
            <w:tcW w:w="135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59.8</w:t>
            </w:r>
          </w:p>
        </w:tc>
        <w:tc>
          <w:tcPr>
            <w:tcW w:w="1260" w:type="dxa"/>
            <w:tcBorders>
              <w:top w:val="single" w:sz="4" w:space="0" w:color="auto"/>
              <w:left w:val="single" w:sz="4" w:space="0" w:color="auto"/>
              <w:bottom w:val="doub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0.0208</w:t>
            </w:r>
          </w:p>
        </w:tc>
        <w:tc>
          <w:tcPr>
            <w:tcW w:w="1046" w:type="dxa"/>
            <w:tcBorders>
              <w:top w:val="single" w:sz="4" w:space="0" w:color="auto"/>
              <w:left w:val="single" w:sz="4" w:space="0" w:color="auto"/>
              <w:bottom w:val="doub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1.55</w:t>
            </w:r>
          </w:p>
        </w:tc>
        <w:tc>
          <w:tcPr>
            <w:tcW w:w="1293"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val="restart"/>
            <w:tcBorders>
              <w:top w:val="double" w:sz="4" w:space="0" w:color="auto"/>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r>
              <w:rPr>
                <w:rFonts w:ascii="Calibri" w:eastAsia="Times New Roman" w:hAnsi="Calibri" w:cs="Calibri"/>
                <w:color w:val="000000"/>
              </w:rPr>
              <w:t>08/16/2016</w:t>
            </w:r>
          </w:p>
        </w:tc>
        <w:tc>
          <w:tcPr>
            <w:tcW w:w="2181"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0.0986</w:t>
            </w:r>
          </w:p>
        </w:tc>
        <w:tc>
          <w:tcPr>
            <w:tcW w:w="135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39.5</w:t>
            </w:r>
          </w:p>
        </w:tc>
        <w:tc>
          <w:tcPr>
            <w:tcW w:w="1260" w:type="dxa"/>
            <w:tcBorders>
              <w:top w:val="doub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0.328</w:t>
            </w:r>
          </w:p>
        </w:tc>
        <w:tc>
          <w:tcPr>
            <w:tcW w:w="1046" w:type="dxa"/>
            <w:tcBorders>
              <w:top w:val="doub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2.14</w:t>
            </w:r>
          </w:p>
        </w:tc>
        <w:tc>
          <w:tcPr>
            <w:tcW w:w="1293"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0.0382</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55.1</w:t>
            </w: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0.0198</w:t>
            </w: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1.42</w:t>
            </w: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0.0573</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38.4</w:t>
            </w: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0.0195</w:t>
            </w: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1.07</w:t>
            </w: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bottom w:val="doub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9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0.0456</w:t>
            </w:r>
          </w:p>
        </w:tc>
        <w:tc>
          <w:tcPr>
            <w:tcW w:w="135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75.4</w:t>
            </w:r>
          </w:p>
        </w:tc>
        <w:tc>
          <w:tcPr>
            <w:tcW w:w="1260" w:type="dxa"/>
            <w:tcBorders>
              <w:top w:val="single" w:sz="4" w:space="0" w:color="auto"/>
              <w:left w:val="single" w:sz="4" w:space="0" w:color="auto"/>
              <w:bottom w:val="doub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0.0222</w:t>
            </w:r>
          </w:p>
        </w:tc>
        <w:tc>
          <w:tcPr>
            <w:tcW w:w="1046" w:type="dxa"/>
            <w:tcBorders>
              <w:top w:val="single" w:sz="4" w:space="0" w:color="auto"/>
              <w:left w:val="single" w:sz="4" w:space="0" w:color="auto"/>
              <w:bottom w:val="doub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1.55</w:t>
            </w:r>
          </w:p>
        </w:tc>
        <w:tc>
          <w:tcPr>
            <w:tcW w:w="1293"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val="restart"/>
            <w:tcBorders>
              <w:top w:val="double" w:sz="4" w:space="0" w:color="auto"/>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r>
              <w:rPr>
                <w:rFonts w:ascii="Calibri" w:eastAsia="Times New Roman" w:hAnsi="Calibri" w:cs="Calibri"/>
                <w:color w:val="000000"/>
              </w:rPr>
              <w:t>09/19/2016</w:t>
            </w:r>
          </w:p>
        </w:tc>
        <w:tc>
          <w:tcPr>
            <w:tcW w:w="2181"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Terrell’s Island</w:t>
            </w:r>
          </w:p>
        </w:tc>
        <w:tc>
          <w:tcPr>
            <w:tcW w:w="99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0.167</w:t>
            </w:r>
          </w:p>
        </w:tc>
        <w:tc>
          <w:tcPr>
            <w:tcW w:w="1350"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99.1</w:t>
            </w:r>
          </w:p>
        </w:tc>
        <w:tc>
          <w:tcPr>
            <w:tcW w:w="1260" w:type="dxa"/>
            <w:tcBorders>
              <w:top w:val="doub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0.0407</w:t>
            </w:r>
          </w:p>
        </w:tc>
        <w:tc>
          <w:tcPr>
            <w:tcW w:w="1046" w:type="dxa"/>
            <w:tcBorders>
              <w:top w:val="doub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2.12</w:t>
            </w:r>
          </w:p>
        </w:tc>
        <w:tc>
          <w:tcPr>
            <w:tcW w:w="1293" w:type="dxa"/>
            <w:tcBorders>
              <w:top w:val="doub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Lake Butte des Morts</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0.107</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48.8</w:t>
            </w: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0.0209</w:t>
            </w: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1.48</w:t>
            </w: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043D31">
        <w:trPr>
          <w:trHeight w:val="300"/>
        </w:trPr>
        <w:tc>
          <w:tcPr>
            <w:tcW w:w="1344" w:type="dxa"/>
            <w:vMerge/>
            <w:tcBorders>
              <w:left w:val="sing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Scotts Bay</w:t>
            </w:r>
          </w:p>
        </w:tc>
        <w:tc>
          <w:tcPr>
            <w:tcW w:w="99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0.0978</w:t>
            </w:r>
          </w:p>
        </w:tc>
        <w:tc>
          <w:tcPr>
            <w:tcW w:w="1350"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49.5</w:t>
            </w:r>
          </w:p>
        </w:tc>
        <w:tc>
          <w:tcPr>
            <w:tcW w:w="1260"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0.0168</w:t>
            </w:r>
          </w:p>
        </w:tc>
        <w:tc>
          <w:tcPr>
            <w:tcW w:w="1046" w:type="dxa"/>
            <w:tcBorders>
              <w:top w:val="single" w:sz="4" w:space="0" w:color="auto"/>
              <w:left w:val="single" w:sz="4" w:space="0" w:color="auto"/>
              <w:bottom w:val="sing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1.34</w:t>
            </w:r>
          </w:p>
        </w:tc>
        <w:tc>
          <w:tcPr>
            <w:tcW w:w="1293" w:type="dxa"/>
            <w:tcBorders>
              <w:top w:val="single" w:sz="4" w:space="0" w:color="auto"/>
              <w:left w:val="single" w:sz="4" w:space="0" w:color="auto"/>
              <w:bottom w:val="sing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r w:rsidR="001909C8" w:rsidRPr="002C3A84" w:rsidTr="00C735A7">
        <w:trPr>
          <w:trHeight w:val="300"/>
        </w:trPr>
        <w:tc>
          <w:tcPr>
            <w:tcW w:w="1344" w:type="dxa"/>
            <w:vMerge/>
            <w:tcBorders>
              <w:left w:val="single" w:sz="4" w:space="0" w:color="auto"/>
              <w:bottom w:val="double" w:sz="4" w:space="0" w:color="auto"/>
              <w:right w:val="single" w:sz="4" w:space="0" w:color="auto"/>
            </w:tcBorders>
            <w:vAlign w:val="center"/>
          </w:tcPr>
          <w:p w:rsidR="001909C8" w:rsidRPr="002C3A84" w:rsidRDefault="001909C8" w:rsidP="001909C8">
            <w:pPr>
              <w:spacing w:after="0" w:line="240" w:lineRule="auto"/>
              <w:rPr>
                <w:rFonts w:ascii="Calibri" w:eastAsia="Times New Roman" w:hAnsi="Calibri" w:cs="Calibri"/>
                <w:color w:val="000000"/>
              </w:rPr>
            </w:pPr>
          </w:p>
        </w:tc>
        <w:tc>
          <w:tcPr>
            <w:tcW w:w="2181"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Fox River inlet</w:t>
            </w:r>
          </w:p>
        </w:tc>
        <w:tc>
          <w:tcPr>
            <w:tcW w:w="99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0.112</w:t>
            </w:r>
          </w:p>
        </w:tc>
        <w:tc>
          <w:tcPr>
            <w:tcW w:w="1350"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48.8</w:t>
            </w:r>
          </w:p>
        </w:tc>
        <w:tc>
          <w:tcPr>
            <w:tcW w:w="1260" w:type="dxa"/>
            <w:tcBorders>
              <w:top w:val="single" w:sz="4" w:space="0" w:color="auto"/>
              <w:left w:val="single" w:sz="4" w:space="0" w:color="auto"/>
              <w:bottom w:val="doub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0.0251</w:t>
            </w:r>
          </w:p>
        </w:tc>
        <w:tc>
          <w:tcPr>
            <w:tcW w:w="1046" w:type="dxa"/>
            <w:tcBorders>
              <w:top w:val="single" w:sz="4" w:space="0" w:color="auto"/>
              <w:left w:val="single" w:sz="4" w:space="0" w:color="auto"/>
              <w:bottom w:val="double" w:sz="4" w:space="0" w:color="auto"/>
              <w:right w:val="single" w:sz="4" w:space="0" w:color="auto"/>
            </w:tcBorders>
            <w:vAlign w:val="bottom"/>
          </w:tcPr>
          <w:p w:rsidR="001909C8" w:rsidRPr="002C3A84" w:rsidRDefault="00C751B5"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1.45</w:t>
            </w:r>
          </w:p>
        </w:tc>
        <w:tc>
          <w:tcPr>
            <w:tcW w:w="1293" w:type="dxa"/>
            <w:tcBorders>
              <w:top w:val="single" w:sz="4" w:space="0" w:color="auto"/>
              <w:left w:val="single" w:sz="4" w:space="0" w:color="auto"/>
              <w:bottom w:val="double" w:sz="4" w:space="0" w:color="auto"/>
              <w:right w:val="single" w:sz="4" w:space="0" w:color="auto"/>
            </w:tcBorders>
            <w:vAlign w:val="bottom"/>
          </w:tcPr>
          <w:p w:rsidR="001909C8" w:rsidRPr="002C3A84" w:rsidRDefault="001909C8" w:rsidP="001909C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r>
    </w:tbl>
    <w:p w:rsidR="003829A6" w:rsidRPr="00ED0146" w:rsidRDefault="007A6EF0" w:rsidP="007A6EF0">
      <w:pPr>
        <w:pStyle w:val="Caption"/>
        <w:rPr>
          <w:sz w:val="24"/>
          <w:szCs w:val="24"/>
        </w:rPr>
      </w:pPr>
      <w:r>
        <w:t xml:space="preserve">Table </w:t>
      </w:r>
      <w:fldSimple w:instr=" SEQ Table \* ARABIC ">
        <w:r w:rsidR="000873BE">
          <w:rPr>
            <w:noProof/>
          </w:rPr>
          <w:t>2</w:t>
        </w:r>
      </w:fldSimple>
      <w:r>
        <w:t>: Water quality data analyzed by SLOH during Terrell's Island Water Quality Assessment project</w:t>
      </w:r>
    </w:p>
    <w:sectPr w:rsidR="003829A6" w:rsidRPr="00ED0146">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099" w:rsidRDefault="003A0099" w:rsidP="00C033BB">
      <w:pPr>
        <w:spacing w:after="0" w:line="240" w:lineRule="auto"/>
      </w:pPr>
      <w:r>
        <w:separator/>
      </w:r>
    </w:p>
  </w:endnote>
  <w:endnote w:type="continuationSeparator" w:id="0">
    <w:p w:rsidR="003A0099" w:rsidRDefault="003A0099" w:rsidP="00C0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A3F" w:rsidRDefault="000F5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A3F" w:rsidRDefault="000F5A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A3F" w:rsidRDefault="000F5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099" w:rsidRDefault="003A0099" w:rsidP="00C033BB">
      <w:pPr>
        <w:spacing w:after="0" w:line="240" w:lineRule="auto"/>
      </w:pPr>
      <w:r>
        <w:separator/>
      </w:r>
    </w:p>
  </w:footnote>
  <w:footnote w:type="continuationSeparator" w:id="0">
    <w:p w:rsidR="003A0099" w:rsidRDefault="003A0099" w:rsidP="00C03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A3F" w:rsidRDefault="000F5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A3F" w:rsidRDefault="000F5A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A3F" w:rsidRDefault="000F5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10771"/>
    <w:multiLevelType w:val="hybridMultilevel"/>
    <w:tmpl w:val="60FCF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491653"/>
    <w:multiLevelType w:val="hybridMultilevel"/>
    <w:tmpl w:val="339EC2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570"/>
    <w:rsid w:val="00007438"/>
    <w:rsid w:val="00011CFD"/>
    <w:rsid w:val="00031627"/>
    <w:rsid w:val="00043D31"/>
    <w:rsid w:val="0005027D"/>
    <w:rsid w:val="00053022"/>
    <w:rsid w:val="000578D1"/>
    <w:rsid w:val="0006709C"/>
    <w:rsid w:val="00070024"/>
    <w:rsid w:val="00081FF6"/>
    <w:rsid w:val="000873BE"/>
    <w:rsid w:val="000956CA"/>
    <w:rsid w:val="000B12FA"/>
    <w:rsid w:val="000B2F71"/>
    <w:rsid w:val="000C4246"/>
    <w:rsid w:val="000D0DD3"/>
    <w:rsid w:val="000D4161"/>
    <w:rsid w:val="000F5A3F"/>
    <w:rsid w:val="0011294D"/>
    <w:rsid w:val="00172350"/>
    <w:rsid w:val="001909C8"/>
    <w:rsid w:val="00193396"/>
    <w:rsid w:val="001938C7"/>
    <w:rsid w:val="0019428F"/>
    <w:rsid w:val="001C37A3"/>
    <w:rsid w:val="001E2570"/>
    <w:rsid w:val="001E5179"/>
    <w:rsid w:val="001F6E57"/>
    <w:rsid w:val="00221507"/>
    <w:rsid w:val="002B087A"/>
    <w:rsid w:val="002C3A84"/>
    <w:rsid w:val="002F4B0A"/>
    <w:rsid w:val="00307EB9"/>
    <w:rsid w:val="0031044B"/>
    <w:rsid w:val="00345FA7"/>
    <w:rsid w:val="00351ECB"/>
    <w:rsid w:val="003829A6"/>
    <w:rsid w:val="00384E5A"/>
    <w:rsid w:val="00387417"/>
    <w:rsid w:val="00394459"/>
    <w:rsid w:val="003A0099"/>
    <w:rsid w:val="003A39E9"/>
    <w:rsid w:val="003B115D"/>
    <w:rsid w:val="003C1939"/>
    <w:rsid w:val="003F0193"/>
    <w:rsid w:val="003F46D3"/>
    <w:rsid w:val="00444EF8"/>
    <w:rsid w:val="00476489"/>
    <w:rsid w:val="0047783A"/>
    <w:rsid w:val="004804E4"/>
    <w:rsid w:val="00490BB1"/>
    <w:rsid w:val="004A6F65"/>
    <w:rsid w:val="004B2782"/>
    <w:rsid w:val="004C110E"/>
    <w:rsid w:val="00524AA3"/>
    <w:rsid w:val="00543442"/>
    <w:rsid w:val="00550804"/>
    <w:rsid w:val="00575233"/>
    <w:rsid w:val="00577DCF"/>
    <w:rsid w:val="005C3D64"/>
    <w:rsid w:val="005D516B"/>
    <w:rsid w:val="005E3F56"/>
    <w:rsid w:val="005E7E7C"/>
    <w:rsid w:val="005F6444"/>
    <w:rsid w:val="006264F3"/>
    <w:rsid w:val="006817E4"/>
    <w:rsid w:val="00682C76"/>
    <w:rsid w:val="006961D8"/>
    <w:rsid w:val="00696D2D"/>
    <w:rsid w:val="006A3D44"/>
    <w:rsid w:val="006C1E13"/>
    <w:rsid w:val="006E473B"/>
    <w:rsid w:val="006F242B"/>
    <w:rsid w:val="00761A4D"/>
    <w:rsid w:val="0079477F"/>
    <w:rsid w:val="007A0F63"/>
    <w:rsid w:val="007A6EF0"/>
    <w:rsid w:val="007E60FA"/>
    <w:rsid w:val="0083014D"/>
    <w:rsid w:val="00837C21"/>
    <w:rsid w:val="008465CE"/>
    <w:rsid w:val="00892443"/>
    <w:rsid w:val="008B17A9"/>
    <w:rsid w:val="008B48B9"/>
    <w:rsid w:val="008B6765"/>
    <w:rsid w:val="008F5D88"/>
    <w:rsid w:val="008F6C80"/>
    <w:rsid w:val="00911E8D"/>
    <w:rsid w:val="00922001"/>
    <w:rsid w:val="00952102"/>
    <w:rsid w:val="00957B7A"/>
    <w:rsid w:val="00961266"/>
    <w:rsid w:val="00961659"/>
    <w:rsid w:val="00973080"/>
    <w:rsid w:val="00974474"/>
    <w:rsid w:val="00982178"/>
    <w:rsid w:val="00994022"/>
    <w:rsid w:val="009A656C"/>
    <w:rsid w:val="009A6AEC"/>
    <w:rsid w:val="009C205E"/>
    <w:rsid w:val="009C4933"/>
    <w:rsid w:val="009F5100"/>
    <w:rsid w:val="00A11AA1"/>
    <w:rsid w:val="00A166B5"/>
    <w:rsid w:val="00A229DF"/>
    <w:rsid w:val="00A35F21"/>
    <w:rsid w:val="00A36ACB"/>
    <w:rsid w:val="00A6266F"/>
    <w:rsid w:val="00A65A8B"/>
    <w:rsid w:val="00A66FF7"/>
    <w:rsid w:val="00AB056B"/>
    <w:rsid w:val="00AB5631"/>
    <w:rsid w:val="00AC1560"/>
    <w:rsid w:val="00AD0D4F"/>
    <w:rsid w:val="00AE410F"/>
    <w:rsid w:val="00AE592D"/>
    <w:rsid w:val="00AF1D73"/>
    <w:rsid w:val="00AF5369"/>
    <w:rsid w:val="00B0607B"/>
    <w:rsid w:val="00B13478"/>
    <w:rsid w:val="00B16C30"/>
    <w:rsid w:val="00B17E63"/>
    <w:rsid w:val="00B7312B"/>
    <w:rsid w:val="00BA2665"/>
    <w:rsid w:val="00C033BB"/>
    <w:rsid w:val="00C3171D"/>
    <w:rsid w:val="00C53798"/>
    <w:rsid w:val="00C61463"/>
    <w:rsid w:val="00C735A7"/>
    <w:rsid w:val="00C751B5"/>
    <w:rsid w:val="00C8035F"/>
    <w:rsid w:val="00C91FE5"/>
    <w:rsid w:val="00CD5036"/>
    <w:rsid w:val="00CE2E8E"/>
    <w:rsid w:val="00D306F6"/>
    <w:rsid w:val="00D321BD"/>
    <w:rsid w:val="00D341FC"/>
    <w:rsid w:val="00D35982"/>
    <w:rsid w:val="00D55027"/>
    <w:rsid w:val="00D729C4"/>
    <w:rsid w:val="00D74029"/>
    <w:rsid w:val="00D91C2B"/>
    <w:rsid w:val="00D9654D"/>
    <w:rsid w:val="00DD16FB"/>
    <w:rsid w:val="00E01697"/>
    <w:rsid w:val="00E06829"/>
    <w:rsid w:val="00E358C3"/>
    <w:rsid w:val="00E53A57"/>
    <w:rsid w:val="00E75803"/>
    <w:rsid w:val="00EA4EF2"/>
    <w:rsid w:val="00ED0146"/>
    <w:rsid w:val="00EE60E7"/>
    <w:rsid w:val="00F04C44"/>
    <w:rsid w:val="00F222BE"/>
    <w:rsid w:val="00FB2A34"/>
    <w:rsid w:val="00FC497C"/>
    <w:rsid w:val="00FE6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358CA"/>
  <w15:docId w15:val="{2FA8677F-D8AD-4878-9B1B-0E6B7C723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570"/>
    <w:rPr>
      <w:rFonts w:ascii="Tahoma" w:hAnsi="Tahoma" w:cs="Tahoma"/>
      <w:sz w:val="16"/>
      <w:szCs w:val="16"/>
    </w:rPr>
  </w:style>
  <w:style w:type="paragraph" w:styleId="Header">
    <w:name w:val="header"/>
    <w:basedOn w:val="Normal"/>
    <w:link w:val="HeaderChar"/>
    <w:uiPriority w:val="99"/>
    <w:unhideWhenUsed/>
    <w:rsid w:val="00C03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BB"/>
  </w:style>
  <w:style w:type="paragraph" w:styleId="Footer">
    <w:name w:val="footer"/>
    <w:basedOn w:val="Normal"/>
    <w:link w:val="FooterChar"/>
    <w:uiPriority w:val="99"/>
    <w:unhideWhenUsed/>
    <w:rsid w:val="00C03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BB"/>
  </w:style>
  <w:style w:type="paragraph" w:styleId="Caption">
    <w:name w:val="caption"/>
    <w:basedOn w:val="Normal"/>
    <w:next w:val="Normal"/>
    <w:uiPriority w:val="35"/>
    <w:unhideWhenUsed/>
    <w:qFormat/>
    <w:rsid w:val="007A6EF0"/>
    <w:pPr>
      <w:spacing w:line="240" w:lineRule="auto"/>
    </w:pPr>
    <w:rPr>
      <w:b/>
      <w:bCs/>
      <w:color w:val="4F81BD" w:themeColor="accent1"/>
      <w:sz w:val="18"/>
      <w:szCs w:val="18"/>
    </w:rPr>
  </w:style>
  <w:style w:type="paragraph" w:styleId="ListParagraph">
    <w:name w:val="List Paragraph"/>
    <w:basedOn w:val="Normal"/>
    <w:uiPriority w:val="34"/>
    <w:qFormat/>
    <w:rsid w:val="009A6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332699">
      <w:bodyDiv w:val="1"/>
      <w:marLeft w:val="0"/>
      <w:marRight w:val="0"/>
      <w:marTop w:val="0"/>
      <w:marBottom w:val="0"/>
      <w:divBdr>
        <w:top w:val="none" w:sz="0" w:space="0" w:color="auto"/>
        <w:left w:val="none" w:sz="0" w:space="0" w:color="auto"/>
        <w:bottom w:val="none" w:sz="0" w:space="0" w:color="auto"/>
        <w:right w:val="none" w:sz="0" w:space="0" w:color="auto"/>
      </w:divBdr>
    </w:div>
    <w:div w:id="929389144">
      <w:bodyDiv w:val="1"/>
      <w:marLeft w:val="0"/>
      <w:marRight w:val="0"/>
      <w:marTop w:val="0"/>
      <w:marBottom w:val="0"/>
      <w:divBdr>
        <w:top w:val="none" w:sz="0" w:space="0" w:color="auto"/>
        <w:left w:val="none" w:sz="0" w:space="0" w:color="auto"/>
        <w:bottom w:val="none" w:sz="0" w:space="0" w:color="auto"/>
        <w:right w:val="none" w:sz="0" w:space="0" w:color="auto"/>
      </w:divBdr>
    </w:div>
    <w:div w:id="1666667998">
      <w:bodyDiv w:val="1"/>
      <w:marLeft w:val="0"/>
      <w:marRight w:val="0"/>
      <w:marTop w:val="0"/>
      <w:marBottom w:val="0"/>
      <w:divBdr>
        <w:top w:val="none" w:sz="0" w:space="0" w:color="auto"/>
        <w:left w:val="none" w:sz="0" w:space="0" w:color="auto"/>
        <w:bottom w:val="none" w:sz="0" w:space="0" w:color="auto"/>
        <w:right w:val="none" w:sz="0" w:space="0" w:color="auto"/>
      </w:divBdr>
    </w:div>
    <w:div w:id="1743790017">
      <w:bodyDiv w:val="1"/>
      <w:marLeft w:val="0"/>
      <w:marRight w:val="0"/>
      <w:marTop w:val="0"/>
      <w:marBottom w:val="0"/>
      <w:divBdr>
        <w:top w:val="none" w:sz="0" w:space="0" w:color="auto"/>
        <w:left w:val="none" w:sz="0" w:space="0" w:color="auto"/>
        <w:bottom w:val="none" w:sz="0" w:space="0" w:color="auto"/>
        <w:right w:val="none" w:sz="0" w:space="0" w:color="auto"/>
      </w:divBdr>
    </w:div>
    <w:div w:id="202593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569487047050845E-2"/>
          <c:y val="3.5288099469985269E-2"/>
          <c:w val="0.81166492742624041"/>
          <c:h val="0.76569409706041791"/>
        </c:manualLayout>
      </c:layout>
      <c:scatterChart>
        <c:scatterStyle val="lineMarker"/>
        <c:varyColors val="0"/>
        <c:ser>
          <c:idx val="0"/>
          <c:order val="0"/>
          <c:tx>
            <c:strRef>
              <c:f>'Total Phosphorus'!$A$3</c:f>
              <c:strCache>
                <c:ptCount val="1"/>
                <c:pt idx="0">
                  <c:v>Mid Lake (LBDM)</c:v>
                </c:pt>
              </c:strCache>
            </c:strRef>
          </c:tx>
          <c:xVal>
            <c:numRef>
              <c:f>'Total Phosphorus'!$B$2:$E$2</c:f>
              <c:numCache>
                <c:formatCode>mm/dd/yyyy</c:formatCode>
                <c:ptCount val="4"/>
                <c:pt idx="0">
                  <c:v>42521</c:v>
                </c:pt>
                <c:pt idx="1">
                  <c:v>42569</c:v>
                </c:pt>
                <c:pt idx="2">
                  <c:v>42598</c:v>
                </c:pt>
                <c:pt idx="3">
                  <c:v>42632</c:v>
                </c:pt>
              </c:numCache>
            </c:numRef>
          </c:xVal>
          <c:yVal>
            <c:numRef>
              <c:f>'Total Phosphorus'!$B$3:$E$3</c:f>
              <c:numCache>
                <c:formatCode>General</c:formatCode>
                <c:ptCount val="4"/>
                <c:pt idx="0">
                  <c:v>7.5399999999999995E-2</c:v>
                </c:pt>
                <c:pt idx="1">
                  <c:v>8.7400000000000005E-2</c:v>
                </c:pt>
                <c:pt idx="2">
                  <c:v>3.8199999999999998E-2</c:v>
                </c:pt>
                <c:pt idx="3">
                  <c:v>0.107</c:v>
                </c:pt>
              </c:numCache>
            </c:numRef>
          </c:yVal>
          <c:smooth val="0"/>
          <c:extLst>
            <c:ext xmlns:c16="http://schemas.microsoft.com/office/drawing/2014/chart" uri="{C3380CC4-5D6E-409C-BE32-E72D297353CC}">
              <c16:uniqueId val="{00000000-5E02-43FB-A46B-6AB186223126}"/>
            </c:ext>
          </c:extLst>
        </c:ser>
        <c:ser>
          <c:idx val="1"/>
          <c:order val="1"/>
          <c:tx>
            <c:strRef>
              <c:f>'Total Phosphorus'!$A$4</c:f>
              <c:strCache>
                <c:ptCount val="1"/>
                <c:pt idx="0">
                  <c:v>Bu12 (Fox River inlet)</c:v>
                </c:pt>
              </c:strCache>
            </c:strRef>
          </c:tx>
          <c:xVal>
            <c:numRef>
              <c:f>'Total Phosphorus'!$B$2:$E$2</c:f>
              <c:numCache>
                <c:formatCode>mm/dd/yyyy</c:formatCode>
                <c:ptCount val="4"/>
                <c:pt idx="0">
                  <c:v>42521</c:v>
                </c:pt>
                <c:pt idx="1">
                  <c:v>42569</c:v>
                </c:pt>
                <c:pt idx="2">
                  <c:v>42598</c:v>
                </c:pt>
                <c:pt idx="3">
                  <c:v>42632</c:v>
                </c:pt>
              </c:numCache>
            </c:numRef>
          </c:xVal>
          <c:yVal>
            <c:numRef>
              <c:f>'Total Phosphorus'!$B$4:$E$4</c:f>
              <c:numCache>
                <c:formatCode>General</c:formatCode>
                <c:ptCount val="4"/>
                <c:pt idx="0">
                  <c:v>8.3000000000000004E-2</c:v>
                </c:pt>
                <c:pt idx="1">
                  <c:v>9.0700000000000003E-2</c:v>
                </c:pt>
                <c:pt idx="2">
                  <c:v>4.5600000000000002E-2</c:v>
                </c:pt>
                <c:pt idx="3">
                  <c:v>0.112</c:v>
                </c:pt>
              </c:numCache>
            </c:numRef>
          </c:yVal>
          <c:smooth val="0"/>
          <c:extLst>
            <c:ext xmlns:c16="http://schemas.microsoft.com/office/drawing/2014/chart" uri="{C3380CC4-5D6E-409C-BE32-E72D297353CC}">
              <c16:uniqueId val="{00000001-5E02-43FB-A46B-6AB186223126}"/>
            </c:ext>
          </c:extLst>
        </c:ser>
        <c:ser>
          <c:idx val="2"/>
          <c:order val="2"/>
          <c:tx>
            <c:strRef>
              <c:f>'Total Phosphorus'!$A$5</c:f>
              <c:strCache>
                <c:ptCount val="1"/>
                <c:pt idx="0">
                  <c:v>Bu61 (Scotts Bay)</c:v>
                </c:pt>
              </c:strCache>
            </c:strRef>
          </c:tx>
          <c:xVal>
            <c:numRef>
              <c:f>'Total Phosphorus'!$B$2:$E$2</c:f>
              <c:numCache>
                <c:formatCode>mm/dd/yyyy</c:formatCode>
                <c:ptCount val="4"/>
                <c:pt idx="0">
                  <c:v>42521</c:v>
                </c:pt>
                <c:pt idx="1">
                  <c:v>42569</c:v>
                </c:pt>
                <c:pt idx="2">
                  <c:v>42598</c:v>
                </c:pt>
                <c:pt idx="3">
                  <c:v>42632</c:v>
                </c:pt>
              </c:numCache>
            </c:numRef>
          </c:xVal>
          <c:yVal>
            <c:numRef>
              <c:f>'Total Phosphorus'!$B$5:$E$5</c:f>
              <c:numCache>
                <c:formatCode>General</c:formatCode>
                <c:ptCount val="4"/>
                <c:pt idx="0">
                  <c:v>9.8599999999999993E-2</c:v>
                </c:pt>
                <c:pt idx="1">
                  <c:v>5.33E-2</c:v>
                </c:pt>
                <c:pt idx="2">
                  <c:v>5.7299999999999997E-2</c:v>
                </c:pt>
                <c:pt idx="3">
                  <c:v>9.7799999999999998E-2</c:v>
                </c:pt>
              </c:numCache>
            </c:numRef>
          </c:yVal>
          <c:smooth val="0"/>
          <c:extLst>
            <c:ext xmlns:c16="http://schemas.microsoft.com/office/drawing/2014/chart" uri="{C3380CC4-5D6E-409C-BE32-E72D297353CC}">
              <c16:uniqueId val="{00000002-5E02-43FB-A46B-6AB186223126}"/>
            </c:ext>
          </c:extLst>
        </c:ser>
        <c:ser>
          <c:idx val="3"/>
          <c:order val="3"/>
          <c:tx>
            <c:strRef>
              <c:f>'Total Phosphorus'!$A$6</c:f>
              <c:strCache>
                <c:ptCount val="1"/>
                <c:pt idx="0">
                  <c:v>Bu11 (T. Island)</c:v>
                </c:pt>
              </c:strCache>
            </c:strRef>
          </c:tx>
          <c:xVal>
            <c:numRef>
              <c:f>'Total Phosphorus'!$B$2:$E$2</c:f>
              <c:numCache>
                <c:formatCode>mm/dd/yyyy</c:formatCode>
                <c:ptCount val="4"/>
                <c:pt idx="0">
                  <c:v>42521</c:v>
                </c:pt>
                <c:pt idx="1">
                  <c:v>42569</c:v>
                </c:pt>
                <c:pt idx="2">
                  <c:v>42598</c:v>
                </c:pt>
                <c:pt idx="3">
                  <c:v>42632</c:v>
                </c:pt>
              </c:numCache>
            </c:numRef>
          </c:xVal>
          <c:yVal>
            <c:numRef>
              <c:f>'Total Phosphorus'!$B$6:$E$6</c:f>
              <c:numCache>
                <c:formatCode>General</c:formatCode>
                <c:ptCount val="4"/>
                <c:pt idx="0">
                  <c:v>0.11700000000000001</c:v>
                </c:pt>
                <c:pt idx="1">
                  <c:v>0.14000000000000001</c:v>
                </c:pt>
                <c:pt idx="2">
                  <c:v>9.8599999999999993E-2</c:v>
                </c:pt>
                <c:pt idx="3">
                  <c:v>0.16700000000000001</c:v>
                </c:pt>
              </c:numCache>
            </c:numRef>
          </c:yVal>
          <c:smooth val="0"/>
          <c:extLst>
            <c:ext xmlns:c16="http://schemas.microsoft.com/office/drawing/2014/chart" uri="{C3380CC4-5D6E-409C-BE32-E72D297353CC}">
              <c16:uniqueId val="{00000003-5E02-43FB-A46B-6AB186223126}"/>
            </c:ext>
          </c:extLst>
        </c:ser>
        <c:dLbls>
          <c:showLegendKey val="0"/>
          <c:showVal val="0"/>
          <c:showCatName val="0"/>
          <c:showSerName val="0"/>
          <c:showPercent val="0"/>
          <c:showBubbleSize val="0"/>
        </c:dLbls>
        <c:axId val="52684288"/>
        <c:axId val="52682752"/>
      </c:scatterChart>
      <c:valAx>
        <c:axId val="52684288"/>
        <c:scaling>
          <c:orientation val="minMax"/>
        </c:scaling>
        <c:delete val="0"/>
        <c:axPos val="b"/>
        <c:numFmt formatCode="mm/dd/yyyy" sourceLinked="1"/>
        <c:majorTickMark val="out"/>
        <c:minorTickMark val="none"/>
        <c:tickLblPos val="nextTo"/>
        <c:txPr>
          <a:bodyPr rot="-2700000"/>
          <a:lstStyle/>
          <a:p>
            <a:pPr>
              <a:defRPr/>
            </a:pPr>
            <a:endParaRPr lang="en-US"/>
          </a:p>
        </c:txPr>
        <c:crossAx val="52682752"/>
        <c:crosses val="autoZero"/>
        <c:crossBetween val="midCat"/>
      </c:valAx>
      <c:valAx>
        <c:axId val="52682752"/>
        <c:scaling>
          <c:orientation val="minMax"/>
        </c:scaling>
        <c:delete val="0"/>
        <c:axPos val="l"/>
        <c:title>
          <c:tx>
            <c:rich>
              <a:bodyPr rot="-5400000" vert="horz"/>
              <a:lstStyle/>
              <a:p>
                <a:pPr>
                  <a:defRPr/>
                </a:pPr>
                <a:r>
                  <a:rPr lang="en-US"/>
                  <a:t>Total Phosphorus (mg/l)</a:t>
                </a:r>
              </a:p>
            </c:rich>
          </c:tx>
          <c:overlay val="0"/>
        </c:title>
        <c:numFmt formatCode="General" sourceLinked="1"/>
        <c:majorTickMark val="out"/>
        <c:minorTickMark val="none"/>
        <c:tickLblPos val="nextTo"/>
        <c:crossAx val="52684288"/>
        <c:crosses val="autoZero"/>
        <c:crossBetween val="midCat"/>
      </c:valAx>
    </c:plotArea>
    <c:legend>
      <c:legendPos val="r"/>
      <c:layout>
        <c:manualLayout>
          <c:xMode val="edge"/>
          <c:yMode val="edge"/>
          <c:x val="9.2357519826150758E-2"/>
          <c:y val="1.9876187890306814E-2"/>
          <c:w val="0.82773572658256422"/>
          <c:h val="0.12874866503755994"/>
        </c:manualLayout>
      </c:layout>
      <c:overlay val="0"/>
      <c:txPr>
        <a:bodyPr/>
        <a:lstStyle/>
        <a:p>
          <a:pPr>
            <a:defRPr sz="800" baseline="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293286868553197E-2"/>
          <c:y val="3.4546925942976821E-2"/>
          <c:w val="0.84591087878721039"/>
          <c:h val="0.79239674597074627"/>
        </c:manualLayout>
      </c:layout>
      <c:scatterChart>
        <c:scatterStyle val="lineMarker"/>
        <c:varyColors val="0"/>
        <c:ser>
          <c:idx val="0"/>
          <c:order val="0"/>
          <c:tx>
            <c:strRef>
              <c:f>'Chlorophyll A'!$A$2</c:f>
              <c:strCache>
                <c:ptCount val="1"/>
                <c:pt idx="0">
                  <c:v>Mid Lake (LBDM)</c:v>
                </c:pt>
              </c:strCache>
            </c:strRef>
          </c:tx>
          <c:xVal>
            <c:numRef>
              <c:f>'Chlorophyll A'!$C$1:$E$1</c:f>
              <c:numCache>
                <c:formatCode>mm/dd/yyyy</c:formatCode>
                <c:ptCount val="3"/>
                <c:pt idx="0">
                  <c:v>42569</c:v>
                </c:pt>
                <c:pt idx="1">
                  <c:v>42598</c:v>
                </c:pt>
                <c:pt idx="2">
                  <c:v>42632</c:v>
                </c:pt>
              </c:numCache>
            </c:numRef>
          </c:xVal>
          <c:yVal>
            <c:numRef>
              <c:f>'Chlorophyll A'!$C$2:$E$2</c:f>
              <c:numCache>
                <c:formatCode>General</c:formatCode>
                <c:ptCount val="3"/>
                <c:pt idx="0">
                  <c:v>69.8</c:v>
                </c:pt>
                <c:pt idx="1">
                  <c:v>55.1</c:v>
                </c:pt>
                <c:pt idx="2">
                  <c:v>67.900000000000006</c:v>
                </c:pt>
              </c:numCache>
            </c:numRef>
          </c:yVal>
          <c:smooth val="0"/>
          <c:extLst>
            <c:ext xmlns:c16="http://schemas.microsoft.com/office/drawing/2014/chart" uri="{C3380CC4-5D6E-409C-BE32-E72D297353CC}">
              <c16:uniqueId val="{00000000-E41F-49CE-AFA8-176215213BED}"/>
            </c:ext>
          </c:extLst>
        </c:ser>
        <c:ser>
          <c:idx val="1"/>
          <c:order val="1"/>
          <c:tx>
            <c:strRef>
              <c:f>'Chlorophyll A'!$A$3</c:f>
              <c:strCache>
                <c:ptCount val="1"/>
                <c:pt idx="0">
                  <c:v>Bu12 (Fox River inlet)</c:v>
                </c:pt>
              </c:strCache>
            </c:strRef>
          </c:tx>
          <c:xVal>
            <c:numRef>
              <c:f>'Chlorophyll A'!$C$1:$E$1</c:f>
              <c:numCache>
                <c:formatCode>mm/dd/yyyy</c:formatCode>
                <c:ptCount val="3"/>
                <c:pt idx="0">
                  <c:v>42569</c:v>
                </c:pt>
                <c:pt idx="1">
                  <c:v>42598</c:v>
                </c:pt>
                <c:pt idx="2">
                  <c:v>42632</c:v>
                </c:pt>
              </c:numCache>
            </c:numRef>
          </c:xVal>
          <c:yVal>
            <c:numRef>
              <c:f>'Chlorophyll A'!$C$3:$E$3</c:f>
              <c:numCache>
                <c:formatCode>General</c:formatCode>
                <c:ptCount val="3"/>
                <c:pt idx="0">
                  <c:v>59.8</c:v>
                </c:pt>
                <c:pt idx="1">
                  <c:v>75.400000000000006</c:v>
                </c:pt>
                <c:pt idx="2">
                  <c:v>48.8</c:v>
                </c:pt>
              </c:numCache>
            </c:numRef>
          </c:yVal>
          <c:smooth val="0"/>
          <c:extLst>
            <c:ext xmlns:c16="http://schemas.microsoft.com/office/drawing/2014/chart" uri="{C3380CC4-5D6E-409C-BE32-E72D297353CC}">
              <c16:uniqueId val="{00000001-E41F-49CE-AFA8-176215213BED}"/>
            </c:ext>
          </c:extLst>
        </c:ser>
        <c:ser>
          <c:idx val="2"/>
          <c:order val="2"/>
          <c:tx>
            <c:strRef>
              <c:f>'Chlorophyll A'!$A$4</c:f>
              <c:strCache>
                <c:ptCount val="1"/>
                <c:pt idx="0">
                  <c:v>Bu61 (Scotts Bay)</c:v>
                </c:pt>
              </c:strCache>
            </c:strRef>
          </c:tx>
          <c:xVal>
            <c:numRef>
              <c:f>'Chlorophyll A'!$C$1:$E$1</c:f>
              <c:numCache>
                <c:formatCode>mm/dd/yyyy</c:formatCode>
                <c:ptCount val="3"/>
                <c:pt idx="0">
                  <c:v>42569</c:v>
                </c:pt>
                <c:pt idx="1">
                  <c:v>42598</c:v>
                </c:pt>
                <c:pt idx="2">
                  <c:v>42632</c:v>
                </c:pt>
              </c:numCache>
            </c:numRef>
          </c:xVal>
          <c:yVal>
            <c:numRef>
              <c:f>'Chlorophyll A'!$C$4:$E$4</c:f>
              <c:numCache>
                <c:formatCode>General</c:formatCode>
                <c:ptCount val="3"/>
                <c:pt idx="0">
                  <c:v>38.5</c:v>
                </c:pt>
                <c:pt idx="1">
                  <c:v>38.4</c:v>
                </c:pt>
                <c:pt idx="2">
                  <c:v>49.5</c:v>
                </c:pt>
              </c:numCache>
            </c:numRef>
          </c:yVal>
          <c:smooth val="0"/>
          <c:extLst>
            <c:ext xmlns:c16="http://schemas.microsoft.com/office/drawing/2014/chart" uri="{C3380CC4-5D6E-409C-BE32-E72D297353CC}">
              <c16:uniqueId val="{00000002-E41F-49CE-AFA8-176215213BED}"/>
            </c:ext>
          </c:extLst>
        </c:ser>
        <c:ser>
          <c:idx val="3"/>
          <c:order val="3"/>
          <c:tx>
            <c:strRef>
              <c:f>'Chlorophyll A'!$A$5</c:f>
              <c:strCache>
                <c:ptCount val="1"/>
                <c:pt idx="0">
                  <c:v>Bu11 (T. Island)</c:v>
                </c:pt>
              </c:strCache>
            </c:strRef>
          </c:tx>
          <c:xVal>
            <c:numRef>
              <c:f>'Chlorophyll A'!$C$1:$E$1</c:f>
              <c:numCache>
                <c:formatCode>mm/dd/yyyy</c:formatCode>
                <c:ptCount val="3"/>
                <c:pt idx="0">
                  <c:v>42569</c:v>
                </c:pt>
                <c:pt idx="1">
                  <c:v>42598</c:v>
                </c:pt>
                <c:pt idx="2">
                  <c:v>42632</c:v>
                </c:pt>
              </c:numCache>
            </c:numRef>
          </c:xVal>
          <c:yVal>
            <c:numRef>
              <c:f>'Chlorophyll A'!$C$5:$E$5</c:f>
              <c:numCache>
                <c:formatCode>General</c:formatCode>
                <c:ptCount val="3"/>
                <c:pt idx="0">
                  <c:v>68.599999999999994</c:v>
                </c:pt>
                <c:pt idx="1">
                  <c:v>39.5</c:v>
                </c:pt>
                <c:pt idx="2">
                  <c:v>99.1</c:v>
                </c:pt>
              </c:numCache>
            </c:numRef>
          </c:yVal>
          <c:smooth val="0"/>
          <c:extLst>
            <c:ext xmlns:c16="http://schemas.microsoft.com/office/drawing/2014/chart" uri="{C3380CC4-5D6E-409C-BE32-E72D297353CC}">
              <c16:uniqueId val="{00000003-E41F-49CE-AFA8-176215213BED}"/>
            </c:ext>
          </c:extLst>
        </c:ser>
        <c:dLbls>
          <c:showLegendKey val="0"/>
          <c:showVal val="0"/>
          <c:showCatName val="0"/>
          <c:showSerName val="0"/>
          <c:showPercent val="0"/>
          <c:showBubbleSize val="0"/>
        </c:dLbls>
        <c:axId val="136896896"/>
        <c:axId val="136882816"/>
      </c:scatterChart>
      <c:valAx>
        <c:axId val="136896896"/>
        <c:scaling>
          <c:orientation val="minMax"/>
        </c:scaling>
        <c:delete val="0"/>
        <c:axPos val="b"/>
        <c:numFmt formatCode="mm/dd/yyyy" sourceLinked="1"/>
        <c:majorTickMark val="out"/>
        <c:minorTickMark val="none"/>
        <c:tickLblPos val="nextTo"/>
        <c:txPr>
          <a:bodyPr rot="-2700000"/>
          <a:lstStyle/>
          <a:p>
            <a:pPr>
              <a:defRPr/>
            </a:pPr>
            <a:endParaRPr lang="en-US"/>
          </a:p>
        </c:txPr>
        <c:crossAx val="136882816"/>
        <c:crosses val="autoZero"/>
        <c:crossBetween val="midCat"/>
      </c:valAx>
      <c:valAx>
        <c:axId val="136882816"/>
        <c:scaling>
          <c:orientation val="minMax"/>
        </c:scaling>
        <c:delete val="0"/>
        <c:axPos val="l"/>
        <c:numFmt formatCode="General" sourceLinked="1"/>
        <c:majorTickMark val="out"/>
        <c:minorTickMark val="none"/>
        <c:tickLblPos val="nextTo"/>
        <c:crossAx val="136896896"/>
        <c:crosses val="autoZero"/>
        <c:crossBetween val="midCat"/>
      </c:valAx>
    </c:plotArea>
    <c:legend>
      <c:legendPos val="r"/>
      <c:layout>
        <c:manualLayout>
          <c:xMode val="edge"/>
          <c:yMode val="edge"/>
          <c:x val="0.15757448773838895"/>
          <c:y val="2.1881075210426284E-2"/>
          <c:w val="0.59283318126006779"/>
          <c:h val="0.16989700425377866"/>
        </c:manualLayout>
      </c:layout>
      <c:overlay val="0"/>
      <c:txPr>
        <a:bodyPr/>
        <a:lstStyle/>
        <a:p>
          <a:pPr>
            <a:defRPr sz="800" baseline="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5776763111711632E-2"/>
          <c:y val="5.1400554097404488E-2"/>
          <c:w val="0.78398592927363364"/>
          <c:h val="0.71654205678880356"/>
        </c:manualLayout>
      </c:layout>
      <c:scatterChart>
        <c:scatterStyle val="lineMarker"/>
        <c:varyColors val="0"/>
        <c:ser>
          <c:idx val="0"/>
          <c:order val="0"/>
          <c:tx>
            <c:strRef>
              <c:f>Secchi!$A$2</c:f>
              <c:strCache>
                <c:ptCount val="1"/>
                <c:pt idx="0">
                  <c:v>Mid Lake (LBDM)</c:v>
                </c:pt>
              </c:strCache>
            </c:strRef>
          </c:tx>
          <c:xVal>
            <c:numRef>
              <c:f>Secchi!$B$1:$E$1</c:f>
              <c:numCache>
                <c:formatCode>mm/dd/yyyy</c:formatCode>
                <c:ptCount val="4"/>
                <c:pt idx="0">
                  <c:v>42521</c:v>
                </c:pt>
                <c:pt idx="1">
                  <c:v>42569</c:v>
                </c:pt>
                <c:pt idx="2">
                  <c:v>42598</c:v>
                </c:pt>
                <c:pt idx="3">
                  <c:v>42632</c:v>
                </c:pt>
              </c:numCache>
            </c:numRef>
          </c:xVal>
          <c:yVal>
            <c:numRef>
              <c:f>Secchi!$B$2:$E$2</c:f>
              <c:numCache>
                <c:formatCode>General</c:formatCode>
                <c:ptCount val="4"/>
                <c:pt idx="0">
                  <c:v>3</c:v>
                </c:pt>
                <c:pt idx="1">
                  <c:v>2.5</c:v>
                </c:pt>
                <c:pt idx="2">
                  <c:v>2</c:v>
                </c:pt>
                <c:pt idx="3">
                  <c:v>1.8</c:v>
                </c:pt>
              </c:numCache>
            </c:numRef>
          </c:yVal>
          <c:smooth val="0"/>
          <c:extLst>
            <c:ext xmlns:c16="http://schemas.microsoft.com/office/drawing/2014/chart" uri="{C3380CC4-5D6E-409C-BE32-E72D297353CC}">
              <c16:uniqueId val="{00000000-267B-4586-8C5C-D2F547797AF3}"/>
            </c:ext>
          </c:extLst>
        </c:ser>
        <c:ser>
          <c:idx val="1"/>
          <c:order val="1"/>
          <c:tx>
            <c:strRef>
              <c:f>Secchi!$A$3</c:f>
              <c:strCache>
                <c:ptCount val="1"/>
                <c:pt idx="0">
                  <c:v>Bu12 (Fox River inlet)</c:v>
                </c:pt>
              </c:strCache>
            </c:strRef>
          </c:tx>
          <c:xVal>
            <c:numRef>
              <c:f>Secchi!$B$1:$E$1</c:f>
              <c:numCache>
                <c:formatCode>mm/dd/yyyy</c:formatCode>
                <c:ptCount val="4"/>
                <c:pt idx="0">
                  <c:v>42521</c:v>
                </c:pt>
                <c:pt idx="1">
                  <c:v>42569</c:v>
                </c:pt>
                <c:pt idx="2">
                  <c:v>42598</c:v>
                </c:pt>
                <c:pt idx="3">
                  <c:v>42632</c:v>
                </c:pt>
              </c:numCache>
            </c:numRef>
          </c:xVal>
          <c:yVal>
            <c:numRef>
              <c:f>Secchi!$B$3:$E$3</c:f>
              <c:numCache>
                <c:formatCode>General</c:formatCode>
                <c:ptCount val="4"/>
                <c:pt idx="0">
                  <c:v>3.4</c:v>
                </c:pt>
                <c:pt idx="1">
                  <c:v>1.9</c:v>
                </c:pt>
                <c:pt idx="2">
                  <c:v>1.8</c:v>
                </c:pt>
                <c:pt idx="3">
                  <c:v>1.5</c:v>
                </c:pt>
              </c:numCache>
            </c:numRef>
          </c:yVal>
          <c:smooth val="0"/>
          <c:extLst>
            <c:ext xmlns:c16="http://schemas.microsoft.com/office/drawing/2014/chart" uri="{C3380CC4-5D6E-409C-BE32-E72D297353CC}">
              <c16:uniqueId val="{00000001-267B-4586-8C5C-D2F547797AF3}"/>
            </c:ext>
          </c:extLst>
        </c:ser>
        <c:ser>
          <c:idx val="2"/>
          <c:order val="2"/>
          <c:tx>
            <c:strRef>
              <c:f>Secchi!$A$4</c:f>
              <c:strCache>
                <c:ptCount val="1"/>
                <c:pt idx="0">
                  <c:v>Bu61 (Scotts Bay)</c:v>
                </c:pt>
              </c:strCache>
            </c:strRef>
          </c:tx>
          <c:xVal>
            <c:numRef>
              <c:f>Secchi!$B$1:$E$1</c:f>
              <c:numCache>
                <c:formatCode>mm/dd/yyyy</c:formatCode>
                <c:ptCount val="4"/>
                <c:pt idx="0">
                  <c:v>42521</c:v>
                </c:pt>
                <c:pt idx="1">
                  <c:v>42569</c:v>
                </c:pt>
                <c:pt idx="2">
                  <c:v>42598</c:v>
                </c:pt>
                <c:pt idx="3">
                  <c:v>42632</c:v>
                </c:pt>
              </c:numCache>
            </c:numRef>
          </c:xVal>
          <c:yVal>
            <c:numRef>
              <c:f>Secchi!$B$4:$E$4</c:f>
              <c:numCache>
                <c:formatCode>General</c:formatCode>
                <c:ptCount val="4"/>
                <c:pt idx="0">
                  <c:v>2.6</c:v>
                </c:pt>
                <c:pt idx="1">
                  <c:v>3</c:v>
                </c:pt>
                <c:pt idx="2">
                  <c:v>2.1</c:v>
                </c:pt>
                <c:pt idx="3">
                  <c:v>1.5</c:v>
                </c:pt>
              </c:numCache>
            </c:numRef>
          </c:yVal>
          <c:smooth val="0"/>
          <c:extLst>
            <c:ext xmlns:c16="http://schemas.microsoft.com/office/drawing/2014/chart" uri="{C3380CC4-5D6E-409C-BE32-E72D297353CC}">
              <c16:uniqueId val="{00000002-267B-4586-8C5C-D2F547797AF3}"/>
            </c:ext>
          </c:extLst>
        </c:ser>
        <c:ser>
          <c:idx val="3"/>
          <c:order val="3"/>
          <c:tx>
            <c:strRef>
              <c:f>Secchi!$A$5</c:f>
              <c:strCache>
                <c:ptCount val="1"/>
                <c:pt idx="0">
                  <c:v>Bu11 (T. Island)</c:v>
                </c:pt>
              </c:strCache>
            </c:strRef>
          </c:tx>
          <c:xVal>
            <c:numRef>
              <c:f>Secchi!$B$1:$E$1</c:f>
              <c:numCache>
                <c:formatCode>mm/dd/yyyy</c:formatCode>
                <c:ptCount val="4"/>
                <c:pt idx="0">
                  <c:v>42521</c:v>
                </c:pt>
                <c:pt idx="1">
                  <c:v>42569</c:v>
                </c:pt>
                <c:pt idx="2">
                  <c:v>42598</c:v>
                </c:pt>
                <c:pt idx="3">
                  <c:v>42632</c:v>
                </c:pt>
              </c:numCache>
            </c:numRef>
          </c:xVal>
          <c:yVal>
            <c:numRef>
              <c:f>Secchi!$B$5:$E$5</c:f>
              <c:numCache>
                <c:formatCode>General</c:formatCode>
                <c:ptCount val="4"/>
                <c:pt idx="0">
                  <c:v>1.8</c:v>
                </c:pt>
                <c:pt idx="1">
                  <c:v>1</c:v>
                </c:pt>
                <c:pt idx="2">
                  <c:v>1.1000000000000001</c:v>
                </c:pt>
                <c:pt idx="3">
                  <c:v>0.8</c:v>
                </c:pt>
              </c:numCache>
            </c:numRef>
          </c:yVal>
          <c:smooth val="0"/>
          <c:extLst>
            <c:ext xmlns:c16="http://schemas.microsoft.com/office/drawing/2014/chart" uri="{C3380CC4-5D6E-409C-BE32-E72D297353CC}">
              <c16:uniqueId val="{00000003-267B-4586-8C5C-D2F547797AF3}"/>
            </c:ext>
          </c:extLst>
        </c:ser>
        <c:dLbls>
          <c:showLegendKey val="0"/>
          <c:showVal val="0"/>
          <c:showCatName val="0"/>
          <c:showSerName val="0"/>
          <c:showPercent val="0"/>
          <c:showBubbleSize val="0"/>
        </c:dLbls>
        <c:axId val="150180992"/>
        <c:axId val="150179200"/>
      </c:scatterChart>
      <c:valAx>
        <c:axId val="150180992"/>
        <c:scaling>
          <c:orientation val="minMax"/>
        </c:scaling>
        <c:delete val="0"/>
        <c:axPos val="b"/>
        <c:numFmt formatCode="mm/dd/yyyy" sourceLinked="1"/>
        <c:majorTickMark val="out"/>
        <c:minorTickMark val="none"/>
        <c:tickLblPos val="nextTo"/>
        <c:txPr>
          <a:bodyPr rot="-2700000"/>
          <a:lstStyle/>
          <a:p>
            <a:pPr>
              <a:defRPr/>
            </a:pPr>
            <a:endParaRPr lang="en-US"/>
          </a:p>
        </c:txPr>
        <c:crossAx val="150179200"/>
        <c:crosses val="autoZero"/>
        <c:crossBetween val="midCat"/>
      </c:valAx>
      <c:valAx>
        <c:axId val="150179200"/>
        <c:scaling>
          <c:orientation val="minMax"/>
        </c:scaling>
        <c:delete val="0"/>
        <c:axPos val="l"/>
        <c:title>
          <c:tx>
            <c:rich>
              <a:bodyPr rot="-5400000" vert="horz"/>
              <a:lstStyle/>
              <a:p>
                <a:pPr>
                  <a:defRPr/>
                </a:pPr>
                <a:r>
                  <a:rPr lang="en-US"/>
                  <a:t>Secchi Depth (Feet)</a:t>
                </a:r>
              </a:p>
            </c:rich>
          </c:tx>
          <c:layout>
            <c:manualLayout>
              <c:xMode val="edge"/>
              <c:yMode val="edge"/>
              <c:x val="1.1524483995713552E-2"/>
              <c:y val="0.26519655200485392"/>
            </c:manualLayout>
          </c:layout>
          <c:overlay val="0"/>
        </c:title>
        <c:numFmt formatCode="General" sourceLinked="1"/>
        <c:majorTickMark val="out"/>
        <c:minorTickMark val="none"/>
        <c:tickLblPos val="nextTo"/>
        <c:crossAx val="150180992"/>
        <c:crosses val="autoZero"/>
        <c:crossBetween val="midCat"/>
      </c:valAx>
    </c:plotArea>
    <c:legend>
      <c:legendPos val="r"/>
      <c:legendEntry>
        <c:idx val="1"/>
        <c:txPr>
          <a:bodyPr/>
          <a:lstStyle/>
          <a:p>
            <a:pPr>
              <a:defRPr sz="800" baseline="0"/>
            </a:pPr>
            <a:endParaRPr lang="en-US"/>
          </a:p>
        </c:txPr>
      </c:legendEntry>
      <c:layout>
        <c:manualLayout>
          <c:xMode val="edge"/>
          <c:yMode val="edge"/>
          <c:x val="0.34530540370351798"/>
          <c:y val="4.690956003380934E-2"/>
          <c:w val="0.57846253294771277"/>
          <c:h val="0.1290185506472707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597707660643133E-2"/>
          <c:y val="3.2286494842362852E-2"/>
          <c:w val="0.82826911384278401"/>
          <c:h val="0.78271611666296104"/>
        </c:manualLayout>
      </c:layout>
      <c:scatterChart>
        <c:scatterStyle val="lineMarker"/>
        <c:varyColors val="0"/>
        <c:ser>
          <c:idx val="0"/>
          <c:order val="0"/>
          <c:tx>
            <c:strRef>
              <c:f>Ammonia!$A$2</c:f>
              <c:strCache>
                <c:ptCount val="1"/>
                <c:pt idx="0">
                  <c:v>Mid Lake (LBDM)</c:v>
                </c:pt>
              </c:strCache>
            </c:strRef>
          </c:tx>
          <c:xVal>
            <c:numRef>
              <c:f>Ammonia!$C$1:$E$1</c:f>
              <c:numCache>
                <c:formatCode>mm/dd/yyyy</c:formatCode>
                <c:ptCount val="3"/>
                <c:pt idx="0">
                  <c:v>42569</c:v>
                </c:pt>
                <c:pt idx="1">
                  <c:v>42598</c:v>
                </c:pt>
                <c:pt idx="2">
                  <c:v>42632</c:v>
                </c:pt>
              </c:numCache>
            </c:numRef>
          </c:xVal>
          <c:yVal>
            <c:numRef>
              <c:f>Ammonia!$C$2:$E$2</c:f>
              <c:numCache>
                <c:formatCode>General</c:formatCode>
                <c:ptCount val="3"/>
                <c:pt idx="0">
                  <c:v>1.61E-2</c:v>
                </c:pt>
                <c:pt idx="1">
                  <c:v>1.9800000000000002E-2</c:v>
                </c:pt>
                <c:pt idx="2">
                  <c:v>2.0899999999999998E-2</c:v>
                </c:pt>
              </c:numCache>
            </c:numRef>
          </c:yVal>
          <c:smooth val="0"/>
          <c:extLst>
            <c:ext xmlns:c16="http://schemas.microsoft.com/office/drawing/2014/chart" uri="{C3380CC4-5D6E-409C-BE32-E72D297353CC}">
              <c16:uniqueId val="{00000000-F406-4C57-9848-32ECBF36659D}"/>
            </c:ext>
          </c:extLst>
        </c:ser>
        <c:ser>
          <c:idx val="1"/>
          <c:order val="1"/>
          <c:tx>
            <c:strRef>
              <c:f>Ammonia!$A$3</c:f>
              <c:strCache>
                <c:ptCount val="1"/>
                <c:pt idx="0">
                  <c:v>Bu12 (Fox River inlet)</c:v>
                </c:pt>
              </c:strCache>
            </c:strRef>
          </c:tx>
          <c:xVal>
            <c:numRef>
              <c:f>Ammonia!$C$1:$E$1</c:f>
              <c:numCache>
                <c:formatCode>mm/dd/yyyy</c:formatCode>
                <c:ptCount val="3"/>
                <c:pt idx="0">
                  <c:v>42569</c:v>
                </c:pt>
                <c:pt idx="1">
                  <c:v>42598</c:v>
                </c:pt>
                <c:pt idx="2">
                  <c:v>42632</c:v>
                </c:pt>
              </c:numCache>
            </c:numRef>
          </c:xVal>
          <c:yVal>
            <c:numRef>
              <c:f>Ammonia!$C$3:$E$3</c:f>
              <c:numCache>
                <c:formatCode>General</c:formatCode>
                <c:ptCount val="3"/>
                <c:pt idx="0">
                  <c:v>2.0799999999999999E-2</c:v>
                </c:pt>
                <c:pt idx="1">
                  <c:v>2.2200000000000001E-2</c:v>
                </c:pt>
                <c:pt idx="2">
                  <c:v>2.5100000000000001E-2</c:v>
                </c:pt>
              </c:numCache>
            </c:numRef>
          </c:yVal>
          <c:smooth val="0"/>
          <c:extLst>
            <c:ext xmlns:c16="http://schemas.microsoft.com/office/drawing/2014/chart" uri="{C3380CC4-5D6E-409C-BE32-E72D297353CC}">
              <c16:uniqueId val="{00000001-F406-4C57-9848-32ECBF36659D}"/>
            </c:ext>
          </c:extLst>
        </c:ser>
        <c:ser>
          <c:idx val="2"/>
          <c:order val="2"/>
          <c:tx>
            <c:strRef>
              <c:f>Ammonia!$A$4</c:f>
              <c:strCache>
                <c:ptCount val="1"/>
                <c:pt idx="0">
                  <c:v>Bu61 (Scotts Bay)</c:v>
                </c:pt>
              </c:strCache>
            </c:strRef>
          </c:tx>
          <c:xVal>
            <c:numRef>
              <c:f>Ammonia!$C$1:$E$1</c:f>
              <c:numCache>
                <c:formatCode>mm/dd/yyyy</c:formatCode>
                <c:ptCount val="3"/>
                <c:pt idx="0">
                  <c:v>42569</c:v>
                </c:pt>
                <c:pt idx="1">
                  <c:v>42598</c:v>
                </c:pt>
                <c:pt idx="2">
                  <c:v>42632</c:v>
                </c:pt>
              </c:numCache>
            </c:numRef>
          </c:xVal>
          <c:yVal>
            <c:numRef>
              <c:f>Ammonia!$C$4:$E$4</c:f>
              <c:numCache>
                <c:formatCode>General</c:formatCode>
                <c:ptCount val="3"/>
                <c:pt idx="0">
                  <c:v>1.5299999999999999E-2</c:v>
                </c:pt>
                <c:pt idx="1">
                  <c:v>1.95E-2</c:v>
                </c:pt>
                <c:pt idx="2">
                  <c:v>1.6799999999999999E-2</c:v>
                </c:pt>
              </c:numCache>
            </c:numRef>
          </c:yVal>
          <c:smooth val="0"/>
          <c:extLst>
            <c:ext xmlns:c16="http://schemas.microsoft.com/office/drawing/2014/chart" uri="{C3380CC4-5D6E-409C-BE32-E72D297353CC}">
              <c16:uniqueId val="{00000002-F406-4C57-9848-32ECBF36659D}"/>
            </c:ext>
          </c:extLst>
        </c:ser>
        <c:ser>
          <c:idx val="3"/>
          <c:order val="3"/>
          <c:tx>
            <c:strRef>
              <c:f>Ammonia!$A$5</c:f>
              <c:strCache>
                <c:ptCount val="1"/>
                <c:pt idx="0">
                  <c:v>Bu11 (T. Island)</c:v>
                </c:pt>
              </c:strCache>
            </c:strRef>
          </c:tx>
          <c:xVal>
            <c:numRef>
              <c:f>Ammonia!$C$1:$E$1</c:f>
              <c:numCache>
                <c:formatCode>mm/dd/yyyy</c:formatCode>
                <c:ptCount val="3"/>
                <c:pt idx="0">
                  <c:v>42569</c:v>
                </c:pt>
                <c:pt idx="1">
                  <c:v>42598</c:v>
                </c:pt>
                <c:pt idx="2">
                  <c:v>42632</c:v>
                </c:pt>
              </c:numCache>
            </c:numRef>
          </c:xVal>
          <c:yVal>
            <c:numRef>
              <c:f>Ammonia!$C$5:$E$5</c:f>
              <c:numCache>
                <c:formatCode>General</c:formatCode>
                <c:ptCount val="3"/>
                <c:pt idx="0">
                  <c:v>2.01E-2</c:v>
                </c:pt>
                <c:pt idx="1">
                  <c:v>0.32800000000000001</c:v>
                </c:pt>
                <c:pt idx="2">
                  <c:v>4.07E-2</c:v>
                </c:pt>
              </c:numCache>
            </c:numRef>
          </c:yVal>
          <c:smooth val="0"/>
          <c:extLst>
            <c:ext xmlns:c16="http://schemas.microsoft.com/office/drawing/2014/chart" uri="{C3380CC4-5D6E-409C-BE32-E72D297353CC}">
              <c16:uniqueId val="{00000003-F406-4C57-9848-32ECBF36659D}"/>
            </c:ext>
          </c:extLst>
        </c:ser>
        <c:dLbls>
          <c:showLegendKey val="0"/>
          <c:showVal val="0"/>
          <c:showCatName val="0"/>
          <c:showSerName val="0"/>
          <c:showPercent val="0"/>
          <c:showBubbleSize val="0"/>
        </c:dLbls>
        <c:axId val="150940672"/>
        <c:axId val="150939136"/>
      </c:scatterChart>
      <c:valAx>
        <c:axId val="150940672"/>
        <c:scaling>
          <c:orientation val="minMax"/>
        </c:scaling>
        <c:delete val="0"/>
        <c:axPos val="b"/>
        <c:numFmt formatCode="mm/dd/yyyy" sourceLinked="1"/>
        <c:majorTickMark val="out"/>
        <c:minorTickMark val="none"/>
        <c:tickLblPos val="nextTo"/>
        <c:txPr>
          <a:bodyPr rot="-2700000"/>
          <a:lstStyle/>
          <a:p>
            <a:pPr>
              <a:defRPr/>
            </a:pPr>
            <a:endParaRPr lang="en-US"/>
          </a:p>
        </c:txPr>
        <c:crossAx val="150939136"/>
        <c:crosses val="autoZero"/>
        <c:crossBetween val="midCat"/>
      </c:valAx>
      <c:valAx>
        <c:axId val="150939136"/>
        <c:scaling>
          <c:orientation val="minMax"/>
        </c:scaling>
        <c:delete val="0"/>
        <c:axPos val="l"/>
        <c:title>
          <c:tx>
            <c:rich>
              <a:bodyPr rot="-5400000" vert="horz"/>
              <a:lstStyle/>
              <a:p>
                <a:pPr>
                  <a:defRPr/>
                </a:pPr>
                <a:r>
                  <a:rPr lang="en-US"/>
                  <a:t>Ammonia (mg/l)</a:t>
                </a:r>
              </a:p>
            </c:rich>
          </c:tx>
          <c:overlay val="0"/>
        </c:title>
        <c:numFmt formatCode="General" sourceLinked="1"/>
        <c:majorTickMark val="out"/>
        <c:minorTickMark val="none"/>
        <c:tickLblPos val="nextTo"/>
        <c:crossAx val="150940672"/>
        <c:crosses val="autoZero"/>
        <c:crossBetween val="midCat"/>
      </c:valAx>
    </c:plotArea>
    <c:legend>
      <c:legendPos val="r"/>
      <c:layout>
        <c:manualLayout>
          <c:xMode val="edge"/>
          <c:yMode val="edge"/>
          <c:x val="0.68751442506933591"/>
          <c:y val="4.295645758519219E-2"/>
          <c:w val="0.27795318095359539"/>
          <c:h val="0.28926304772651085"/>
        </c:manualLayout>
      </c:layout>
      <c:overlay val="0"/>
      <c:txPr>
        <a:bodyPr/>
        <a:lstStyle/>
        <a:p>
          <a:pPr>
            <a:defRPr sz="800" baseline="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28148418067459"/>
          <c:y val="5.0400916380297825E-2"/>
          <c:w val="0.80858610983486234"/>
          <c:h val="0.71640086226335109"/>
        </c:manualLayout>
      </c:layout>
      <c:lineChart>
        <c:grouping val="standard"/>
        <c:varyColors val="0"/>
        <c:ser>
          <c:idx val="0"/>
          <c:order val="0"/>
          <c:tx>
            <c:strRef>
              <c:f>TKN!$A$2</c:f>
              <c:strCache>
                <c:ptCount val="1"/>
                <c:pt idx="0">
                  <c:v>Mid Lake (LBDM)</c:v>
                </c:pt>
              </c:strCache>
            </c:strRef>
          </c:tx>
          <c:spPr>
            <a:ln w="28575" cap="rnd">
              <a:solidFill>
                <a:schemeClr val="accent1"/>
              </a:solidFill>
              <a:round/>
            </a:ln>
            <a:effectLst/>
          </c:spPr>
          <c:marker>
            <c:symbol val="diamond"/>
            <c:size val="6"/>
            <c:spPr>
              <a:solidFill>
                <a:schemeClr val="accent1"/>
              </a:solidFill>
              <a:ln w="9525">
                <a:solidFill>
                  <a:schemeClr val="accent1"/>
                </a:solidFill>
              </a:ln>
              <a:effectLst/>
            </c:spPr>
          </c:marker>
          <c:cat>
            <c:numRef>
              <c:f>TKN!$C$1:$E$1</c:f>
              <c:numCache>
                <c:formatCode>mm/dd/yyyy</c:formatCode>
                <c:ptCount val="3"/>
                <c:pt idx="0">
                  <c:v>42569</c:v>
                </c:pt>
                <c:pt idx="1">
                  <c:v>42598</c:v>
                </c:pt>
                <c:pt idx="2">
                  <c:v>42632</c:v>
                </c:pt>
              </c:numCache>
            </c:numRef>
          </c:cat>
          <c:val>
            <c:numRef>
              <c:f>TKN!$C$2:$E$2</c:f>
              <c:numCache>
                <c:formatCode>General</c:formatCode>
                <c:ptCount val="3"/>
                <c:pt idx="0">
                  <c:v>1.56</c:v>
                </c:pt>
                <c:pt idx="1">
                  <c:v>1.42</c:v>
                </c:pt>
                <c:pt idx="2">
                  <c:v>1.48</c:v>
                </c:pt>
              </c:numCache>
            </c:numRef>
          </c:val>
          <c:smooth val="0"/>
          <c:extLst>
            <c:ext xmlns:c16="http://schemas.microsoft.com/office/drawing/2014/chart" uri="{C3380CC4-5D6E-409C-BE32-E72D297353CC}">
              <c16:uniqueId val="{00000000-32BC-4BDC-859A-C0D5943DCAB7}"/>
            </c:ext>
          </c:extLst>
        </c:ser>
        <c:ser>
          <c:idx val="1"/>
          <c:order val="1"/>
          <c:tx>
            <c:strRef>
              <c:f>TKN!$A$3</c:f>
              <c:strCache>
                <c:ptCount val="1"/>
                <c:pt idx="0">
                  <c:v>Bu12 (Fox River inlet)</c:v>
                </c:pt>
              </c:strCache>
            </c:strRef>
          </c:tx>
          <c:spPr>
            <a:ln w="28575" cap="rnd">
              <a:solidFill>
                <a:schemeClr val="accent2"/>
              </a:solidFill>
              <a:round/>
            </a:ln>
            <a:effectLst/>
          </c:spPr>
          <c:marker>
            <c:symbol val="x"/>
            <c:size val="6"/>
            <c:spPr>
              <a:solidFill>
                <a:schemeClr val="accent2"/>
              </a:solidFill>
              <a:ln w="9525">
                <a:solidFill>
                  <a:schemeClr val="accent2"/>
                </a:solidFill>
              </a:ln>
              <a:effectLst/>
            </c:spPr>
          </c:marker>
          <c:cat>
            <c:numRef>
              <c:f>TKN!$C$1:$E$1</c:f>
              <c:numCache>
                <c:formatCode>mm/dd/yyyy</c:formatCode>
                <c:ptCount val="3"/>
                <c:pt idx="0">
                  <c:v>42569</c:v>
                </c:pt>
                <c:pt idx="1">
                  <c:v>42598</c:v>
                </c:pt>
                <c:pt idx="2">
                  <c:v>42632</c:v>
                </c:pt>
              </c:numCache>
            </c:numRef>
          </c:cat>
          <c:val>
            <c:numRef>
              <c:f>TKN!$C$3:$E$3</c:f>
              <c:numCache>
                <c:formatCode>General</c:formatCode>
                <c:ptCount val="3"/>
                <c:pt idx="0">
                  <c:v>1.55</c:v>
                </c:pt>
                <c:pt idx="1">
                  <c:v>1.55</c:v>
                </c:pt>
                <c:pt idx="2">
                  <c:v>1.45</c:v>
                </c:pt>
              </c:numCache>
            </c:numRef>
          </c:val>
          <c:smooth val="0"/>
          <c:extLst>
            <c:ext xmlns:c16="http://schemas.microsoft.com/office/drawing/2014/chart" uri="{C3380CC4-5D6E-409C-BE32-E72D297353CC}">
              <c16:uniqueId val="{00000001-32BC-4BDC-859A-C0D5943DCAB7}"/>
            </c:ext>
          </c:extLst>
        </c:ser>
        <c:ser>
          <c:idx val="2"/>
          <c:order val="2"/>
          <c:tx>
            <c:strRef>
              <c:f>TKN!$A$4</c:f>
              <c:strCache>
                <c:ptCount val="1"/>
                <c:pt idx="0">
                  <c:v>Bu61 (Scotts Bay)</c:v>
                </c:pt>
              </c:strCache>
            </c:strRef>
          </c:tx>
          <c:spPr>
            <a:ln w="28575" cap="rnd">
              <a:solidFill>
                <a:schemeClr val="accent3"/>
              </a:solidFill>
              <a:round/>
            </a:ln>
            <a:effectLst/>
          </c:spPr>
          <c:marker>
            <c:symbol val="triangle"/>
            <c:size val="6"/>
            <c:spPr>
              <a:solidFill>
                <a:schemeClr val="accent3"/>
              </a:solidFill>
              <a:ln w="9525">
                <a:solidFill>
                  <a:schemeClr val="accent3"/>
                </a:solidFill>
              </a:ln>
              <a:effectLst/>
            </c:spPr>
          </c:marker>
          <c:val>
            <c:numRef>
              <c:f>TKN!$C$4:$E$4</c:f>
              <c:numCache>
                <c:formatCode>General</c:formatCode>
                <c:ptCount val="3"/>
                <c:pt idx="0">
                  <c:v>1.46</c:v>
                </c:pt>
                <c:pt idx="1">
                  <c:v>1.07</c:v>
                </c:pt>
                <c:pt idx="2">
                  <c:v>1.34</c:v>
                </c:pt>
              </c:numCache>
            </c:numRef>
          </c:val>
          <c:smooth val="0"/>
          <c:extLst>
            <c:ext xmlns:c16="http://schemas.microsoft.com/office/drawing/2014/chart" uri="{C3380CC4-5D6E-409C-BE32-E72D297353CC}">
              <c16:uniqueId val="{00000002-32BC-4BDC-859A-C0D5943DCAB7}"/>
            </c:ext>
          </c:extLst>
        </c:ser>
        <c:ser>
          <c:idx val="3"/>
          <c:order val="3"/>
          <c:tx>
            <c:strRef>
              <c:f>TKN!$A$5</c:f>
              <c:strCache>
                <c:ptCount val="1"/>
                <c:pt idx="0">
                  <c:v>Bu11 (T. Island)</c:v>
                </c:pt>
              </c:strCache>
            </c:strRef>
          </c:tx>
          <c:spPr>
            <a:ln w="28575" cap="rnd">
              <a:solidFill>
                <a:schemeClr val="accent4"/>
              </a:solidFill>
              <a:round/>
            </a:ln>
            <a:effectLst/>
          </c:spPr>
          <c:marker>
            <c:symbol val="circle"/>
            <c:size val="6"/>
            <c:spPr>
              <a:solidFill>
                <a:schemeClr val="accent4"/>
              </a:solidFill>
              <a:ln w="9525">
                <a:solidFill>
                  <a:schemeClr val="accent4"/>
                </a:solidFill>
              </a:ln>
              <a:effectLst/>
            </c:spPr>
          </c:marker>
          <c:val>
            <c:numRef>
              <c:f>TKN!$C$5:$E$5</c:f>
              <c:numCache>
                <c:formatCode>General</c:formatCode>
                <c:ptCount val="3"/>
                <c:pt idx="0">
                  <c:v>1.56</c:v>
                </c:pt>
                <c:pt idx="1">
                  <c:v>2.14</c:v>
                </c:pt>
                <c:pt idx="2">
                  <c:v>2.12</c:v>
                </c:pt>
              </c:numCache>
            </c:numRef>
          </c:val>
          <c:smooth val="0"/>
          <c:extLst>
            <c:ext xmlns:c16="http://schemas.microsoft.com/office/drawing/2014/chart" uri="{C3380CC4-5D6E-409C-BE32-E72D297353CC}">
              <c16:uniqueId val="{00000003-32BC-4BDC-859A-C0D5943DCAB7}"/>
            </c:ext>
          </c:extLst>
        </c:ser>
        <c:dLbls>
          <c:showLegendKey val="0"/>
          <c:showVal val="0"/>
          <c:showCatName val="0"/>
          <c:showSerName val="0"/>
          <c:showPercent val="0"/>
          <c:showBubbleSize val="0"/>
        </c:dLbls>
        <c:marker val="1"/>
        <c:smooth val="0"/>
        <c:axId val="301274992"/>
        <c:axId val="302581680"/>
      </c:lineChart>
      <c:dateAx>
        <c:axId val="301274992"/>
        <c:scaling>
          <c:orientation val="minMax"/>
        </c:scaling>
        <c:delete val="0"/>
        <c:axPos val="b"/>
        <c:majorGridlines>
          <c:spPr>
            <a:ln w="9525" cap="flat" cmpd="sng" algn="ctr">
              <a:noFill/>
              <a:round/>
            </a:ln>
            <a:effectLst/>
          </c:spPr>
        </c:majorGridlines>
        <c:numFmt formatCode="mm/dd/yyyy" sourceLinked="1"/>
        <c:majorTickMark val="out"/>
        <c:minorTickMark val="none"/>
        <c:tickLblPos val="nextTo"/>
        <c:spPr>
          <a:noFill/>
          <a:ln w="9525"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2581680"/>
        <c:crosses val="autoZero"/>
        <c:auto val="1"/>
        <c:lblOffset val="100"/>
        <c:baseTimeUnit val="days"/>
        <c:majorUnit val="10"/>
        <c:majorTimeUnit val="days"/>
      </c:dateAx>
      <c:valAx>
        <c:axId val="302581680"/>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a:t>
                </a:r>
                <a:r>
                  <a:rPr lang="en-US" baseline="0"/>
                  <a:t> Kjeldahl Nitrogen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274992"/>
        <c:crosses val="autoZero"/>
        <c:crossBetween val="between"/>
      </c:valAx>
      <c:spPr>
        <a:noFill/>
        <a:ln>
          <a:noFill/>
        </a:ln>
        <a:effectLst/>
      </c:spPr>
    </c:plotArea>
    <c:legend>
      <c:legendPos val="r"/>
      <c:layout>
        <c:manualLayout>
          <c:xMode val="edge"/>
          <c:yMode val="edge"/>
          <c:x val="0.1871261162777188"/>
          <c:y val="0.62740157480314962"/>
          <c:w val="0.65877892024060369"/>
          <c:h val="0.115477266372631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E1A25-49B7-4BFD-B0A2-3D2B3213B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11</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Evensen, Eric D</dc:creator>
  <cp:lastModifiedBy>Johnson, Ted M - DNR</cp:lastModifiedBy>
  <cp:revision>5</cp:revision>
  <cp:lastPrinted>2016-02-16T14:41:00Z</cp:lastPrinted>
  <dcterms:created xsi:type="dcterms:W3CDTF">2018-06-29T15:42:00Z</dcterms:created>
  <dcterms:modified xsi:type="dcterms:W3CDTF">2018-06-29T18:09:00Z</dcterms:modified>
</cp:coreProperties>
</file>