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896" w:rsidRPr="00380896" w:rsidRDefault="00380896">
      <w:pPr>
        <w:rPr>
          <w:b/>
        </w:rPr>
      </w:pPr>
      <w:r w:rsidRPr="00380896">
        <w:rPr>
          <w:b/>
        </w:rPr>
        <w:t>Final Report on the Assessment of Argus School Branch (Project SCR_10_CMP12)</w:t>
      </w:r>
    </w:p>
    <w:p w:rsidR="00380896" w:rsidRDefault="00380896">
      <w:r>
        <w:t>Jim Amrhein</w:t>
      </w:r>
    </w:p>
    <w:p w:rsidR="00380896" w:rsidRDefault="00380896"/>
    <w:p w:rsidR="00C75FE9" w:rsidRDefault="00C75FE9">
      <w:r>
        <w:t>Introduction</w:t>
      </w:r>
    </w:p>
    <w:p w:rsidR="003269DC" w:rsidRDefault="00122507">
      <w:r>
        <w:t>Argus</w:t>
      </w:r>
      <w:r w:rsidR="002E412A">
        <w:t xml:space="preserve"> School Branch is a 2 mile long stream</w:t>
      </w:r>
      <w:r w:rsidR="003269DC">
        <w:t xml:space="preserve"> flowing through a 1260 acre </w:t>
      </w:r>
      <w:proofErr w:type="spellStart"/>
      <w:r w:rsidR="003269DC">
        <w:t>subwatershed</w:t>
      </w:r>
      <w:proofErr w:type="spellEnd"/>
      <w:r w:rsidR="002E412A">
        <w:t xml:space="preserve"> in south central Green County.  It is a headwater stream in the Jordan and Skinner Creek watershed and serves as a tributary to Bushnell Creek, a class II trout stream</w:t>
      </w:r>
      <w:r w:rsidR="00E82BC1">
        <w:t xml:space="preserve"> (WDNR, 2011)</w:t>
      </w:r>
      <w:r w:rsidR="002E412A">
        <w:t xml:space="preserve">.  In 1998, </w:t>
      </w:r>
      <w:r w:rsidR="00A70FEB">
        <w:t>Argus</w:t>
      </w:r>
      <w:r w:rsidR="002E412A">
        <w:t xml:space="preserve"> School Branch was placed on the state’s 303(d) list of impaired waters because </w:t>
      </w:r>
      <w:proofErr w:type="spellStart"/>
      <w:r w:rsidR="002E412A">
        <w:t>streambank</w:t>
      </w:r>
      <w:proofErr w:type="spellEnd"/>
      <w:r w:rsidR="002E412A">
        <w:t xml:space="preserve"> pasturing and cropping practices had led to degradation of habitat and temperature</w:t>
      </w:r>
      <w:r w:rsidR="00E82BC1">
        <w:t xml:space="preserve"> (WDNR, 2003)</w:t>
      </w:r>
      <w:r w:rsidR="002E412A">
        <w:t>.</w:t>
      </w:r>
      <w:r w:rsidR="003269DC">
        <w:t xml:space="preserve">  </w:t>
      </w:r>
      <w:r w:rsidR="002E412A">
        <w:t xml:space="preserve">Since that time, many land use practices have changed with many farms going out of production. </w:t>
      </w:r>
      <w:r w:rsidR="003269DC">
        <w:t xml:space="preserve"> Of the 1260 acres in this </w:t>
      </w:r>
      <w:proofErr w:type="spellStart"/>
      <w:r w:rsidR="003269DC">
        <w:t>subwatershed</w:t>
      </w:r>
      <w:proofErr w:type="spellEnd"/>
      <w:r w:rsidR="003269DC">
        <w:t>, the</w:t>
      </w:r>
      <w:r w:rsidR="002E412A">
        <w:t>re cur</w:t>
      </w:r>
      <w:r w:rsidR="003269DC">
        <w:t>rently are only 77</w:t>
      </w:r>
      <w:r w:rsidR="002E412A">
        <w:t xml:space="preserve"> </w:t>
      </w:r>
      <w:r w:rsidR="003269DC">
        <w:t xml:space="preserve">(6 %) </w:t>
      </w:r>
      <w:r w:rsidR="002E412A">
        <w:t>acres of land in row crops</w:t>
      </w:r>
      <w:r w:rsidR="003269DC">
        <w:t xml:space="preserve"> and no cattle in the watershed (T. Jenson, personal communication).</w:t>
      </w:r>
    </w:p>
    <w:p w:rsidR="003269DC" w:rsidRDefault="003269DC"/>
    <w:p w:rsidR="00E670B4" w:rsidRDefault="00122507">
      <w:r>
        <w:t>Argus</w:t>
      </w:r>
      <w:r w:rsidR="003269DC">
        <w:t xml:space="preserve"> School Branch is modeled to be a cool-cold headwater stream (Lyons, </w:t>
      </w:r>
      <w:r w:rsidR="00E82BC1">
        <w:t>2008</w:t>
      </w:r>
      <w:r w:rsidR="003269DC">
        <w:t xml:space="preserve">).  In the past, it had been stocked with brown trout, but stocking records indicate it has not been stocked since 1997.    </w:t>
      </w:r>
      <w:r w:rsidR="002E412A">
        <w:t xml:space="preserve"> </w:t>
      </w:r>
    </w:p>
    <w:p w:rsidR="003269DC" w:rsidRDefault="003269DC"/>
    <w:p w:rsidR="003269DC" w:rsidRDefault="003269DC">
      <w:r>
        <w:t xml:space="preserve">A fishery survey was conducted on the stream in 2002 </w:t>
      </w:r>
      <w:r w:rsidR="00C75FE9">
        <w:t xml:space="preserve">as part of a baseline survey conducted at random sites.  The survey indicated an abundance of mottled </w:t>
      </w:r>
      <w:proofErr w:type="spellStart"/>
      <w:r w:rsidR="00C75FE9">
        <w:t>sculpi</w:t>
      </w:r>
      <w:r w:rsidR="00095471">
        <w:t>n</w:t>
      </w:r>
      <w:proofErr w:type="spellEnd"/>
      <w:r w:rsidR="00095471">
        <w:t xml:space="preserve"> (over 500) and some creek chubs (10)</w:t>
      </w:r>
      <w:r w:rsidR="00C75FE9">
        <w:t xml:space="preserve">.  A macroinvertebrate survey conducted in 2008 showed a </w:t>
      </w:r>
      <w:proofErr w:type="spellStart"/>
      <w:r w:rsidR="00C75FE9">
        <w:t>Hilsenhoff</w:t>
      </w:r>
      <w:proofErr w:type="spellEnd"/>
      <w:r w:rsidR="00C75FE9">
        <w:t xml:space="preserve"> Biotic Index (</w:t>
      </w:r>
      <w:proofErr w:type="spellStart"/>
      <w:r w:rsidR="00C75FE9">
        <w:t>Hilsenhoff</w:t>
      </w:r>
      <w:proofErr w:type="spellEnd"/>
      <w:r w:rsidR="00C75FE9">
        <w:t xml:space="preserve">, </w:t>
      </w:r>
      <w:r w:rsidR="00C75FE9" w:rsidRPr="00E82BC1">
        <w:t>19</w:t>
      </w:r>
      <w:r w:rsidR="00E82BC1">
        <w:t>87</w:t>
      </w:r>
      <w:r w:rsidR="00C75FE9">
        <w:t xml:space="preserve">) of 3.66, or </w:t>
      </w:r>
      <w:r w:rsidR="008552B4">
        <w:t>“</w:t>
      </w:r>
      <w:r w:rsidR="00C75FE9">
        <w:t>very good</w:t>
      </w:r>
      <w:r w:rsidR="008552B4">
        <w:t>”</w:t>
      </w:r>
      <w:r w:rsidR="00C75FE9">
        <w:t xml:space="preserve"> water quality</w:t>
      </w:r>
      <w:r w:rsidR="008552B4">
        <w:t xml:space="preserve"> and a macroinvertebrate index of biotic integrity (Weigel, 200</w:t>
      </w:r>
      <w:r w:rsidR="00E82BC1">
        <w:t>3</w:t>
      </w:r>
      <w:r w:rsidR="008552B4">
        <w:t>) of 6.83 or “good”</w:t>
      </w:r>
      <w:r w:rsidR="00C75FE9">
        <w:t>.</w:t>
      </w:r>
    </w:p>
    <w:p w:rsidR="00C75FE9" w:rsidRDefault="00C75FE9"/>
    <w:p w:rsidR="00C75FE9" w:rsidRDefault="00C75FE9">
      <w:r>
        <w:t xml:space="preserve">In 2011, a survey was undertaken to determine if </w:t>
      </w:r>
      <w:r w:rsidR="00A70FEB">
        <w:t>A</w:t>
      </w:r>
      <w:r>
        <w:t>r</w:t>
      </w:r>
      <w:r w:rsidR="00A70FEB">
        <w:t>gus</w:t>
      </w:r>
      <w:r>
        <w:t xml:space="preserve"> School Branch was meeting its attainable use and could be removed from the impaired waters list.</w:t>
      </w:r>
    </w:p>
    <w:p w:rsidR="00C75FE9" w:rsidRDefault="00C75FE9"/>
    <w:p w:rsidR="00C75FE9" w:rsidRDefault="00C75FE9">
      <w:r>
        <w:t>Methods</w:t>
      </w:r>
    </w:p>
    <w:p w:rsidR="00C65FFE" w:rsidRDefault="00C75FE9">
      <w:r>
        <w:t xml:space="preserve">A fisheries survey was conducted on 2 sections of the stream, </w:t>
      </w:r>
      <w:r w:rsidR="00F265BA">
        <w:t xml:space="preserve">immediately </w:t>
      </w:r>
      <w:r>
        <w:t xml:space="preserve">upstream of County Highway N and a section approximately </w:t>
      </w:r>
      <w:r w:rsidR="00F265BA">
        <w:t>375</w:t>
      </w:r>
      <w:r>
        <w:t xml:space="preserve"> meters upstream from </w:t>
      </w:r>
      <w:r w:rsidR="00F265BA">
        <w:t>CTH N</w:t>
      </w:r>
      <w:r w:rsidR="00821A84">
        <w:t xml:space="preserve"> (Figure 1)</w:t>
      </w:r>
      <w:r>
        <w:t>.  A backpack shocker with one anode was used for the survey.  All fish were collected, identified, counted and released.  A qualitative habitat survey (</w:t>
      </w:r>
      <w:r w:rsidR="00E82BC1">
        <w:t xml:space="preserve">Simonson, et. al., </w:t>
      </w:r>
      <w:proofErr w:type="gramStart"/>
      <w:r w:rsidR="00E82BC1">
        <w:t xml:space="preserve">1994 </w:t>
      </w:r>
      <w:r>
        <w:t>)</w:t>
      </w:r>
      <w:proofErr w:type="gramEnd"/>
      <w:r>
        <w:t xml:space="preserve"> was also conducted </w:t>
      </w:r>
      <w:r w:rsidR="00E37F3E">
        <w:t xml:space="preserve">at each site </w:t>
      </w:r>
      <w:r>
        <w:t>during the fishery assessment</w:t>
      </w:r>
      <w:r w:rsidR="00C65FFE">
        <w:t>.  In fall of 2011, a macroinvertebrate sample was taken at a riffle approximately 100 meters upstream from CTH N.  The sample was sent to the University of Wisconsin – Stevens Point for analysis.</w:t>
      </w:r>
    </w:p>
    <w:p w:rsidR="00F851D8" w:rsidRDefault="00F851D8"/>
    <w:p w:rsidR="00F851D8" w:rsidRDefault="00F851D8" w:rsidP="00F851D8">
      <w:r>
        <w:t>Results</w:t>
      </w:r>
    </w:p>
    <w:p w:rsidR="00F851D8" w:rsidRDefault="00F851D8" w:rsidP="00F851D8">
      <w:r>
        <w:t xml:space="preserve">The fishery survey at both sites noted only the presence of mottled </w:t>
      </w:r>
      <w:proofErr w:type="spellStart"/>
      <w:r>
        <w:t>sculpin</w:t>
      </w:r>
      <w:proofErr w:type="spellEnd"/>
      <w:r>
        <w:t xml:space="preserve">, a </w:t>
      </w:r>
      <w:proofErr w:type="spellStart"/>
      <w:r w:rsidRPr="002F7310">
        <w:t>coldwater</w:t>
      </w:r>
      <w:proofErr w:type="spellEnd"/>
      <w:r>
        <w:t xml:space="preserve"> indicator species (Table 1).  The CTH N found 59 specimens, with many of them being young-of-the-year (YOY).  The upstream site yielded only 5 specimens of mottled </w:t>
      </w:r>
      <w:proofErr w:type="spellStart"/>
      <w:r>
        <w:t>sculpin</w:t>
      </w:r>
      <w:proofErr w:type="spellEnd"/>
      <w:r>
        <w:t xml:space="preserve">.  The </w:t>
      </w:r>
      <w:proofErr w:type="spellStart"/>
      <w:r>
        <w:t>coldwater</w:t>
      </w:r>
      <w:proofErr w:type="spellEnd"/>
      <w:r>
        <w:t xml:space="preserve"> and </w:t>
      </w:r>
      <w:proofErr w:type="spellStart"/>
      <w:r>
        <w:t>coolwater</w:t>
      </w:r>
      <w:proofErr w:type="spellEnd"/>
      <w:r>
        <w:t xml:space="preserve"> IBI was calculated according to Lyons </w:t>
      </w:r>
      <w:proofErr w:type="gramStart"/>
      <w:r>
        <w:t>et</w:t>
      </w:r>
      <w:proofErr w:type="gramEnd"/>
      <w:r>
        <w:t xml:space="preserve">. </w:t>
      </w:r>
      <w:proofErr w:type="gramStart"/>
      <w:r>
        <w:t>al., 1996 and Lyons, 2012, respectively.</w:t>
      </w:r>
      <w:proofErr w:type="gramEnd"/>
      <w:r>
        <w:t xml:space="preserve">  The qualitative habitat surveys indicated 62, or good, habitat at the CTH N site and 45, or fair, at the further upstream site (Table 2).  Both sites had good riparian buffer width, no pool area, marginal soft sediment, and somewhat limited habitat.  The macroinvertebrate sample showed a </w:t>
      </w:r>
      <w:proofErr w:type="spellStart"/>
      <w:r>
        <w:t>Hilsenhoff</w:t>
      </w:r>
      <w:proofErr w:type="spellEnd"/>
      <w:r>
        <w:t xml:space="preserve"> Biotic Index of 4.17 </w:t>
      </w:r>
    </w:p>
    <w:p w:rsidR="00F851D8" w:rsidRDefault="00F851D8" w:rsidP="00F851D8">
      <w:proofErr w:type="gramStart"/>
      <w:r>
        <w:t>or</w:t>
      </w:r>
      <w:proofErr w:type="gramEnd"/>
      <w:r>
        <w:t xml:space="preserve"> “very </w:t>
      </w:r>
      <w:r w:rsidRPr="002F7310">
        <w:t>good</w:t>
      </w:r>
      <w:r>
        <w:t xml:space="preserve">” water quality.  The macroinvertebrate index of biotic integrity (Weigel, 2003) was 5.20 or “good”.  </w:t>
      </w:r>
    </w:p>
    <w:p w:rsidR="00F851D8" w:rsidRDefault="00F851D8">
      <w:r>
        <w:br w:type="page"/>
      </w:r>
      <w:bookmarkStart w:id="0" w:name="_GoBack"/>
      <w:bookmarkEnd w:id="0"/>
    </w:p>
    <w:p w:rsidR="0017568C" w:rsidRDefault="00E3108D">
      <w:r w:rsidRPr="0017568C">
        <w:object w:dxaOrig="11880" w:dyaOrig="9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75pt;height:396pt" o:ole="">
            <v:imagedata r:id="rId6" o:title=""/>
          </v:shape>
          <o:OLEObject Type="Embed" ProgID="AcroExch.Document.7" ShapeID="_x0000_i1025" DrawAspect="Content" ObjectID="_1442317118" r:id="rId7"/>
        </w:object>
      </w:r>
    </w:p>
    <w:p w:rsidR="002700C0" w:rsidRDefault="005B46B8">
      <w:r w:rsidRPr="005B46B8">
        <w:rPr>
          <w:b/>
        </w:rPr>
        <w:t>Table 1</w:t>
      </w:r>
      <w:r>
        <w:t>: 2011 Fishery Survey Data</w:t>
      </w:r>
    </w:p>
    <w:tbl>
      <w:tblPr>
        <w:tblStyle w:val="TableGrid"/>
        <w:tblW w:w="0" w:type="auto"/>
        <w:tblLook w:val="04A0" w:firstRow="1" w:lastRow="0" w:firstColumn="1" w:lastColumn="0" w:noHBand="0" w:noVBand="1"/>
      </w:tblPr>
      <w:tblGrid>
        <w:gridCol w:w="2538"/>
        <w:gridCol w:w="1787"/>
        <w:gridCol w:w="1003"/>
        <w:gridCol w:w="1710"/>
        <w:gridCol w:w="1818"/>
      </w:tblGrid>
      <w:tr w:rsidR="00F265BA" w:rsidTr="00380896">
        <w:tc>
          <w:tcPr>
            <w:tcW w:w="2538" w:type="dxa"/>
          </w:tcPr>
          <w:p w:rsidR="00F265BA" w:rsidRDefault="00F265BA">
            <w:r>
              <w:t>Site</w:t>
            </w:r>
          </w:p>
        </w:tc>
        <w:tc>
          <w:tcPr>
            <w:tcW w:w="1787" w:type="dxa"/>
          </w:tcPr>
          <w:p w:rsidR="00F265BA" w:rsidRDefault="00F265BA">
            <w:r>
              <w:t>Species</w:t>
            </w:r>
          </w:p>
        </w:tc>
        <w:tc>
          <w:tcPr>
            <w:tcW w:w="1003" w:type="dxa"/>
          </w:tcPr>
          <w:p w:rsidR="00F265BA" w:rsidRDefault="00F265BA">
            <w:r>
              <w:t xml:space="preserve">Number </w:t>
            </w:r>
          </w:p>
        </w:tc>
        <w:tc>
          <w:tcPr>
            <w:tcW w:w="1710" w:type="dxa"/>
          </w:tcPr>
          <w:p w:rsidR="00F265BA" w:rsidRDefault="00F265BA">
            <w:r>
              <w:t>Coldwater IBI</w:t>
            </w:r>
          </w:p>
        </w:tc>
        <w:tc>
          <w:tcPr>
            <w:tcW w:w="1818" w:type="dxa"/>
          </w:tcPr>
          <w:p w:rsidR="00F265BA" w:rsidRDefault="00F265BA">
            <w:r>
              <w:t>Cool-Cold IBI</w:t>
            </w:r>
          </w:p>
        </w:tc>
      </w:tr>
      <w:tr w:rsidR="00F265BA" w:rsidTr="00380896">
        <w:tc>
          <w:tcPr>
            <w:tcW w:w="2538" w:type="dxa"/>
          </w:tcPr>
          <w:p w:rsidR="00F265BA" w:rsidRDefault="00F265BA">
            <w:r>
              <w:t>CTH N</w:t>
            </w:r>
          </w:p>
        </w:tc>
        <w:tc>
          <w:tcPr>
            <w:tcW w:w="1787" w:type="dxa"/>
          </w:tcPr>
          <w:p w:rsidR="00F265BA" w:rsidRDefault="00F265BA">
            <w:r>
              <w:t xml:space="preserve">Mottled </w:t>
            </w:r>
            <w:proofErr w:type="spellStart"/>
            <w:r>
              <w:t>Sculpin</w:t>
            </w:r>
            <w:proofErr w:type="spellEnd"/>
          </w:p>
        </w:tc>
        <w:tc>
          <w:tcPr>
            <w:tcW w:w="1003" w:type="dxa"/>
          </w:tcPr>
          <w:p w:rsidR="00F265BA" w:rsidRDefault="00F265BA">
            <w:r>
              <w:t>59</w:t>
            </w:r>
          </w:p>
        </w:tc>
        <w:tc>
          <w:tcPr>
            <w:tcW w:w="1710" w:type="dxa"/>
          </w:tcPr>
          <w:p w:rsidR="00F265BA" w:rsidRDefault="00F265BA">
            <w:r>
              <w:t>50 (Fair)</w:t>
            </w:r>
          </w:p>
        </w:tc>
        <w:tc>
          <w:tcPr>
            <w:tcW w:w="1818" w:type="dxa"/>
          </w:tcPr>
          <w:p w:rsidR="00F265BA" w:rsidRDefault="00F265BA">
            <w:r>
              <w:t>70 (Excellent)</w:t>
            </w:r>
          </w:p>
        </w:tc>
      </w:tr>
      <w:tr w:rsidR="00F265BA" w:rsidTr="00380896">
        <w:tc>
          <w:tcPr>
            <w:tcW w:w="2538" w:type="dxa"/>
          </w:tcPr>
          <w:p w:rsidR="00F265BA" w:rsidRDefault="00F265BA">
            <w:r>
              <w:t>375 m upstream CTH N</w:t>
            </w:r>
          </w:p>
        </w:tc>
        <w:tc>
          <w:tcPr>
            <w:tcW w:w="1787" w:type="dxa"/>
          </w:tcPr>
          <w:p w:rsidR="00F265BA" w:rsidRDefault="00F265BA">
            <w:r>
              <w:t xml:space="preserve">Mottled </w:t>
            </w:r>
            <w:proofErr w:type="spellStart"/>
            <w:r>
              <w:t>Sculpin</w:t>
            </w:r>
            <w:proofErr w:type="spellEnd"/>
          </w:p>
        </w:tc>
        <w:tc>
          <w:tcPr>
            <w:tcW w:w="1003" w:type="dxa"/>
          </w:tcPr>
          <w:p w:rsidR="00F265BA" w:rsidRDefault="00F265BA">
            <w:r>
              <w:t>5</w:t>
            </w:r>
          </w:p>
        </w:tc>
        <w:tc>
          <w:tcPr>
            <w:tcW w:w="1710" w:type="dxa"/>
          </w:tcPr>
          <w:p w:rsidR="00F265BA" w:rsidRDefault="00F265BA">
            <w:r>
              <w:t>50 (Fair)*</w:t>
            </w:r>
          </w:p>
        </w:tc>
        <w:tc>
          <w:tcPr>
            <w:tcW w:w="1818" w:type="dxa"/>
          </w:tcPr>
          <w:p w:rsidR="00F265BA" w:rsidRDefault="00F265BA">
            <w:r>
              <w:t>70 (Excellent)*</w:t>
            </w:r>
          </w:p>
        </w:tc>
      </w:tr>
    </w:tbl>
    <w:p w:rsidR="002700C0" w:rsidRDefault="002F7310" w:rsidP="002F7310">
      <w:r>
        <w:tab/>
        <w:t>*</w:t>
      </w:r>
      <w:r w:rsidRPr="005B46B8">
        <w:rPr>
          <w:sz w:val="20"/>
          <w:szCs w:val="20"/>
        </w:rPr>
        <w:t>Technically</w:t>
      </w:r>
      <w:r w:rsidR="005B46B8" w:rsidRPr="005B46B8">
        <w:rPr>
          <w:sz w:val="20"/>
          <w:szCs w:val="20"/>
        </w:rPr>
        <w:t xml:space="preserve"> </w:t>
      </w:r>
      <w:r w:rsidRPr="005B46B8">
        <w:rPr>
          <w:sz w:val="20"/>
          <w:szCs w:val="20"/>
        </w:rPr>
        <w:t>not enough fish collected to evaluate IBI</w:t>
      </w:r>
      <w:r>
        <w:t xml:space="preserve"> </w:t>
      </w:r>
      <w:r w:rsidR="005B46B8" w:rsidRPr="005B46B8">
        <w:rPr>
          <w:sz w:val="20"/>
          <w:szCs w:val="20"/>
        </w:rPr>
        <w:t>(minimum of 25)</w:t>
      </w:r>
    </w:p>
    <w:p w:rsidR="002700C0" w:rsidRDefault="002700C0"/>
    <w:p w:rsidR="005B46B8" w:rsidRDefault="005B46B8">
      <w:r w:rsidRPr="00346E6A">
        <w:rPr>
          <w:b/>
        </w:rPr>
        <w:t>Table 2</w:t>
      </w:r>
      <w:r>
        <w:t xml:space="preserve">: </w:t>
      </w:r>
      <w:r w:rsidR="00346E6A">
        <w:t xml:space="preserve">2011 Qualitative Habitat </w:t>
      </w:r>
      <w:proofErr w:type="gramStart"/>
      <w:r w:rsidR="00346E6A">
        <w:t>Evaluation</w:t>
      </w:r>
      <w:proofErr w:type="gramEnd"/>
    </w:p>
    <w:tbl>
      <w:tblPr>
        <w:tblStyle w:val="TableGrid"/>
        <w:tblW w:w="0" w:type="auto"/>
        <w:tblLook w:val="04A0" w:firstRow="1" w:lastRow="0" w:firstColumn="1" w:lastColumn="0" w:noHBand="0" w:noVBand="1"/>
      </w:tblPr>
      <w:tblGrid>
        <w:gridCol w:w="3168"/>
        <w:gridCol w:w="2880"/>
        <w:gridCol w:w="2808"/>
      </w:tblGrid>
      <w:tr w:rsidR="00346E6A" w:rsidTr="00857FF8">
        <w:tc>
          <w:tcPr>
            <w:tcW w:w="3168" w:type="dxa"/>
          </w:tcPr>
          <w:p w:rsidR="00346E6A" w:rsidRDefault="00346E6A"/>
        </w:tc>
        <w:tc>
          <w:tcPr>
            <w:tcW w:w="2880" w:type="dxa"/>
          </w:tcPr>
          <w:p w:rsidR="00346E6A" w:rsidRPr="00857FF8" w:rsidRDefault="00857FF8" w:rsidP="00857FF8">
            <w:pPr>
              <w:jc w:val="center"/>
              <w:rPr>
                <w:b/>
              </w:rPr>
            </w:pPr>
            <w:r w:rsidRPr="00857FF8">
              <w:rPr>
                <w:b/>
              </w:rPr>
              <w:t>CTH N</w:t>
            </w:r>
          </w:p>
        </w:tc>
        <w:tc>
          <w:tcPr>
            <w:tcW w:w="2808" w:type="dxa"/>
          </w:tcPr>
          <w:p w:rsidR="00346E6A" w:rsidRPr="00857FF8" w:rsidRDefault="00857FF8" w:rsidP="00857FF8">
            <w:pPr>
              <w:jc w:val="center"/>
              <w:rPr>
                <w:b/>
              </w:rPr>
            </w:pPr>
            <w:r w:rsidRPr="00857FF8">
              <w:rPr>
                <w:b/>
              </w:rPr>
              <w:t>375 m upstream CTH N</w:t>
            </w:r>
          </w:p>
        </w:tc>
      </w:tr>
      <w:tr w:rsidR="00346E6A" w:rsidTr="00857FF8">
        <w:tc>
          <w:tcPr>
            <w:tcW w:w="3168" w:type="dxa"/>
          </w:tcPr>
          <w:p w:rsidR="00346E6A" w:rsidRDefault="00857FF8">
            <w:r>
              <w:t>Riparian Buffer Width</w:t>
            </w:r>
          </w:p>
        </w:tc>
        <w:tc>
          <w:tcPr>
            <w:tcW w:w="2880" w:type="dxa"/>
          </w:tcPr>
          <w:p w:rsidR="00346E6A" w:rsidRDefault="00857FF8" w:rsidP="00857FF8">
            <w:pPr>
              <w:jc w:val="center"/>
            </w:pPr>
            <w:r>
              <w:t>15 (Excellent)</w:t>
            </w:r>
          </w:p>
        </w:tc>
        <w:tc>
          <w:tcPr>
            <w:tcW w:w="2808" w:type="dxa"/>
          </w:tcPr>
          <w:p w:rsidR="00346E6A" w:rsidRDefault="00857FF8" w:rsidP="00857FF8">
            <w:pPr>
              <w:jc w:val="center"/>
            </w:pPr>
            <w:r>
              <w:t>15 (Excellent)</w:t>
            </w:r>
          </w:p>
        </w:tc>
      </w:tr>
      <w:tr w:rsidR="00346E6A" w:rsidTr="00857FF8">
        <w:tc>
          <w:tcPr>
            <w:tcW w:w="3168" w:type="dxa"/>
          </w:tcPr>
          <w:p w:rsidR="00346E6A" w:rsidRDefault="00857FF8">
            <w:r>
              <w:t>Bank Erosion</w:t>
            </w:r>
          </w:p>
        </w:tc>
        <w:tc>
          <w:tcPr>
            <w:tcW w:w="2880" w:type="dxa"/>
          </w:tcPr>
          <w:p w:rsidR="00346E6A" w:rsidRDefault="00857FF8" w:rsidP="00857FF8">
            <w:pPr>
              <w:jc w:val="center"/>
            </w:pPr>
            <w:r>
              <w:t>10 (Good)</w:t>
            </w:r>
          </w:p>
        </w:tc>
        <w:tc>
          <w:tcPr>
            <w:tcW w:w="2808" w:type="dxa"/>
          </w:tcPr>
          <w:p w:rsidR="00346E6A" w:rsidRDefault="00857FF8" w:rsidP="00857FF8">
            <w:pPr>
              <w:jc w:val="center"/>
            </w:pPr>
            <w:r>
              <w:t>5 (Fair)</w:t>
            </w:r>
          </w:p>
        </w:tc>
      </w:tr>
      <w:tr w:rsidR="00346E6A" w:rsidTr="00857FF8">
        <w:tc>
          <w:tcPr>
            <w:tcW w:w="3168" w:type="dxa"/>
          </w:tcPr>
          <w:p w:rsidR="00346E6A" w:rsidRDefault="00857FF8">
            <w:r>
              <w:t>Pool Area</w:t>
            </w:r>
          </w:p>
        </w:tc>
        <w:tc>
          <w:tcPr>
            <w:tcW w:w="2880" w:type="dxa"/>
          </w:tcPr>
          <w:p w:rsidR="00346E6A" w:rsidRDefault="00857FF8" w:rsidP="00857FF8">
            <w:pPr>
              <w:jc w:val="center"/>
            </w:pPr>
            <w:r>
              <w:t>0 (Poor)</w:t>
            </w:r>
          </w:p>
        </w:tc>
        <w:tc>
          <w:tcPr>
            <w:tcW w:w="2808" w:type="dxa"/>
          </w:tcPr>
          <w:p w:rsidR="00346E6A" w:rsidRDefault="00857FF8" w:rsidP="00857FF8">
            <w:pPr>
              <w:jc w:val="center"/>
            </w:pPr>
            <w:r>
              <w:t>0 (Poor)</w:t>
            </w:r>
          </w:p>
        </w:tc>
      </w:tr>
      <w:tr w:rsidR="00346E6A" w:rsidTr="00857FF8">
        <w:tc>
          <w:tcPr>
            <w:tcW w:w="3168" w:type="dxa"/>
          </w:tcPr>
          <w:p w:rsidR="00346E6A" w:rsidRDefault="00857FF8">
            <w:proofErr w:type="spellStart"/>
            <w:r>
              <w:t>Width:Depth</w:t>
            </w:r>
            <w:proofErr w:type="spellEnd"/>
            <w:r>
              <w:t xml:space="preserve"> Ratio</w:t>
            </w:r>
          </w:p>
        </w:tc>
        <w:tc>
          <w:tcPr>
            <w:tcW w:w="2880" w:type="dxa"/>
          </w:tcPr>
          <w:p w:rsidR="00346E6A" w:rsidRDefault="00857FF8" w:rsidP="00857FF8">
            <w:pPr>
              <w:jc w:val="center"/>
            </w:pPr>
            <w:r>
              <w:t>10 (Good)</w:t>
            </w:r>
          </w:p>
        </w:tc>
        <w:tc>
          <w:tcPr>
            <w:tcW w:w="2808" w:type="dxa"/>
          </w:tcPr>
          <w:p w:rsidR="00346E6A" w:rsidRDefault="00857FF8" w:rsidP="00857FF8">
            <w:pPr>
              <w:jc w:val="center"/>
            </w:pPr>
            <w:r>
              <w:t>5 (Fair)</w:t>
            </w:r>
          </w:p>
        </w:tc>
      </w:tr>
      <w:tr w:rsidR="00346E6A" w:rsidTr="00857FF8">
        <w:tc>
          <w:tcPr>
            <w:tcW w:w="3168" w:type="dxa"/>
          </w:tcPr>
          <w:p w:rsidR="00346E6A" w:rsidRDefault="00857FF8">
            <w:proofErr w:type="spellStart"/>
            <w:r>
              <w:t>Riffle:Riffle</w:t>
            </w:r>
            <w:proofErr w:type="spellEnd"/>
            <w:r>
              <w:t>/</w:t>
            </w:r>
            <w:proofErr w:type="spellStart"/>
            <w:r>
              <w:t>Bend:Bend</w:t>
            </w:r>
            <w:proofErr w:type="spellEnd"/>
            <w:r>
              <w:t xml:space="preserve"> Ratio</w:t>
            </w:r>
          </w:p>
        </w:tc>
        <w:tc>
          <w:tcPr>
            <w:tcW w:w="2880" w:type="dxa"/>
          </w:tcPr>
          <w:p w:rsidR="00346E6A" w:rsidRDefault="00857FF8" w:rsidP="00857FF8">
            <w:pPr>
              <w:jc w:val="center"/>
            </w:pPr>
            <w:r>
              <w:t>10 (Good)</w:t>
            </w:r>
          </w:p>
        </w:tc>
        <w:tc>
          <w:tcPr>
            <w:tcW w:w="2808" w:type="dxa"/>
          </w:tcPr>
          <w:p w:rsidR="00346E6A" w:rsidRDefault="00857FF8" w:rsidP="00857FF8">
            <w:pPr>
              <w:jc w:val="center"/>
            </w:pPr>
            <w:r>
              <w:t>5 (Fair)</w:t>
            </w:r>
          </w:p>
        </w:tc>
      </w:tr>
      <w:tr w:rsidR="00346E6A" w:rsidTr="00857FF8">
        <w:tc>
          <w:tcPr>
            <w:tcW w:w="3168" w:type="dxa"/>
          </w:tcPr>
          <w:p w:rsidR="00346E6A" w:rsidRDefault="00857FF8">
            <w:r>
              <w:t>Fine Sediments</w:t>
            </w:r>
          </w:p>
        </w:tc>
        <w:tc>
          <w:tcPr>
            <w:tcW w:w="2880" w:type="dxa"/>
          </w:tcPr>
          <w:p w:rsidR="00346E6A" w:rsidRDefault="00857FF8" w:rsidP="00857FF8">
            <w:pPr>
              <w:jc w:val="center"/>
            </w:pPr>
            <w:r>
              <w:t>7 (Fair)</w:t>
            </w:r>
          </w:p>
        </w:tc>
        <w:tc>
          <w:tcPr>
            <w:tcW w:w="2808" w:type="dxa"/>
          </w:tcPr>
          <w:p w:rsidR="00346E6A" w:rsidRDefault="00857FF8" w:rsidP="00857FF8">
            <w:pPr>
              <w:jc w:val="center"/>
            </w:pPr>
            <w:r>
              <w:t>10 (Good)</w:t>
            </w:r>
          </w:p>
        </w:tc>
      </w:tr>
      <w:tr w:rsidR="00346E6A" w:rsidTr="00857FF8">
        <w:tc>
          <w:tcPr>
            <w:tcW w:w="3168" w:type="dxa"/>
            <w:tcBorders>
              <w:bottom w:val="single" w:sz="12" w:space="0" w:color="auto"/>
            </w:tcBorders>
          </w:tcPr>
          <w:p w:rsidR="00346E6A" w:rsidRDefault="00857FF8">
            <w:r>
              <w:t>Cover for Fish</w:t>
            </w:r>
          </w:p>
        </w:tc>
        <w:tc>
          <w:tcPr>
            <w:tcW w:w="2880" w:type="dxa"/>
            <w:tcBorders>
              <w:bottom w:val="single" w:sz="12" w:space="0" w:color="auto"/>
            </w:tcBorders>
          </w:tcPr>
          <w:p w:rsidR="00346E6A" w:rsidRDefault="00857FF8" w:rsidP="00857FF8">
            <w:pPr>
              <w:jc w:val="center"/>
            </w:pPr>
            <w:r>
              <w:t>10 (Good)</w:t>
            </w:r>
          </w:p>
        </w:tc>
        <w:tc>
          <w:tcPr>
            <w:tcW w:w="2808" w:type="dxa"/>
            <w:tcBorders>
              <w:bottom w:val="single" w:sz="12" w:space="0" w:color="auto"/>
            </w:tcBorders>
          </w:tcPr>
          <w:p w:rsidR="00346E6A" w:rsidRDefault="00857FF8" w:rsidP="00857FF8">
            <w:pPr>
              <w:jc w:val="center"/>
            </w:pPr>
            <w:r>
              <w:t>5 (Fair)</w:t>
            </w:r>
          </w:p>
        </w:tc>
      </w:tr>
      <w:tr w:rsidR="00857FF8" w:rsidTr="00857FF8">
        <w:tc>
          <w:tcPr>
            <w:tcW w:w="3168" w:type="dxa"/>
            <w:tcBorders>
              <w:top w:val="single" w:sz="12" w:space="0" w:color="auto"/>
            </w:tcBorders>
          </w:tcPr>
          <w:p w:rsidR="00857FF8" w:rsidRDefault="00857FF8">
            <w:r>
              <w:t>Total Score</w:t>
            </w:r>
          </w:p>
        </w:tc>
        <w:tc>
          <w:tcPr>
            <w:tcW w:w="2880" w:type="dxa"/>
            <w:tcBorders>
              <w:top w:val="single" w:sz="12" w:space="0" w:color="auto"/>
            </w:tcBorders>
          </w:tcPr>
          <w:p w:rsidR="00857FF8" w:rsidRDefault="00857FF8" w:rsidP="00857FF8">
            <w:pPr>
              <w:jc w:val="center"/>
            </w:pPr>
            <w:r>
              <w:t>62 (Good)</w:t>
            </w:r>
          </w:p>
        </w:tc>
        <w:tc>
          <w:tcPr>
            <w:tcW w:w="2808" w:type="dxa"/>
            <w:tcBorders>
              <w:top w:val="single" w:sz="12" w:space="0" w:color="auto"/>
            </w:tcBorders>
          </w:tcPr>
          <w:p w:rsidR="00857FF8" w:rsidRDefault="00857FF8" w:rsidP="00857FF8">
            <w:pPr>
              <w:jc w:val="center"/>
            </w:pPr>
            <w:r>
              <w:t>45 (Fair)</w:t>
            </w:r>
          </w:p>
        </w:tc>
      </w:tr>
    </w:tbl>
    <w:p w:rsidR="002700C0" w:rsidRDefault="002700C0">
      <w:r>
        <w:lastRenderedPageBreak/>
        <w:t>Discussion</w:t>
      </w:r>
    </w:p>
    <w:p w:rsidR="002700C0" w:rsidRDefault="002700C0"/>
    <w:p w:rsidR="00614284" w:rsidRDefault="00614284">
      <w:r>
        <w:t xml:space="preserve">The fishery assemblage of </w:t>
      </w:r>
      <w:r w:rsidR="00122507">
        <w:t>Argus</w:t>
      </w:r>
      <w:r>
        <w:t xml:space="preserve"> School Branch would certainly indicate that this stream is a cold or cool-cold water natural community.  Likewise, instantaneous water temperatures taken on 2 different days during the fishery assessments were 14.9</w:t>
      </w:r>
      <w:r w:rsidRPr="00F265BA">
        <w:rPr>
          <w:vertAlign w:val="superscript"/>
        </w:rPr>
        <w:t>o</w:t>
      </w:r>
      <w:r>
        <w:t xml:space="preserve">C and </w:t>
      </w:r>
      <w:r w:rsidR="00F265BA">
        <w:t>15.5</w:t>
      </w:r>
      <w:r w:rsidR="00F265BA" w:rsidRPr="00F265BA">
        <w:rPr>
          <w:vertAlign w:val="superscript"/>
        </w:rPr>
        <w:t>o</w:t>
      </w:r>
      <w:r w:rsidR="00F265BA">
        <w:t>C</w:t>
      </w:r>
      <w:r>
        <w:t xml:space="preserve"> and showed water temperatures to be well within the definition of a </w:t>
      </w:r>
      <w:proofErr w:type="spellStart"/>
      <w:r>
        <w:t>coldwater</w:t>
      </w:r>
      <w:proofErr w:type="spellEnd"/>
      <w:r>
        <w:t xml:space="preserve"> community (Lyons, </w:t>
      </w:r>
      <w:r w:rsidR="00F851D8">
        <w:t>2008</w:t>
      </w:r>
      <w:r>
        <w:t>).</w:t>
      </w:r>
      <w:r w:rsidR="008B338B">
        <w:t xml:space="preserve">  The question regarding the decision whether or not to remove the stream from the impaired waters list then becomes whether or not the </w:t>
      </w:r>
      <w:r w:rsidR="00CC7D8B">
        <w:t xml:space="preserve">habitat and </w:t>
      </w:r>
      <w:r w:rsidR="008B338B">
        <w:t xml:space="preserve">current </w:t>
      </w:r>
      <w:r w:rsidR="001F3199">
        <w:t>fish</w:t>
      </w:r>
      <w:r w:rsidR="00CC7D8B">
        <w:t>ery</w:t>
      </w:r>
      <w:r w:rsidR="001F3199">
        <w:t xml:space="preserve"> regime</w:t>
      </w:r>
      <w:r w:rsidR="008B338B">
        <w:t xml:space="preserve"> represent the full attainable use of this stream.  </w:t>
      </w:r>
    </w:p>
    <w:p w:rsidR="00614284" w:rsidRDefault="00614284"/>
    <w:p w:rsidR="00614284" w:rsidRDefault="00614284">
      <w:r>
        <w:t xml:space="preserve">The stream has a small watershed, less than 1300 acres, and is likely flow limited during </w:t>
      </w:r>
      <w:proofErr w:type="spellStart"/>
      <w:r>
        <w:t>baseflow</w:t>
      </w:r>
      <w:proofErr w:type="spellEnd"/>
      <w:r>
        <w:t xml:space="preserve"> conditions to 2 cubic feet per second or less.</w:t>
      </w:r>
      <w:r w:rsidR="00740052">
        <w:t xml:space="preserve">  Much of the lower half of the stream flows through a box elder corridor which has shaded the banks.  The lack of vegetation on the banks has caused moderate bank erosion which is exacerbated when the box elders fall over, thus widening th</w:t>
      </w:r>
      <w:r w:rsidR="001F3199">
        <w:t>e stream and causing an increase in the</w:t>
      </w:r>
      <w:r w:rsidR="00740052">
        <w:t xml:space="preserve"> width to depth ratio.   </w:t>
      </w:r>
    </w:p>
    <w:p w:rsidR="00614284" w:rsidRDefault="00614284"/>
    <w:p w:rsidR="00614284" w:rsidRDefault="008A1743">
      <w:r>
        <w:t xml:space="preserve">There 12 foot diameter </w:t>
      </w:r>
      <w:r w:rsidR="00614284">
        <w:t>culvert tube that runs</w:t>
      </w:r>
      <w:r w:rsidR="00CC7D8B">
        <w:t xml:space="preserve"> approximately 60 meters</w:t>
      </w:r>
      <w:r w:rsidR="00614284">
        <w:t xml:space="preserve"> underneath CTH N.  </w:t>
      </w:r>
      <w:r w:rsidR="00740052">
        <w:t xml:space="preserve">The </w:t>
      </w:r>
      <w:r w:rsidR="00B67FCD">
        <w:t>improperly</w:t>
      </w:r>
      <w:r w:rsidR="00B357CC">
        <w:t xml:space="preserve"> </w:t>
      </w:r>
      <w:r w:rsidR="00B67FCD">
        <w:t>set elevation of the</w:t>
      </w:r>
      <w:r w:rsidR="00CC7D8B">
        <w:t xml:space="preserve"> </w:t>
      </w:r>
      <w:r w:rsidR="00740052">
        <w:t xml:space="preserve">pipe causes some back up of water and sedimentation for the first 70 meters upstream from CTH N.  </w:t>
      </w:r>
      <w:r>
        <w:t>This corrugated pipe might be passa</w:t>
      </w:r>
      <w:r w:rsidR="00740052">
        <w:t xml:space="preserve">ble by some fish attempting to move upstream. Although Bushnell Creek is annually stocked with brown and rainbow trout, and a few of these might make their way upstream to Argus School Branch, the limited flow </w:t>
      </w:r>
      <w:r w:rsidR="008A5E5B">
        <w:t xml:space="preserve">and lack of pool area </w:t>
      </w:r>
      <w:r w:rsidR="00740052">
        <w:t xml:space="preserve">likely keeps </w:t>
      </w:r>
      <w:r w:rsidR="008A5E5B">
        <w:t xml:space="preserve">any significant </w:t>
      </w:r>
      <w:r w:rsidR="00740052">
        <w:t>numbers of trout from populating the stream.</w:t>
      </w:r>
      <w:r w:rsidR="001F3199">
        <w:t xml:space="preserve">  There have not been any trout found in the surveys conducted since 2002.</w:t>
      </w:r>
    </w:p>
    <w:p w:rsidR="00614284" w:rsidRDefault="00614284"/>
    <w:p w:rsidR="008A5E5B" w:rsidRDefault="00740052" w:rsidP="008A5E5B">
      <w:r>
        <w:t>With the exception of the small section of stream above the culvert, most of the bottom is rubble/cobble or gravel with small areas of silt in the slower, lower gradient areas.</w:t>
      </w:r>
      <w:r w:rsidR="00CC7D8B">
        <w:t xml:space="preserve">  </w:t>
      </w:r>
      <w:r>
        <w:t xml:space="preserve">Habitat is limited to wood and the rubble/cobble found in the stream.  Average water depth is less than 15 centimeters.  It was somewhat surprising that more </w:t>
      </w:r>
      <w:proofErr w:type="spellStart"/>
      <w:r>
        <w:t>sculpin</w:t>
      </w:r>
      <w:proofErr w:type="spellEnd"/>
      <w:r>
        <w:t xml:space="preserve"> were not found at the upstream station.  It is also </w:t>
      </w:r>
      <w:r w:rsidR="008A5E5B">
        <w:t xml:space="preserve">interesting </w:t>
      </w:r>
      <w:r w:rsidR="00CC7D8B">
        <w:t xml:space="preserve">that biologists noted in </w:t>
      </w:r>
      <w:r w:rsidR="008A5E5B">
        <w:t xml:space="preserve">the surveys done </w:t>
      </w:r>
      <w:r w:rsidR="00CC7D8B">
        <w:t xml:space="preserve">both </w:t>
      </w:r>
      <w:r w:rsidR="008A5E5B">
        <w:t>in 2002 and 2011 that a majority of the mottle</w:t>
      </w:r>
      <w:r w:rsidR="00821A84">
        <w:t>d</w:t>
      </w:r>
      <w:r w:rsidR="008A5E5B">
        <w:t xml:space="preserve"> </w:t>
      </w:r>
      <w:proofErr w:type="spellStart"/>
      <w:r w:rsidR="008A5E5B">
        <w:t>sculpin</w:t>
      </w:r>
      <w:proofErr w:type="spellEnd"/>
      <w:r w:rsidR="008A5E5B">
        <w:t xml:space="preserve"> found during the fishery surveys were y</w:t>
      </w:r>
      <w:r w:rsidR="0017568C">
        <w:t>oung-of-the-year</w:t>
      </w:r>
      <w:r w:rsidR="008A5E5B">
        <w:t>.  It is unclear why this is the case.  The surveys did not find the presence of any predators</w:t>
      </w:r>
      <w:r w:rsidR="00CC7D8B">
        <w:t>.  W</w:t>
      </w:r>
      <w:r w:rsidR="008A5E5B">
        <w:t xml:space="preserve">hile habitat is limited, it is sufficient for an adult </w:t>
      </w:r>
      <w:proofErr w:type="spellStart"/>
      <w:r w:rsidR="008A5E5B">
        <w:t>sculpin</w:t>
      </w:r>
      <w:proofErr w:type="spellEnd"/>
      <w:r w:rsidR="008A5E5B">
        <w:t xml:space="preserve">.  </w:t>
      </w:r>
    </w:p>
    <w:p w:rsidR="00740052" w:rsidRDefault="00740052"/>
    <w:p w:rsidR="00C75FE9" w:rsidRDefault="001F3199">
      <w:r>
        <w:t xml:space="preserve">Land use in the watershed is </w:t>
      </w:r>
      <w:r w:rsidR="00CC7D8B">
        <w:t>as favorable to water quality as any in southern Wisconsin</w:t>
      </w:r>
      <w:r w:rsidR="00B67FCD">
        <w:t xml:space="preserve">.  </w:t>
      </w:r>
      <w:r>
        <w:t>There is currently on</w:t>
      </w:r>
      <w:r w:rsidR="00B67FCD">
        <w:t xml:space="preserve">ly </w:t>
      </w:r>
      <w:r>
        <w:t xml:space="preserve">7% of the watershed in row crops.  Animals are limited to several dozen sheep and a few llamas from a hobby farm.  The rest of the watershed is in </w:t>
      </w:r>
      <w:r w:rsidR="00B67FCD">
        <w:t>grassland</w:t>
      </w:r>
      <w:r>
        <w:t xml:space="preserve"> or forest.  </w:t>
      </w:r>
      <w:r w:rsidR="009F506F">
        <w:t xml:space="preserve">The stream may take some time to move the sediment from the bed.  The culvert will always cause some accumulation directly above it.  The only management action that would offer immediate help to the stream would be to remove box elders and stabilize the banks.  However, </w:t>
      </w:r>
      <w:r w:rsidR="00B67FCD">
        <w:t xml:space="preserve">a cost benefit assessment would generally not be favorable </w:t>
      </w:r>
      <w:r w:rsidR="009F506F">
        <w:t>given the attainable use of this flow limited system.</w:t>
      </w:r>
    </w:p>
    <w:p w:rsidR="00E82BC1" w:rsidRDefault="00E82BC1"/>
    <w:p w:rsidR="00E82BC1" w:rsidRDefault="00E82BC1">
      <w:r>
        <w:br w:type="page"/>
      </w:r>
    </w:p>
    <w:p w:rsidR="00E82BC1" w:rsidRDefault="00E82BC1">
      <w:r>
        <w:lastRenderedPageBreak/>
        <w:t>References</w:t>
      </w:r>
    </w:p>
    <w:p w:rsidR="00E82BC1" w:rsidRDefault="00E82BC1"/>
    <w:p w:rsidR="00E82BC1" w:rsidRDefault="00E82BC1" w:rsidP="00E82BC1">
      <w:pPr>
        <w:ind w:left="540" w:hanging="540"/>
      </w:pPr>
      <w:proofErr w:type="spellStart"/>
      <w:r>
        <w:t>Hilsenhoff</w:t>
      </w:r>
      <w:proofErr w:type="spellEnd"/>
      <w:r>
        <w:t xml:space="preserve">, William L.  1987.  An Improved Biotic Index of Organic Stream Pollution.  </w:t>
      </w:r>
      <w:proofErr w:type="gramStart"/>
      <w:r>
        <w:t>The Great Lakes Entomologist.</w:t>
      </w:r>
      <w:proofErr w:type="gramEnd"/>
      <w:r>
        <w:t xml:space="preserve">  20: 31-39.</w:t>
      </w:r>
    </w:p>
    <w:p w:rsidR="00E82BC1" w:rsidRDefault="00E82BC1" w:rsidP="00E82BC1">
      <w:pPr>
        <w:ind w:left="540" w:hanging="540"/>
      </w:pPr>
    </w:p>
    <w:p w:rsidR="00E82BC1" w:rsidRDefault="00E82BC1" w:rsidP="00E82BC1">
      <w:pPr>
        <w:ind w:left="540" w:hanging="540"/>
      </w:pPr>
      <w:proofErr w:type="gramStart"/>
      <w:r>
        <w:t>Lyons, John, L. Wang, and T. Simonson.</w:t>
      </w:r>
      <w:proofErr w:type="gramEnd"/>
      <w:r>
        <w:t xml:space="preserve">  1996.  Development and Validation of an Index of Biotic Integrity for Coldwater Streams in </w:t>
      </w:r>
      <w:smartTag w:uri="urn:schemas-microsoft-com:office:smarttags" w:element="place">
        <w:smartTag w:uri="urn:schemas-microsoft-com:office:smarttags" w:element="State">
          <w:r>
            <w:t>Wisconsin</w:t>
          </w:r>
        </w:smartTag>
      </w:smartTag>
      <w:r>
        <w:t xml:space="preserve">.  </w:t>
      </w:r>
      <w:proofErr w:type="gramStart"/>
      <w:r>
        <w:t>North American Journal of Fisheries Management.</w:t>
      </w:r>
      <w:proofErr w:type="gramEnd"/>
      <w:r>
        <w:t xml:space="preserve">  16: 241-256.</w:t>
      </w:r>
    </w:p>
    <w:p w:rsidR="00E82BC1" w:rsidRDefault="00E82BC1" w:rsidP="00E82BC1">
      <w:pPr>
        <w:ind w:left="540" w:hanging="540"/>
      </w:pPr>
    </w:p>
    <w:p w:rsidR="00E82BC1" w:rsidRDefault="00E82BC1" w:rsidP="00E82BC1">
      <w:pPr>
        <w:ind w:left="540" w:hanging="540"/>
      </w:pPr>
      <w:r>
        <w:t xml:space="preserve">Lyons, John.  2008.  Using the Wisconsin Stream Model to Estimate the Potential Natural Community of Wisconsin Streams (DRAFT).  </w:t>
      </w:r>
      <w:proofErr w:type="gramStart"/>
      <w:r>
        <w:t>Wisconsin Department of Natural Resources Fish and Aquatic Life Research Section.</w:t>
      </w:r>
      <w:proofErr w:type="gramEnd"/>
      <w:r>
        <w:t xml:space="preserve">  November, 2008.</w:t>
      </w:r>
    </w:p>
    <w:p w:rsidR="00E82BC1" w:rsidRDefault="00E82BC1" w:rsidP="00E82BC1">
      <w:pPr>
        <w:ind w:left="540" w:hanging="540"/>
      </w:pPr>
    </w:p>
    <w:p w:rsidR="00E82BC1" w:rsidRDefault="00E82BC1" w:rsidP="00E82BC1">
      <w:pPr>
        <w:ind w:left="540" w:hanging="540"/>
      </w:pPr>
      <w:r>
        <w:t xml:space="preserve">Lyons, John.  2012.  Development and Validation of Two Fish-based Indices of Biotic Integrity for Assessing Perennial </w:t>
      </w:r>
      <w:proofErr w:type="spellStart"/>
      <w:r>
        <w:t>Coolwater</w:t>
      </w:r>
      <w:proofErr w:type="spellEnd"/>
      <w:r>
        <w:t xml:space="preserve"> Streams in Wisconsin, USA.  Ecological Indicators 23 (2012) 402-412.</w:t>
      </w:r>
    </w:p>
    <w:p w:rsidR="00E82BC1" w:rsidRDefault="00E82BC1" w:rsidP="00E82BC1">
      <w:pPr>
        <w:ind w:left="540" w:hanging="540"/>
      </w:pPr>
    </w:p>
    <w:p w:rsidR="00E82BC1" w:rsidRDefault="00E82BC1" w:rsidP="00E82BC1">
      <w:pPr>
        <w:ind w:left="540" w:hanging="540"/>
      </w:pPr>
      <w:proofErr w:type="gramStart"/>
      <w:r>
        <w:t>Simonson, Timothy D., J. Lyons, and P.D. Kanehl.</w:t>
      </w:r>
      <w:proofErr w:type="gramEnd"/>
      <w:r>
        <w:t xml:space="preserve">  1994. Guidelines for Evaluating Fish Habitat in Wisconsin Streams.  </w:t>
      </w:r>
      <w:proofErr w:type="gramStart"/>
      <w:r>
        <w:t>U.S. Department of Agriculture.</w:t>
      </w:r>
      <w:proofErr w:type="gramEnd"/>
      <w:r>
        <w:t xml:space="preserve">  </w:t>
      </w:r>
      <w:proofErr w:type="gramStart"/>
      <w:r>
        <w:t>Forest Service.</w:t>
      </w:r>
      <w:proofErr w:type="gramEnd"/>
      <w:r>
        <w:t xml:space="preserve">  </w:t>
      </w:r>
      <w:proofErr w:type="gramStart"/>
      <w:r>
        <w:t>General Technical Report NC-164.</w:t>
      </w:r>
      <w:proofErr w:type="gramEnd"/>
    </w:p>
    <w:p w:rsidR="00E82BC1" w:rsidRDefault="00E82BC1" w:rsidP="00E82BC1">
      <w:pPr>
        <w:ind w:left="540" w:hanging="540"/>
      </w:pPr>
    </w:p>
    <w:p w:rsidR="00E82BC1" w:rsidRDefault="00E82BC1" w:rsidP="00E82BC1">
      <w:proofErr w:type="gramStart"/>
      <w:r>
        <w:t>WDNR.</w:t>
      </w:r>
      <w:proofErr w:type="gramEnd"/>
      <w:r>
        <w:t xml:space="preserve">  </w:t>
      </w:r>
      <w:proofErr w:type="gramStart"/>
      <w:r>
        <w:t>2011.  Wisconsin Trout Streams.</w:t>
      </w:r>
      <w:proofErr w:type="gramEnd"/>
      <w:r>
        <w:t xml:space="preserve">  </w:t>
      </w:r>
      <w:proofErr w:type="gramStart"/>
      <w:r>
        <w:t>PUB-FH-806 2002.</w:t>
      </w:r>
      <w:proofErr w:type="gramEnd"/>
      <w:r>
        <w:t xml:space="preserve">  </w:t>
      </w:r>
      <w:proofErr w:type="gramStart"/>
      <w:r>
        <w:t>Updated, 2011.</w:t>
      </w:r>
      <w:proofErr w:type="gramEnd"/>
    </w:p>
    <w:p w:rsidR="00E82BC1" w:rsidRDefault="00E82BC1" w:rsidP="00E82BC1"/>
    <w:p w:rsidR="00E82BC1" w:rsidRDefault="00E82BC1" w:rsidP="00E82BC1">
      <w:pPr>
        <w:ind w:left="540" w:hanging="540"/>
      </w:pPr>
      <w:proofErr w:type="gramStart"/>
      <w:r w:rsidRPr="000979D4">
        <w:t>WDNR.</w:t>
      </w:r>
      <w:proofErr w:type="gramEnd"/>
      <w:r w:rsidRPr="000979D4">
        <w:t xml:space="preserve">  200</w:t>
      </w:r>
      <w:r>
        <w:t>3</w:t>
      </w:r>
      <w:r w:rsidRPr="000979D4">
        <w:t xml:space="preserve">.  The State of the </w:t>
      </w:r>
      <w:r>
        <w:t xml:space="preserve">Sugar and </w:t>
      </w:r>
      <w:smartTag w:uri="urn:schemas-microsoft-com:office:smarttags" w:element="place">
        <w:smartTag w:uri="urn:schemas-microsoft-com:office:smarttags" w:element="PlaceName">
          <w:r>
            <w:t>Pecatonica</w:t>
          </w:r>
        </w:smartTag>
        <w:r>
          <w:t xml:space="preserve"> </w:t>
        </w:r>
        <w:smartTag w:uri="urn:schemas-microsoft-com:office:smarttags" w:element="PlaceType">
          <w:r>
            <w:t>River</w:t>
          </w:r>
          <w:r w:rsidRPr="000979D4">
            <w:t xml:space="preserve"> Basins</w:t>
          </w:r>
        </w:smartTag>
      </w:smartTag>
      <w:r w:rsidRPr="000979D4">
        <w:t xml:space="preserve">.  </w:t>
      </w:r>
      <w:proofErr w:type="gramStart"/>
      <w:r w:rsidRPr="000979D4">
        <w:t>Wisconsin Department of Natural Resources.</w:t>
      </w:r>
      <w:proofErr w:type="gramEnd"/>
      <w:r w:rsidRPr="000979D4">
        <w:t xml:space="preserve">  </w:t>
      </w:r>
    </w:p>
    <w:p w:rsidR="00E82BC1" w:rsidRDefault="00E82BC1" w:rsidP="00E82BC1">
      <w:pPr>
        <w:ind w:left="540" w:hanging="540"/>
      </w:pPr>
    </w:p>
    <w:p w:rsidR="00E82BC1" w:rsidRDefault="00E82BC1" w:rsidP="00E82BC1">
      <w:pPr>
        <w:ind w:left="540" w:hanging="540"/>
      </w:pPr>
      <w:r>
        <w:t xml:space="preserve">Weigel, Brian.  2003.  Development of Stream Macroinvertebrate Models That Predict Watershed and Local Stressors in </w:t>
      </w:r>
      <w:smartTag w:uri="urn:schemas-microsoft-com:office:smarttags" w:element="place">
        <w:smartTag w:uri="urn:schemas-microsoft-com:office:smarttags" w:element="State">
          <w:r>
            <w:t>Wisconsin</w:t>
          </w:r>
        </w:smartTag>
      </w:smartTag>
      <w:r>
        <w:t xml:space="preserve">.  </w:t>
      </w:r>
      <w:proofErr w:type="gramStart"/>
      <w:r>
        <w:t xml:space="preserve">Journal of the North American </w:t>
      </w:r>
      <w:proofErr w:type="spellStart"/>
      <w:r>
        <w:t>Benthological</w:t>
      </w:r>
      <w:proofErr w:type="spellEnd"/>
      <w:r>
        <w:t xml:space="preserve"> Society.</w:t>
      </w:r>
      <w:proofErr w:type="gramEnd"/>
      <w:r>
        <w:t xml:space="preserve">  22(1): 123-142.</w:t>
      </w:r>
    </w:p>
    <w:p w:rsidR="00E82BC1" w:rsidRDefault="00E82BC1"/>
    <w:sectPr w:rsidR="00E82BC1" w:rsidSect="0038089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F06AD"/>
    <w:multiLevelType w:val="hybridMultilevel"/>
    <w:tmpl w:val="C1F097CC"/>
    <w:lvl w:ilvl="0" w:tplc="04090001">
      <w:start w:val="7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6208F6"/>
    <w:multiLevelType w:val="hybridMultilevel"/>
    <w:tmpl w:val="1472CF06"/>
    <w:lvl w:ilvl="0" w:tplc="04090001">
      <w:start w:val="7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12A"/>
    <w:rsid w:val="00095471"/>
    <w:rsid w:val="000E206C"/>
    <w:rsid w:val="00122507"/>
    <w:rsid w:val="0017568C"/>
    <w:rsid w:val="001F3199"/>
    <w:rsid w:val="002700C0"/>
    <w:rsid w:val="002E412A"/>
    <w:rsid w:val="002F7310"/>
    <w:rsid w:val="00320AF5"/>
    <w:rsid w:val="003269DC"/>
    <w:rsid w:val="00346E6A"/>
    <w:rsid w:val="00380896"/>
    <w:rsid w:val="003848AD"/>
    <w:rsid w:val="00393CFF"/>
    <w:rsid w:val="005B46B8"/>
    <w:rsid w:val="005F43F3"/>
    <w:rsid w:val="00614284"/>
    <w:rsid w:val="006D5C73"/>
    <w:rsid w:val="00740052"/>
    <w:rsid w:val="007A4C66"/>
    <w:rsid w:val="00821A84"/>
    <w:rsid w:val="008552B4"/>
    <w:rsid w:val="00857FF8"/>
    <w:rsid w:val="008A1743"/>
    <w:rsid w:val="008A5E5B"/>
    <w:rsid w:val="008B338B"/>
    <w:rsid w:val="009F506F"/>
    <w:rsid w:val="00A70FEB"/>
    <w:rsid w:val="00B3314E"/>
    <w:rsid w:val="00B357CC"/>
    <w:rsid w:val="00B67FCD"/>
    <w:rsid w:val="00C65FFE"/>
    <w:rsid w:val="00C75FE9"/>
    <w:rsid w:val="00CC7D8B"/>
    <w:rsid w:val="00E3108D"/>
    <w:rsid w:val="00E37F3E"/>
    <w:rsid w:val="00E670B4"/>
    <w:rsid w:val="00E82BC1"/>
    <w:rsid w:val="00F20D8F"/>
    <w:rsid w:val="00F265BA"/>
    <w:rsid w:val="00F56A4D"/>
    <w:rsid w:val="00F85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65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7310"/>
    <w:pPr>
      <w:ind w:left="720"/>
      <w:contextualSpacing/>
    </w:pPr>
  </w:style>
  <w:style w:type="paragraph" w:styleId="BalloonText">
    <w:name w:val="Balloon Text"/>
    <w:basedOn w:val="Normal"/>
    <w:link w:val="BalloonTextChar"/>
    <w:rsid w:val="00B3314E"/>
    <w:rPr>
      <w:rFonts w:ascii="Tahoma" w:hAnsi="Tahoma" w:cs="Tahoma"/>
      <w:sz w:val="16"/>
      <w:szCs w:val="16"/>
    </w:rPr>
  </w:style>
  <w:style w:type="character" w:customStyle="1" w:styleId="BalloonTextChar">
    <w:name w:val="Balloon Text Char"/>
    <w:basedOn w:val="DefaultParagraphFont"/>
    <w:link w:val="BalloonText"/>
    <w:rsid w:val="00B331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65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7310"/>
    <w:pPr>
      <w:ind w:left="720"/>
      <w:contextualSpacing/>
    </w:pPr>
  </w:style>
  <w:style w:type="paragraph" w:styleId="BalloonText">
    <w:name w:val="Balloon Text"/>
    <w:basedOn w:val="Normal"/>
    <w:link w:val="BalloonTextChar"/>
    <w:rsid w:val="00B3314E"/>
    <w:rPr>
      <w:rFonts w:ascii="Tahoma" w:hAnsi="Tahoma" w:cs="Tahoma"/>
      <w:sz w:val="16"/>
      <w:szCs w:val="16"/>
    </w:rPr>
  </w:style>
  <w:style w:type="character" w:customStyle="1" w:styleId="BalloonTextChar">
    <w:name w:val="Balloon Text Char"/>
    <w:basedOn w:val="DefaultParagraphFont"/>
    <w:link w:val="BalloonText"/>
    <w:rsid w:val="00B331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1305</Words>
  <Characters>6895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Wisconsin DNR</Company>
  <LinksUpToDate>false</LinksUpToDate>
  <CharactersWithSpaces>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Amrhein, James F</dc:creator>
  <cp:lastModifiedBy>Beranek, Ashley</cp:lastModifiedBy>
  <cp:revision>3</cp:revision>
  <cp:lastPrinted>2012-12-21T21:45:00Z</cp:lastPrinted>
  <dcterms:created xsi:type="dcterms:W3CDTF">2013-10-03T19:50:00Z</dcterms:created>
  <dcterms:modified xsi:type="dcterms:W3CDTF">2013-10-03T19:52:00Z</dcterms:modified>
</cp:coreProperties>
</file>