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1"/>
        <w:tblW w:w="9400" w:type="dxa"/>
        <w:tblLook w:val="04A0" w:firstRow="1" w:lastRow="0" w:firstColumn="1" w:lastColumn="0" w:noHBand="0" w:noVBand="1"/>
      </w:tblPr>
      <w:tblGrid>
        <w:gridCol w:w="982"/>
        <w:gridCol w:w="5340"/>
        <w:gridCol w:w="3100"/>
      </w:tblGrid>
      <w:tr w:rsidR="00CF2A46" w:rsidRPr="00CF2A46" w:rsidTr="00CF2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CF2A46" w:rsidRPr="00CF2A46" w:rsidRDefault="00CF2A46" w:rsidP="00CF2A46">
            <w:pPr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Symbols</w:t>
            </w:r>
          </w:p>
        </w:tc>
        <w:tc>
          <w:tcPr>
            <w:tcW w:w="5340" w:type="dxa"/>
            <w:noWrap/>
            <w:hideMark/>
          </w:tcPr>
          <w:p w:rsidR="00CF2A46" w:rsidRPr="00CF2A46" w:rsidRDefault="00CF2A46" w:rsidP="00CF2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Definition</w:t>
            </w:r>
          </w:p>
        </w:tc>
        <w:tc>
          <w:tcPr>
            <w:tcW w:w="3100" w:type="dxa"/>
            <w:noWrap/>
            <w:hideMark/>
          </w:tcPr>
          <w:p w:rsidR="00CF2A46" w:rsidRPr="00CF2A46" w:rsidRDefault="00CF2A46" w:rsidP="00CF2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Unit</w:t>
            </w:r>
          </w:p>
        </w:tc>
      </w:tr>
      <w:tr w:rsidR="00CF2A46" w:rsidRPr="00CF2A46" w:rsidTr="00CF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CF2A46" w:rsidRPr="00CF2A46" w:rsidRDefault="00CF2A46" w:rsidP="00CF2A46">
            <w:pPr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P</w:t>
            </w:r>
          </w:p>
        </w:tc>
        <w:tc>
          <w:tcPr>
            <w:tcW w:w="5340" w:type="dxa"/>
            <w:noWrap/>
            <w:hideMark/>
          </w:tcPr>
          <w:p w:rsidR="00CF2A46" w:rsidRPr="00CF2A46" w:rsidRDefault="00CF2A46" w:rsidP="00CF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Predicted mixed lake total phosphorus concentrations</w:t>
            </w:r>
          </w:p>
        </w:tc>
        <w:tc>
          <w:tcPr>
            <w:tcW w:w="3100" w:type="dxa"/>
            <w:noWrap/>
            <w:hideMark/>
          </w:tcPr>
          <w:p w:rsidR="00CF2A46" w:rsidRPr="00CF2A46" w:rsidRDefault="00CF2A46" w:rsidP="00CF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mg/m</w:t>
            </w:r>
            <w:r w:rsidRPr="00CF2A46">
              <w:rPr>
                <w:rFonts w:ascii="Calibri" w:eastAsia="Times New Roman" w:hAnsi="Calibri" w:cs="Times New Roman"/>
                <w:color w:val="000000"/>
                <w:vertAlign w:val="superscript"/>
              </w:rPr>
              <w:t>3</w:t>
            </w:r>
            <w:r w:rsidRPr="00CF2A46">
              <w:rPr>
                <w:rFonts w:ascii="Calibri" w:eastAsia="Times New Roman" w:hAnsi="Calibri" w:cs="Times New Roman"/>
                <w:color w:val="000000"/>
              </w:rPr>
              <w:t xml:space="preserve"> or µg/L (parts per billion)</w:t>
            </w:r>
          </w:p>
        </w:tc>
      </w:tr>
      <w:tr w:rsidR="00CF2A46" w:rsidRPr="00CF2A46" w:rsidTr="00CF2A46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CF2A46" w:rsidRPr="00CF2A46" w:rsidRDefault="00CF2A46" w:rsidP="00CF2A46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2A46">
              <w:rPr>
                <w:rFonts w:ascii="Calibri" w:eastAsia="Times New Roman" w:hAnsi="Calibri" w:cs="Times New Roman"/>
                <w:color w:val="000000"/>
              </w:rPr>
              <w:t>L</w:t>
            </w:r>
            <w:r w:rsidRPr="00CF2A46">
              <w:rPr>
                <w:rFonts w:ascii="Calibri" w:eastAsia="Times New Roman" w:hAnsi="Calibri" w:cs="Times New Roman"/>
                <w:color w:val="000000"/>
                <w:vertAlign w:val="subscript"/>
              </w:rPr>
              <w:t>ext</w:t>
            </w:r>
            <w:proofErr w:type="spellEnd"/>
          </w:p>
        </w:tc>
        <w:tc>
          <w:tcPr>
            <w:tcW w:w="5340" w:type="dxa"/>
            <w:noWrap/>
            <w:hideMark/>
          </w:tcPr>
          <w:p w:rsidR="00CF2A46" w:rsidRPr="00CF2A46" w:rsidRDefault="00CF2A46" w:rsidP="00CF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Areal total external phosphorus load</w:t>
            </w:r>
          </w:p>
        </w:tc>
        <w:tc>
          <w:tcPr>
            <w:tcW w:w="3100" w:type="dxa"/>
            <w:noWrap/>
            <w:hideMark/>
          </w:tcPr>
          <w:p w:rsidR="00CF2A46" w:rsidRPr="00CF2A46" w:rsidRDefault="00CF2A46" w:rsidP="00CF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mg/m</w:t>
            </w:r>
            <w:r w:rsidRPr="00CF2A46">
              <w:rPr>
                <w:rFonts w:ascii="Calibri" w:eastAsia="Times New Roman" w:hAnsi="Calibri" w:cs="Times New Roman"/>
                <w:color w:val="000000"/>
                <w:vertAlign w:val="superscript"/>
              </w:rPr>
              <w:t>2</w:t>
            </w:r>
            <w:r w:rsidRPr="00CF2A46">
              <w:rPr>
                <w:rFonts w:ascii="Calibri" w:eastAsia="Times New Roman" w:hAnsi="Calibri" w:cs="Times New Roman"/>
                <w:color w:val="000000"/>
              </w:rPr>
              <w:t xml:space="preserve"> of lake area/</w:t>
            </w:r>
            <w:proofErr w:type="spellStart"/>
            <w:r w:rsidRPr="00CF2A46">
              <w:rPr>
                <w:rFonts w:ascii="Calibri" w:eastAsia="Times New Roman" w:hAnsi="Calibri" w:cs="Times New Roman"/>
                <w:color w:val="000000"/>
              </w:rPr>
              <w:t>yr</w:t>
            </w:r>
            <w:proofErr w:type="spellEnd"/>
          </w:p>
        </w:tc>
      </w:tr>
      <w:tr w:rsidR="00CF2A46" w:rsidRPr="00CF2A46" w:rsidTr="00CF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CF2A46" w:rsidRPr="00CF2A46" w:rsidRDefault="00CF2A46" w:rsidP="00CF2A46">
            <w:pPr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L</w:t>
            </w:r>
            <w:r w:rsidRPr="00CF2A46">
              <w:rPr>
                <w:rFonts w:ascii="Calibri" w:eastAsia="Times New Roman" w:hAnsi="Calibri" w:cs="Times New Roman"/>
                <w:color w:val="000000"/>
                <w:vertAlign w:val="subscript"/>
              </w:rPr>
              <w:t>int</w:t>
            </w:r>
          </w:p>
        </w:tc>
        <w:tc>
          <w:tcPr>
            <w:tcW w:w="5340" w:type="dxa"/>
            <w:noWrap/>
            <w:hideMark/>
          </w:tcPr>
          <w:p w:rsidR="00CF2A46" w:rsidRPr="00CF2A46" w:rsidRDefault="00CF2A46" w:rsidP="00CF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Areal total internal phosphorus load</w:t>
            </w:r>
          </w:p>
        </w:tc>
        <w:tc>
          <w:tcPr>
            <w:tcW w:w="3100" w:type="dxa"/>
            <w:noWrap/>
            <w:hideMark/>
          </w:tcPr>
          <w:p w:rsidR="00CF2A46" w:rsidRPr="00CF2A46" w:rsidRDefault="00CF2A46" w:rsidP="00CF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mg/m</w:t>
            </w:r>
            <w:r w:rsidRPr="00CF2A46">
              <w:rPr>
                <w:rFonts w:ascii="Calibri" w:eastAsia="Times New Roman" w:hAnsi="Calibri" w:cs="Times New Roman"/>
                <w:color w:val="000000"/>
                <w:vertAlign w:val="superscript"/>
              </w:rPr>
              <w:t>2</w:t>
            </w:r>
            <w:r w:rsidRPr="00CF2A46">
              <w:rPr>
                <w:rFonts w:ascii="Calibri" w:eastAsia="Times New Roman" w:hAnsi="Calibri" w:cs="Times New Roman"/>
                <w:color w:val="000000"/>
              </w:rPr>
              <w:t xml:space="preserve"> of lake area/</w:t>
            </w:r>
            <w:proofErr w:type="spellStart"/>
            <w:r w:rsidRPr="00CF2A46">
              <w:rPr>
                <w:rFonts w:ascii="Calibri" w:eastAsia="Times New Roman" w:hAnsi="Calibri" w:cs="Times New Roman"/>
                <w:color w:val="000000"/>
              </w:rPr>
              <w:t>yr</w:t>
            </w:r>
            <w:proofErr w:type="spellEnd"/>
          </w:p>
        </w:tc>
      </w:tr>
      <w:tr w:rsidR="00CF2A46" w:rsidRPr="00CF2A46" w:rsidTr="00CF2A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CF2A46" w:rsidRPr="00CF2A46" w:rsidRDefault="00CF2A46" w:rsidP="00CF2A46">
            <w:pPr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z</w:t>
            </w:r>
          </w:p>
        </w:tc>
        <w:tc>
          <w:tcPr>
            <w:tcW w:w="5340" w:type="dxa"/>
            <w:noWrap/>
            <w:hideMark/>
          </w:tcPr>
          <w:p w:rsidR="00CF2A46" w:rsidRPr="00CF2A46" w:rsidRDefault="00CF2A46" w:rsidP="00CF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Lake mean depth</w:t>
            </w:r>
          </w:p>
        </w:tc>
        <w:tc>
          <w:tcPr>
            <w:tcW w:w="3100" w:type="dxa"/>
            <w:noWrap/>
            <w:hideMark/>
          </w:tcPr>
          <w:p w:rsidR="00CF2A46" w:rsidRPr="00CF2A46" w:rsidRDefault="00CF2A46" w:rsidP="00CF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meter</w:t>
            </w:r>
          </w:p>
        </w:tc>
      </w:tr>
      <w:tr w:rsidR="00CF2A46" w:rsidRPr="00CF2A46" w:rsidTr="00CF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CF2A46" w:rsidRPr="00CF2A46" w:rsidRDefault="00CF2A46" w:rsidP="00CF2A46">
            <w:pPr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T</w:t>
            </w:r>
            <w:r w:rsidRPr="00CF2A46">
              <w:rPr>
                <w:rFonts w:ascii="Calibri" w:eastAsia="Times New Roman" w:hAnsi="Calibri" w:cs="Times New Roman"/>
                <w:color w:val="000000"/>
                <w:vertAlign w:val="subscript"/>
              </w:rPr>
              <w:t>w</w:t>
            </w:r>
          </w:p>
        </w:tc>
        <w:tc>
          <w:tcPr>
            <w:tcW w:w="5340" w:type="dxa"/>
            <w:noWrap/>
            <w:hideMark/>
          </w:tcPr>
          <w:p w:rsidR="00CF2A46" w:rsidRPr="00CF2A46" w:rsidRDefault="00CF2A46" w:rsidP="00CF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Lake hydraulic retention time</w:t>
            </w:r>
          </w:p>
        </w:tc>
        <w:tc>
          <w:tcPr>
            <w:tcW w:w="3100" w:type="dxa"/>
            <w:noWrap/>
            <w:hideMark/>
          </w:tcPr>
          <w:p w:rsidR="00CF2A46" w:rsidRPr="00CF2A46" w:rsidRDefault="00CF2A46" w:rsidP="00CF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year</w:t>
            </w:r>
          </w:p>
        </w:tc>
      </w:tr>
      <w:tr w:rsidR="00CF2A46" w:rsidRPr="00CF2A46" w:rsidTr="00CF2A46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CF2A46" w:rsidRPr="00CF2A46" w:rsidRDefault="00CF2A46" w:rsidP="00CF2A46">
            <w:pPr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p</w:t>
            </w:r>
          </w:p>
        </w:tc>
        <w:tc>
          <w:tcPr>
            <w:tcW w:w="5340" w:type="dxa"/>
            <w:noWrap/>
            <w:hideMark/>
          </w:tcPr>
          <w:p w:rsidR="00CF2A46" w:rsidRPr="00CF2A46" w:rsidRDefault="00CF2A46" w:rsidP="00CF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 xml:space="preserve">lake flushing </w:t>
            </w:r>
          </w:p>
        </w:tc>
        <w:tc>
          <w:tcPr>
            <w:tcW w:w="3100" w:type="dxa"/>
            <w:noWrap/>
            <w:hideMark/>
          </w:tcPr>
          <w:p w:rsidR="00CF2A46" w:rsidRPr="00CF2A46" w:rsidRDefault="00CF2A46" w:rsidP="00CF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yr</w:t>
            </w:r>
            <w:r w:rsidRPr="00CF2A46">
              <w:rPr>
                <w:rFonts w:ascii="Calibri" w:eastAsia="Times New Roman" w:hAnsi="Calibri" w:cs="Times New Roman"/>
                <w:color w:val="000000"/>
                <w:vertAlign w:val="superscript"/>
              </w:rPr>
              <w:t>-1</w:t>
            </w:r>
          </w:p>
        </w:tc>
      </w:tr>
      <w:tr w:rsidR="00CF2A46" w:rsidRPr="00CF2A46" w:rsidTr="00CF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CF2A46" w:rsidRPr="00CF2A46" w:rsidRDefault="00CF2A46" w:rsidP="00CF2A46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2A46">
              <w:rPr>
                <w:rFonts w:ascii="Calibri" w:eastAsia="Times New Roman" w:hAnsi="Calibri" w:cs="Times New Roman"/>
                <w:color w:val="000000"/>
              </w:rPr>
              <w:t>q</w:t>
            </w:r>
            <w:r w:rsidRPr="00CF2A46">
              <w:rPr>
                <w:rFonts w:ascii="Calibri" w:eastAsia="Times New Roman" w:hAnsi="Calibri" w:cs="Times New Roman"/>
                <w:color w:val="000000"/>
                <w:vertAlign w:val="subscript"/>
              </w:rPr>
              <w:t>s</w:t>
            </w:r>
            <w:proofErr w:type="spellEnd"/>
          </w:p>
        </w:tc>
        <w:tc>
          <w:tcPr>
            <w:tcW w:w="5340" w:type="dxa"/>
            <w:noWrap/>
            <w:hideMark/>
          </w:tcPr>
          <w:p w:rsidR="00CF2A46" w:rsidRPr="00CF2A46" w:rsidRDefault="00CF2A46" w:rsidP="00CF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Areal water loading or surface overflow rate</w:t>
            </w:r>
          </w:p>
        </w:tc>
        <w:tc>
          <w:tcPr>
            <w:tcW w:w="3100" w:type="dxa"/>
            <w:noWrap/>
            <w:hideMark/>
          </w:tcPr>
          <w:p w:rsidR="00CF2A46" w:rsidRPr="00CF2A46" w:rsidRDefault="00CF2A46" w:rsidP="00CF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m/</w:t>
            </w:r>
            <w:proofErr w:type="spellStart"/>
            <w:r w:rsidRPr="00CF2A46">
              <w:rPr>
                <w:rFonts w:ascii="Calibri" w:eastAsia="Times New Roman" w:hAnsi="Calibri" w:cs="Times New Roman"/>
                <w:color w:val="000000"/>
              </w:rPr>
              <w:t>yr</w:t>
            </w:r>
            <w:proofErr w:type="spellEnd"/>
            <w:r w:rsidRPr="00CF2A46">
              <w:rPr>
                <w:rFonts w:ascii="Calibri" w:eastAsia="Times New Roman" w:hAnsi="Calibri" w:cs="Times New Roman"/>
                <w:color w:val="000000"/>
              </w:rPr>
              <w:t xml:space="preserve"> or z/T</w:t>
            </w:r>
            <w:r w:rsidRPr="00CF2A46">
              <w:rPr>
                <w:rFonts w:ascii="Calibri" w:eastAsia="Times New Roman" w:hAnsi="Calibri" w:cs="Times New Roman"/>
                <w:color w:val="000000"/>
                <w:vertAlign w:val="subscript"/>
              </w:rPr>
              <w:t>w</w:t>
            </w:r>
          </w:p>
        </w:tc>
      </w:tr>
      <w:tr w:rsidR="00CF2A46" w:rsidRPr="00CF2A46" w:rsidTr="00CF2A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CF2A46" w:rsidRPr="00CF2A46" w:rsidRDefault="00CF2A46" w:rsidP="00CF2A46">
            <w:pPr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5340" w:type="dxa"/>
            <w:noWrap/>
            <w:hideMark/>
          </w:tcPr>
          <w:p w:rsidR="00CF2A46" w:rsidRPr="00CF2A46" w:rsidRDefault="00CF2A46" w:rsidP="00CF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Fraction of inflow total phosphorus retained in lake</w:t>
            </w:r>
          </w:p>
        </w:tc>
        <w:tc>
          <w:tcPr>
            <w:tcW w:w="3100" w:type="dxa"/>
            <w:noWrap/>
            <w:hideMark/>
          </w:tcPr>
          <w:p w:rsidR="00CF2A46" w:rsidRPr="00CF2A46" w:rsidRDefault="00CF2A46" w:rsidP="00CF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2A46">
              <w:rPr>
                <w:rFonts w:ascii="Calibri" w:eastAsia="Times New Roman" w:hAnsi="Calibri" w:cs="Times New Roman"/>
                <w:color w:val="000000"/>
              </w:rPr>
              <w:t>dimentionless</w:t>
            </w:r>
            <w:proofErr w:type="spellEnd"/>
          </w:p>
        </w:tc>
      </w:tr>
      <w:tr w:rsidR="00CF2A46" w:rsidRPr="00CF2A46" w:rsidTr="00CF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CF2A46" w:rsidRPr="00CF2A46" w:rsidRDefault="00CF2A46" w:rsidP="00CF2A46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2A46">
              <w:rPr>
                <w:rFonts w:ascii="Calibri" w:eastAsia="Times New Roman" w:hAnsi="Calibri" w:cs="Times New Roman"/>
                <w:color w:val="000000"/>
              </w:rPr>
              <w:t>LT</w:t>
            </w:r>
            <w:r w:rsidRPr="00CF2A46">
              <w:rPr>
                <w:rFonts w:ascii="Calibri" w:eastAsia="Times New Roman" w:hAnsi="Calibri" w:cs="Times New Roman"/>
                <w:color w:val="000000"/>
                <w:vertAlign w:val="subscript"/>
              </w:rPr>
              <w:t>w</w:t>
            </w:r>
            <w:proofErr w:type="spellEnd"/>
            <w:r w:rsidRPr="00CF2A46">
              <w:rPr>
                <w:rFonts w:ascii="Calibri" w:eastAsia="Times New Roman" w:hAnsi="Calibri" w:cs="Times New Roman"/>
                <w:color w:val="000000"/>
              </w:rPr>
              <w:t>/z</w:t>
            </w:r>
          </w:p>
        </w:tc>
        <w:tc>
          <w:tcPr>
            <w:tcW w:w="5340" w:type="dxa"/>
            <w:noWrap/>
            <w:hideMark/>
          </w:tcPr>
          <w:p w:rsidR="00CF2A46" w:rsidRPr="00CF2A46" w:rsidRDefault="00CF2A46" w:rsidP="00CF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Average inflow total phosphorus concentration</w:t>
            </w:r>
          </w:p>
        </w:tc>
        <w:tc>
          <w:tcPr>
            <w:tcW w:w="3100" w:type="dxa"/>
            <w:noWrap/>
            <w:hideMark/>
          </w:tcPr>
          <w:p w:rsidR="00CF2A46" w:rsidRPr="00CF2A46" w:rsidRDefault="00CF2A46" w:rsidP="00CF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g/m</w:t>
            </w:r>
            <w:r w:rsidRPr="00CF2A46">
              <w:rPr>
                <w:rFonts w:ascii="Calibri" w:eastAsia="Times New Roman" w:hAnsi="Calibri" w:cs="Times New Roman"/>
                <w:color w:val="000000"/>
                <w:vertAlign w:val="superscript"/>
              </w:rPr>
              <w:t>3</w:t>
            </w:r>
            <w:r w:rsidRPr="00CF2A46">
              <w:rPr>
                <w:rFonts w:ascii="Calibri" w:eastAsia="Times New Roman" w:hAnsi="Calibri" w:cs="Times New Roman"/>
                <w:color w:val="000000"/>
              </w:rPr>
              <w:t xml:space="preserve"> or mg/l (parts per million)</w:t>
            </w:r>
          </w:p>
        </w:tc>
      </w:tr>
      <w:tr w:rsidR="00CF2A46" w:rsidRPr="00CF2A46" w:rsidTr="00CF2A46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CF2A46" w:rsidRPr="00CF2A46" w:rsidRDefault="00CF2A46" w:rsidP="00CF2A46">
            <w:pPr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K</w:t>
            </w:r>
            <w:r w:rsidRPr="00CF2A46">
              <w:rPr>
                <w:rFonts w:ascii="Calibri" w:eastAsia="Times New Roman" w:hAnsi="Calibri" w:cs="Times New Roman"/>
                <w:color w:val="000000"/>
                <w:vertAlign w:val="subscript"/>
              </w:rPr>
              <w:t>2</w:t>
            </w:r>
          </w:p>
        </w:tc>
        <w:tc>
          <w:tcPr>
            <w:tcW w:w="5340" w:type="dxa"/>
            <w:noWrap/>
            <w:hideMark/>
          </w:tcPr>
          <w:p w:rsidR="00CF2A46" w:rsidRPr="00CF2A46" w:rsidRDefault="00CF2A46" w:rsidP="00CF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Second order decay rate</w:t>
            </w:r>
          </w:p>
        </w:tc>
        <w:tc>
          <w:tcPr>
            <w:tcW w:w="3100" w:type="dxa"/>
            <w:noWrap/>
            <w:hideMark/>
          </w:tcPr>
          <w:p w:rsidR="00CF2A46" w:rsidRPr="00CF2A46" w:rsidRDefault="00CF2A46" w:rsidP="00CF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mg</w:t>
            </w:r>
            <w:r w:rsidRPr="00CF2A46">
              <w:rPr>
                <w:rFonts w:ascii="Calibri" w:eastAsia="Times New Roman" w:hAnsi="Calibri" w:cs="Times New Roman"/>
                <w:color w:val="000000"/>
                <w:vertAlign w:val="superscript"/>
              </w:rPr>
              <w:t>3</w:t>
            </w:r>
            <w:r w:rsidRPr="00CF2A46">
              <w:rPr>
                <w:rFonts w:ascii="Calibri" w:eastAsia="Times New Roman" w:hAnsi="Calibri" w:cs="Times New Roman"/>
                <w:color w:val="000000"/>
              </w:rPr>
              <w:t>/mg-</w:t>
            </w:r>
            <w:proofErr w:type="spellStart"/>
            <w:r w:rsidRPr="00CF2A46">
              <w:rPr>
                <w:rFonts w:ascii="Calibri" w:eastAsia="Times New Roman" w:hAnsi="Calibri" w:cs="Times New Roman"/>
                <w:color w:val="000000"/>
              </w:rPr>
              <w:t>yr</w:t>
            </w:r>
            <w:proofErr w:type="spellEnd"/>
          </w:p>
        </w:tc>
      </w:tr>
      <w:tr w:rsidR="00CF2A46" w:rsidRPr="00CF2A46" w:rsidTr="00CF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CF2A46" w:rsidRPr="00CF2A46" w:rsidRDefault="00CF2A46" w:rsidP="00CF2A46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2A46">
              <w:rPr>
                <w:rFonts w:ascii="Calibri" w:eastAsia="Times New Roman" w:hAnsi="Calibri" w:cs="Times New Roman"/>
                <w:color w:val="000000"/>
              </w:rPr>
              <w:t>Nr</w:t>
            </w:r>
            <w:proofErr w:type="spellEnd"/>
          </w:p>
        </w:tc>
        <w:tc>
          <w:tcPr>
            <w:tcW w:w="5340" w:type="dxa"/>
            <w:noWrap/>
            <w:hideMark/>
          </w:tcPr>
          <w:p w:rsidR="00CF2A46" w:rsidRPr="00CF2A46" w:rsidRDefault="00CF2A46" w:rsidP="00CF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Reaction Rate</w:t>
            </w:r>
          </w:p>
        </w:tc>
        <w:tc>
          <w:tcPr>
            <w:tcW w:w="3100" w:type="dxa"/>
            <w:noWrap/>
            <w:hideMark/>
          </w:tcPr>
          <w:p w:rsidR="00CF2A46" w:rsidRPr="00CF2A46" w:rsidRDefault="00CF2A46" w:rsidP="00CF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2A46">
              <w:rPr>
                <w:rFonts w:ascii="Calibri" w:eastAsia="Times New Roman" w:hAnsi="Calibri" w:cs="Times New Roman"/>
                <w:color w:val="000000"/>
              </w:rPr>
              <w:t>dimentionless</w:t>
            </w:r>
            <w:proofErr w:type="spellEnd"/>
          </w:p>
        </w:tc>
      </w:tr>
      <w:tr w:rsidR="00CF2A46" w:rsidRPr="00CF2A46" w:rsidTr="00CF2A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CF2A46" w:rsidRPr="00CF2A46" w:rsidRDefault="00CF2A46" w:rsidP="00CF2A46">
            <w:pPr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mg/L</w:t>
            </w:r>
          </w:p>
        </w:tc>
        <w:tc>
          <w:tcPr>
            <w:tcW w:w="5340" w:type="dxa"/>
            <w:noWrap/>
            <w:hideMark/>
          </w:tcPr>
          <w:p w:rsidR="00CF2A46" w:rsidRPr="00CF2A46" w:rsidRDefault="00CF2A46" w:rsidP="00CF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milligrams per liter</w:t>
            </w:r>
          </w:p>
        </w:tc>
        <w:tc>
          <w:tcPr>
            <w:tcW w:w="3100" w:type="dxa"/>
            <w:noWrap/>
            <w:hideMark/>
          </w:tcPr>
          <w:p w:rsidR="00CF2A46" w:rsidRPr="00CF2A46" w:rsidRDefault="00CF2A46" w:rsidP="00CF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2A46" w:rsidRPr="00CF2A46" w:rsidTr="00CF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CF2A46" w:rsidRPr="00CF2A46" w:rsidRDefault="00CF2A46" w:rsidP="00CF2A46">
            <w:pPr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µg/L</w:t>
            </w:r>
          </w:p>
        </w:tc>
        <w:tc>
          <w:tcPr>
            <w:tcW w:w="5340" w:type="dxa"/>
            <w:noWrap/>
            <w:hideMark/>
          </w:tcPr>
          <w:p w:rsidR="00CF2A46" w:rsidRPr="00CF2A46" w:rsidRDefault="00CF2A46" w:rsidP="00CF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micrograms per liter</w:t>
            </w:r>
          </w:p>
        </w:tc>
        <w:tc>
          <w:tcPr>
            <w:tcW w:w="3100" w:type="dxa"/>
            <w:noWrap/>
            <w:hideMark/>
          </w:tcPr>
          <w:p w:rsidR="00CF2A46" w:rsidRPr="00CF2A46" w:rsidRDefault="00CF2A46" w:rsidP="00CF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2A46" w:rsidRPr="00CF2A46" w:rsidTr="00CF2A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CF2A46" w:rsidRPr="00CF2A46" w:rsidRDefault="00CF2A46" w:rsidP="00CF2A46">
            <w:pPr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5340" w:type="dxa"/>
            <w:noWrap/>
            <w:hideMark/>
          </w:tcPr>
          <w:p w:rsidR="00CF2A46" w:rsidRPr="00CF2A46" w:rsidRDefault="00CF2A46" w:rsidP="00CF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F2A46">
              <w:rPr>
                <w:rFonts w:ascii="Calibri" w:eastAsia="Times New Roman" w:hAnsi="Calibri" w:cs="Times New Roman"/>
                <w:color w:val="000000"/>
              </w:rPr>
              <w:t xml:space="preserve">bas of a </w:t>
            </w:r>
            <w:proofErr w:type="spellStart"/>
            <w:r w:rsidRPr="00CF2A46">
              <w:rPr>
                <w:rFonts w:ascii="Calibri" w:eastAsia="Times New Roman" w:hAnsi="Calibri" w:cs="Times New Roman"/>
                <w:color w:val="000000"/>
              </w:rPr>
              <w:t>natrual</w:t>
            </w:r>
            <w:proofErr w:type="spellEnd"/>
            <w:r w:rsidRPr="00CF2A4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F2A46">
              <w:rPr>
                <w:rFonts w:ascii="Calibri" w:eastAsia="Times New Roman" w:hAnsi="Calibri" w:cs="Times New Roman"/>
                <w:color w:val="000000"/>
              </w:rPr>
              <w:t>logarrithm</w:t>
            </w:r>
            <w:proofErr w:type="spellEnd"/>
          </w:p>
        </w:tc>
        <w:tc>
          <w:tcPr>
            <w:tcW w:w="3100" w:type="dxa"/>
            <w:noWrap/>
            <w:hideMark/>
          </w:tcPr>
          <w:p w:rsidR="00CF2A46" w:rsidRPr="00CF2A46" w:rsidRDefault="00CF2A46" w:rsidP="00CF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714818" w:rsidRDefault="00CF2A46"/>
    <w:p w:rsidR="00CF2A46" w:rsidRDefault="00CF2A46">
      <w:bookmarkStart w:id="0" w:name="_GoBack"/>
      <w:bookmarkEnd w:id="0"/>
    </w:p>
    <w:sectPr w:rsidR="00CF2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46"/>
    <w:rsid w:val="001B7CA7"/>
    <w:rsid w:val="00671A60"/>
    <w:rsid w:val="00CF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CF2A4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CF2A4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County Government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Williamson</dc:creator>
  <cp:lastModifiedBy>Jeremy Williamson</cp:lastModifiedBy>
  <cp:revision>1</cp:revision>
  <dcterms:created xsi:type="dcterms:W3CDTF">2016-07-26T20:27:00Z</dcterms:created>
  <dcterms:modified xsi:type="dcterms:W3CDTF">2016-07-26T20:29:00Z</dcterms:modified>
</cp:coreProperties>
</file>