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DBDA" w14:textId="1237C8F1" w:rsidR="00537527" w:rsidRDefault="00537527" w:rsidP="00537527">
      <w:pPr>
        <w:pStyle w:val="Heading1"/>
      </w:pPr>
      <w:bookmarkStart w:id="0" w:name="_Hlk78206033"/>
      <w:bookmarkStart w:id="1" w:name="_Toc172704591"/>
      <w:r>
        <w:t xml:space="preserve">Recommended Components of a Watershed Plan or Strategy </w:t>
      </w:r>
      <w:bookmarkEnd w:id="0"/>
      <w:r>
        <w:t>Recognized By the DNR</w:t>
      </w:r>
      <w:bookmarkEnd w:id="1"/>
      <w:r>
        <w:t xml:space="preserve"> </w:t>
      </w:r>
    </w:p>
    <w:p w14:paraId="07F32EA3" w14:textId="49DAA328" w:rsidR="00537527" w:rsidRPr="00614880" w:rsidRDefault="00537527" w:rsidP="00537527">
      <w:pPr>
        <w:pStyle w:val="Default"/>
        <w:adjustRightInd/>
        <w:spacing w:after="120"/>
        <w:rPr>
          <w:rFonts w:ascii="Fira Sans" w:hAnsi="Fira Sans" w:cstheme="minorHAnsi"/>
          <w:color w:val="auto"/>
          <w:sz w:val="22"/>
          <w:szCs w:val="22"/>
        </w:rPr>
      </w:pPr>
      <w:r w:rsidRPr="00614880">
        <w:rPr>
          <w:rFonts w:ascii="Fira Sans" w:hAnsi="Fira Sans" w:cstheme="minorHAnsi"/>
          <w:sz w:val="22"/>
          <w:szCs w:val="22"/>
        </w:rPr>
        <w:t xml:space="preserve">Non-TMDL Large-Scale </w:t>
      </w:r>
      <w:r w:rsidR="00B0670F">
        <w:rPr>
          <w:rFonts w:ascii="Fira Sans" w:hAnsi="Fira Sans" w:cstheme="minorHAnsi"/>
          <w:sz w:val="22"/>
          <w:szCs w:val="22"/>
        </w:rPr>
        <w:t>Targeted Runoff Management</w:t>
      </w:r>
      <w:r w:rsidRPr="00614880">
        <w:rPr>
          <w:rFonts w:ascii="Fira Sans" w:hAnsi="Fira Sans" w:cstheme="minorHAnsi"/>
          <w:sz w:val="22"/>
          <w:szCs w:val="22"/>
        </w:rPr>
        <w:t xml:space="preserve"> projects must be consistent with the water resource management goals included in a watershed plan or strategy recognized by </w:t>
      </w:r>
      <w:r>
        <w:rPr>
          <w:rFonts w:ascii="Fira Sans" w:hAnsi="Fira Sans" w:cstheme="minorHAnsi"/>
          <w:sz w:val="22"/>
          <w:szCs w:val="22"/>
        </w:rPr>
        <w:t xml:space="preserve">the </w:t>
      </w:r>
      <w:r w:rsidRPr="00614880">
        <w:rPr>
          <w:rFonts w:ascii="Fira Sans" w:hAnsi="Fira Sans" w:cstheme="minorHAnsi"/>
          <w:sz w:val="22"/>
          <w:szCs w:val="22"/>
        </w:rPr>
        <w:t xml:space="preserve">DNR. For example, a watershed plan that includes each of the components listed below would be recognized by </w:t>
      </w:r>
      <w:r>
        <w:rPr>
          <w:rFonts w:ascii="Fira Sans" w:hAnsi="Fira Sans" w:cstheme="minorHAnsi"/>
          <w:sz w:val="22"/>
          <w:szCs w:val="22"/>
        </w:rPr>
        <w:t xml:space="preserve">the </w:t>
      </w:r>
      <w:r w:rsidRPr="00614880">
        <w:rPr>
          <w:rFonts w:ascii="Fira Sans" w:hAnsi="Fira Sans" w:cstheme="minorHAnsi"/>
          <w:sz w:val="22"/>
          <w:szCs w:val="22"/>
        </w:rPr>
        <w:t xml:space="preserve">DNR as meeting this requirement. </w:t>
      </w:r>
    </w:p>
    <w:p w14:paraId="1750E109" w14:textId="77777777" w:rsidR="00537527" w:rsidRPr="00614880" w:rsidRDefault="00537527" w:rsidP="00537527">
      <w:pPr>
        <w:pStyle w:val="Default"/>
        <w:numPr>
          <w:ilvl w:val="0"/>
          <w:numId w:val="2"/>
        </w:numPr>
        <w:adjustRightInd/>
        <w:spacing w:after="120"/>
        <w:rPr>
          <w:rFonts w:ascii="Fira Sans" w:hAnsi="Fira Sans" w:cstheme="minorHAnsi"/>
          <w:color w:val="auto"/>
          <w:sz w:val="22"/>
          <w:szCs w:val="22"/>
        </w:rPr>
      </w:pPr>
      <w:r w:rsidRPr="00614880">
        <w:rPr>
          <w:rFonts w:ascii="Fira Sans" w:hAnsi="Fira Sans" w:cstheme="minorHAnsi"/>
          <w:bCs/>
          <w:color w:val="auto"/>
          <w:sz w:val="22"/>
          <w:szCs w:val="22"/>
        </w:rPr>
        <w:t xml:space="preserve">The watershed plan identifies the causes and sources of pollution </w:t>
      </w:r>
      <w:r w:rsidRPr="00614880">
        <w:rPr>
          <w:rFonts w:ascii="Fira Sans" w:hAnsi="Fira Sans" w:cstheme="minorHAnsi"/>
          <w:color w:val="auto"/>
          <w:sz w:val="22"/>
          <w:szCs w:val="22"/>
        </w:rPr>
        <w:t>that need to be controlled to achieve the load reductions estimated in the watershed plan (#6), and to achieve any other watershed goals identified in the plan. Sources of pollution that need to be controlled must be identified at the significant subcategory level (e.g., number of feedlots needing upgrades, number streambank erosion sites and/or linear feet of eroded streambank needing bank stabilization, acres of row crops needing improved nutrient management or sediment control using one or more soil health practices; number or lineal feet/gullies needing stabilization).</w:t>
      </w:r>
    </w:p>
    <w:p w14:paraId="14D5C421" w14:textId="77777777" w:rsidR="00537527" w:rsidRPr="00614880" w:rsidRDefault="00537527" w:rsidP="00537527">
      <w:pPr>
        <w:pStyle w:val="Default"/>
        <w:numPr>
          <w:ilvl w:val="0"/>
          <w:numId w:val="1"/>
        </w:numPr>
        <w:spacing w:after="120"/>
        <w:rPr>
          <w:rFonts w:ascii="Fira Sans" w:hAnsi="Fira Sans" w:cstheme="minorHAnsi"/>
          <w:color w:val="auto"/>
          <w:sz w:val="22"/>
          <w:szCs w:val="22"/>
        </w:rPr>
      </w:pPr>
      <w:r w:rsidRPr="00614880">
        <w:rPr>
          <w:rFonts w:ascii="Fira Sans" w:hAnsi="Fira Sans" w:cstheme="minorHAnsi"/>
          <w:sz w:val="22"/>
          <w:szCs w:val="22"/>
        </w:rPr>
        <w:t xml:space="preserve">The watershed plan estimates the extent (e.g., acreage and locations) that each pollution source subcategory identified in #1 is present in the watershed. If the plan does not include an estimate of the extent of every pollution source subcategory, at a minimum the plan must estimate the extent of those pollution source subcategories that the applicant proposes to address in the large-scale TRM project. </w:t>
      </w:r>
    </w:p>
    <w:p w14:paraId="67D1DFC2" w14:textId="77777777" w:rsidR="00537527" w:rsidRPr="00614880" w:rsidRDefault="00537527" w:rsidP="00537527">
      <w:pPr>
        <w:pStyle w:val="Default"/>
        <w:numPr>
          <w:ilvl w:val="0"/>
          <w:numId w:val="1"/>
        </w:numPr>
        <w:spacing w:after="120"/>
        <w:rPr>
          <w:rFonts w:ascii="Fira Sans" w:hAnsi="Fira Sans" w:cstheme="minorHAnsi"/>
          <w:b/>
          <w:color w:val="auto"/>
          <w:sz w:val="22"/>
          <w:szCs w:val="22"/>
        </w:rPr>
      </w:pPr>
      <w:r w:rsidRPr="00614880">
        <w:rPr>
          <w:rFonts w:ascii="Fira Sans" w:hAnsi="Fira Sans" w:cstheme="minorHAnsi"/>
          <w:color w:val="auto"/>
          <w:sz w:val="22"/>
          <w:szCs w:val="22"/>
        </w:rPr>
        <w:t xml:space="preserve">The watershed plan includes an </w:t>
      </w:r>
      <w:r w:rsidRPr="00614880">
        <w:rPr>
          <w:rFonts w:ascii="Fira Sans" w:hAnsi="Fira Sans" w:cstheme="minorHAnsi"/>
          <w:b/>
          <w:color w:val="auto"/>
          <w:sz w:val="22"/>
          <w:szCs w:val="22"/>
        </w:rPr>
        <w:t>estimate</w:t>
      </w:r>
      <w:r w:rsidRPr="00614880">
        <w:rPr>
          <w:rFonts w:ascii="Fira Sans" w:hAnsi="Fira Sans" w:cstheme="minorHAnsi"/>
          <w:color w:val="auto"/>
          <w:sz w:val="22"/>
          <w:szCs w:val="22"/>
        </w:rPr>
        <w:t xml:space="preserve"> of the existing pollutant load (e.g., tons of sediment or </w:t>
      </w:r>
      <w:proofErr w:type="spellStart"/>
      <w:r w:rsidRPr="00614880">
        <w:rPr>
          <w:rFonts w:ascii="Fira Sans" w:hAnsi="Fira Sans" w:cstheme="minorHAnsi"/>
          <w:color w:val="auto"/>
          <w:sz w:val="22"/>
          <w:szCs w:val="22"/>
        </w:rPr>
        <w:t>lbs</w:t>
      </w:r>
      <w:proofErr w:type="spellEnd"/>
      <w:r w:rsidRPr="00614880">
        <w:rPr>
          <w:rFonts w:ascii="Fira Sans" w:hAnsi="Fira Sans" w:cstheme="minorHAnsi"/>
          <w:color w:val="auto"/>
          <w:sz w:val="22"/>
          <w:szCs w:val="22"/>
        </w:rPr>
        <w:t>/P or N /</w:t>
      </w:r>
      <w:proofErr w:type="spellStart"/>
      <w:r w:rsidRPr="00614880">
        <w:rPr>
          <w:rFonts w:ascii="Fira Sans" w:hAnsi="Fira Sans" w:cstheme="minorHAnsi"/>
          <w:color w:val="auto"/>
          <w:sz w:val="22"/>
          <w:szCs w:val="22"/>
        </w:rPr>
        <w:t>yr</w:t>
      </w:r>
      <w:proofErr w:type="spellEnd"/>
      <w:r w:rsidRPr="00614880">
        <w:rPr>
          <w:rFonts w:ascii="Fira Sans" w:hAnsi="Fira Sans" w:cstheme="minorHAnsi"/>
          <w:color w:val="auto"/>
          <w:sz w:val="22"/>
          <w:szCs w:val="22"/>
        </w:rPr>
        <w:t>).</w:t>
      </w:r>
    </w:p>
    <w:p w14:paraId="7981F109"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 xml:space="preserve">The watershed plan describes management measures that will be implemented to achieve load reductions. </w:t>
      </w:r>
    </w:p>
    <w:p w14:paraId="0908E520"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 xml:space="preserve">The watershed plan identifies - using a map or a description - the critical areas where management measures are needed to implement the plan. </w:t>
      </w:r>
    </w:p>
    <w:p w14:paraId="354AC408"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 xml:space="preserve">The watershed plan includes an estimate of anticipated </w:t>
      </w:r>
      <w:r w:rsidRPr="00614880">
        <w:rPr>
          <w:rFonts w:ascii="Fira Sans" w:hAnsi="Fira Sans" w:cstheme="minorHAnsi"/>
          <w:bCs/>
          <w:sz w:val="22"/>
          <w:szCs w:val="22"/>
        </w:rPr>
        <w:t xml:space="preserve">load reductions that will be achieved by the management measures </w:t>
      </w:r>
      <w:r w:rsidRPr="00614880">
        <w:rPr>
          <w:rFonts w:ascii="Fira Sans" w:hAnsi="Fira Sans" w:cstheme="minorHAnsi"/>
          <w:sz w:val="22"/>
          <w:szCs w:val="22"/>
        </w:rPr>
        <w:t xml:space="preserve">described in #4 at the critical areas identified in #5. </w:t>
      </w:r>
    </w:p>
    <w:p w14:paraId="104F44B8"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The watershed plan estimates the amounts of technical and financial assistance needed to implement the plan.</w:t>
      </w:r>
    </w:p>
    <w:p w14:paraId="4C0C0A34"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The watershed plan identifies the relevant authorities needed to implement the plan.</w:t>
      </w:r>
    </w:p>
    <w:p w14:paraId="04F0520C"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 xml:space="preserve">The watershed plan includes an information and education component related to controlling nonpoint sources of the pollutant(s) addressed by the project. </w:t>
      </w:r>
    </w:p>
    <w:p w14:paraId="12885215" w14:textId="77777777" w:rsidR="00537527" w:rsidRPr="00614880" w:rsidRDefault="00537527" w:rsidP="00537527">
      <w:pPr>
        <w:pStyle w:val="Default"/>
        <w:numPr>
          <w:ilvl w:val="0"/>
          <w:numId w:val="1"/>
        </w:numPr>
        <w:spacing w:after="120"/>
        <w:rPr>
          <w:rFonts w:ascii="Fira Sans" w:hAnsi="Fira Sans" w:cstheme="minorHAnsi"/>
          <w:sz w:val="22"/>
          <w:szCs w:val="22"/>
        </w:rPr>
      </w:pPr>
      <w:r w:rsidRPr="00614880">
        <w:rPr>
          <w:rFonts w:ascii="Fira Sans" w:hAnsi="Fira Sans" w:cstheme="minorHAnsi"/>
          <w:sz w:val="22"/>
          <w:szCs w:val="22"/>
        </w:rPr>
        <w:t xml:space="preserve">The plan includes either a project schedule OR prioritizes the order and importance of management measures at critical areas needed to implement the plan. </w:t>
      </w:r>
    </w:p>
    <w:p w14:paraId="4A9E5071" w14:textId="77777777" w:rsidR="002B59F7" w:rsidRDefault="002B59F7"/>
    <w:sectPr w:rsidR="002B59F7" w:rsidSect="001A6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FC34" w14:textId="77777777" w:rsidR="00EB0B63" w:rsidRDefault="00EB0B63" w:rsidP="00777E79">
      <w:pPr>
        <w:spacing w:after="0"/>
      </w:pPr>
      <w:r>
        <w:separator/>
      </w:r>
    </w:p>
  </w:endnote>
  <w:endnote w:type="continuationSeparator" w:id="0">
    <w:p w14:paraId="659AFBDA" w14:textId="77777777" w:rsidR="00EB0B63" w:rsidRDefault="00EB0B63" w:rsidP="00777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nton">
    <w:panose1 w:val="00000000000000000000"/>
    <w:charset w:val="00"/>
    <w:family w:val="auto"/>
    <w:pitch w:val="variable"/>
    <w:sig w:usb0="A00000FF" w:usb1="40002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8E01" w14:textId="77777777" w:rsidR="00EB0B63" w:rsidRDefault="00EB0B63" w:rsidP="00777E79">
      <w:pPr>
        <w:spacing w:after="0"/>
      </w:pPr>
      <w:r>
        <w:separator/>
      </w:r>
    </w:p>
  </w:footnote>
  <w:footnote w:type="continuationSeparator" w:id="0">
    <w:p w14:paraId="220776B3" w14:textId="77777777" w:rsidR="00EB0B63" w:rsidRDefault="00EB0B63" w:rsidP="00777E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C09"/>
    <w:multiLevelType w:val="hybridMultilevel"/>
    <w:tmpl w:val="B00677E4"/>
    <w:lvl w:ilvl="0" w:tplc="F0B4D9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0236837">
    <w:abstractNumId w:val="0"/>
  </w:num>
  <w:num w:numId="2" w16cid:durableId="1785805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27"/>
    <w:rsid w:val="00000F5E"/>
    <w:rsid w:val="00021748"/>
    <w:rsid w:val="00035899"/>
    <w:rsid w:val="00054480"/>
    <w:rsid w:val="00054A07"/>
    <w:rsid w:val="0005509A"/>
    <w:rsid w:val="000762C4"/>
    <w:rsid w:val="00086C49"/>
    <w:rsid w:val="00091BAA"/>
    <w:rsid w:val="00096DD8"/>
    <w:rsid w:val="000E0288"/>
    <w:rsid w:val="00130AC4"/>
    <w:rsid w:val="00166E07"/>
    <w:rsid w:val="001843A6"/>
    <w:rsid w:val="001A6B92"/>
    <w:rsid w:val="001C6137"/>
    <w:rsid w:val="002020C6"/>
    <w:rsid w:val="00221F64"/>
    <w:rsid w:val="00236CBB"/>
    <w:rsid w:val="00255D01"/>
    <w:rsid w:val="002B59F7"/>
    <w:rsid w:val="002C3013"/>
    <w:rsid w:val="00301CF0"/>
    <w:rsid w:val="00306EEA"/>
    <w:rsid w:val="003253BA"/>
    <w:rsid w:val="00350E23"/>
    <w:rsid w:val="00383F84"/>
    <w:rsid w:val="003B0A39"/>
    <w:rsid w:val="003B13D2"/>
    <w:rsid w:val="003B6AD4"/>
    <w:rsid w:val="003C6E23"/>
    <w:rsid w:val="003D0B5C"/>
    <w:rsid w:val="003E1F13"/>
    <w:rsid w:val="004400E7"/>
    <w:rsid w:val="00452628"/>
    <w:rsid w:val="0045321C"/>
    <w:rsid w:val="00456B3A"/>
    <w:rsid w:val="00462822"/>
    <w:rsid w:val="004952E2"/>
    <w:rsid w:val="004B57A0"/>
    <w:rsid w:val="004C03C9"/>
    <w:rsid w:val="004D2324"/>
    <w:rsid w:val="00502078"/>
    <w:rsid w:val="00515EB2"/>
    <w:rsid w:val="0053034A"/>
    <w:rsid w:val="00530DA2"/>
    <w:rsid w:val="00533182"/>
    <w:rsid w:val="00537527"/>
    <w:rsid w:val="00561DED"/>
    <w:rsid w:val="0056674C"/>
    <w:rsid w:val="005901A3"/>
    <w:rsid w:val="005B1C26"/>
    <w:rsid w:val="005C5519"/>
    <w:rsid w:val="005D281D"/>
    <w:rsid w:val="005D3422"/>
    <w:rsid w:val="005E46D8"/>
    <w:rsid w:val="00607A73"/>
    <w:rsid w:val="00616F5A"/>
    <w:rsid w:val="00625B3C"/>
    <w:rsid w:val="00642B82"/>
    <w:rsid w:val="0065345F"/>
    <w:rsid w:val="00653FB1"/>
    <w:rsid w:val="006726C7"/>
    <w:rsid w:val="006A12DF"/>
    <w:rsid w:val="006A286F"/>
    <w:rsid w:val="006D150F"/>
    <w:rsid w:val="006D25E3"/>
    <w:rsid w:val="007173E2"/>
    <w:rsid w:val="00720A53"/>
    <w:rsid w:val="00733D73"/>
    <w:rsid w:val="00736B11"/>
    <w:rsid w:val="00737AEC"/>
    <w:rsid w:val="0075089D"/>
    <w:rsid w:val="00762FD4"/>
    <w:rsid w:val="007706C7"/>
    <w:rsid w:val="00777E79"/>
    <w:rsid w:val="007A61B1"/>
    <w:rsid w:val="007D1B4F"/>
    <w:rsid w:val="00805E34"/>
    <w:rsid w:val="00815B2D"/>
    <w:rsid w:val="008366BF"/>
    <w:rsid w:val="008405B7"/>
    <w:rsid w:val="008424E4"/>
    <w:rsid w:val="0086127D"/>
    <w:rsid w:val="0087688B"/>
    <w:rsid w:val="00876958"/>
    <w:rsid w:val="00881F0B"/>
    <w:rsid w:val="00886705"/>
    <w:rsid w:val="008A59BB"/>
    <w:rsid w:val="008D799D"/>
    <w:rsid w:val="008E001C"/>
    <w:rsid w:val="00900AD4"/>
    <w:rsid w:val="00912658"/>
    <w:rsid w:val="00915571"/>
    <w:rsid w:val="009214A2"/>
    <w:rsid w:val="009255FD"/>
    <w:rsid w:val="009360D8"/>
    <w:rsid w:val="00952864"/>
    <w:rsid w:val="00953F18"/>
    <w:rsid w:val="00957C72"/>
    <w:rsid w:val="00981596"/>
    <w:rsid w:val="009B10E8"/>
    <w:rsid w:val="009C4389"/>
    <w:rsid w:val="009C6BDB"/>
    <w:rsid w:val="009D28E2"/>
    <w:rsid w:val="00A16595"/>
    <w:rsid w:val="00A878B4"/>
    <w:rsid w:val="00AF6CA3"/>
    <w:rsid w:val="00AF6D3B"/>
    <w:rsid w:val="00B03EB1"/>
    <w:rsid w:val="00B0670F"/>
    <w:rsid w:val="00B1524C"/>
    <w:rsid w:val="00B17287"/>
    <w:rsid w:val="00B46D8C"/>
    <w:rsid w:val="00B92B70"/>
    <w:rsid w:val="00BA3219"/>
    <w:rsid w:val="00BA39AD"/>
    <w:rsid w:val="00BA726C"/>
    <w:rsid w:val="00BC3DCB"/>
    <w:rsid w:val="00BE2B21"/>
    <w:rsid w:val="00BE6EF9"/>
    <w:rsid w:val="00C47E17"/>
    <w:rsid w:val="00C74E99"/>
    <w:rsid w:val="00C922FD"/>
    <w:rsid w:val="00C9433A"/>
    <w:rsid w:val="00CB60EE"/>
    <w:rsid w:val="00CD7BC4"/>
    <w:rsid w:val="00D56A2B"/>
    <w:rsid w:val="00DA7BD0"/>
    <w:rsid w:val="00DD23B6"/>
    <w:rsid w:val="00DD39E0"/>
    <w:rsid w:val="00DD6D17"/>
    <w:rsid w:val="00DE7478"/>
    <w:rsid w:val="00E201CD"/>
    <w:rsid w:val="00E36A7C"/>
    <w:rsid w:val="00E95FE8"/>
    <w:rsid w:val="00EB0B63"/>
    <w:rsid w:val="00EE087B"/>
    <w:rsid w:val="00F07CE1"/>
    <w:rsid w:val="00F313B1"/>
    <w:rsid w:val="00F31838"/>
    <w:rsid w:val="00F55D74"/>
    <w:rsid w:val="00F57307"/>
    <w:rsid w:val="00F7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ADB19"/>
  <w15:chartTrackingRefBased/>
  <w15:docId w15:val="{47C44670-1FB0-4DCB-A125-7F177137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527"/>
    <w:pPr>
      <w:spacing w:after="120"/>
    </w:pPr>
    <w:rPr>
      <w:rFonts w:ascii="Fira Sans" w:eastAsiaTheme="minorHAnsi" w:hAnsi="Fira Sans" w:cs="Calibri"/>
      <w:color w:val="1D231D"/>
      <w:kern w:val="0"/>
      <w:sz w:val="22"/>
      <w:szCs w:val="22"/>
      <w14:ligatures w14:val="none"/>
    </w:rPr>
  </w:style>
  <w:style w:type="paragraph" w:styleId="Heading1">
    <w:name w:val="heading 1"/>
    <w:basedOn w:val="Normal"/>
    <w:next w:val="Normal"/>
    <w:link w:val="Heading1Char"/>
    <w:uiPriority w:val="9"/>
    <w:qFormat/>
    <w:rsid w:val="00537527"/>
    <w:pPr>
      <w:keepNext/>
      <w:keepLines/>
      <w:shd w:val="clear" w:color="auto" w:fill="0075A5"/>
      <w:spacing w:before="240"/>
      <w:outlineLvl w:val="0"/>
    </w:pPr>
    <w:rPr>
      <w:rFonts w:ascii="Anton" w:eastAsiaTheme="majorEastAsia" w:hAnsi="Anton" w:cstheme="majorBidi"/>
      <w:caps/>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527"/>
    <w:rPr>
      <w:rFonts w:ascii="Anton" w:eastAsiaTheme="majorEastAsia" w:hAnsi="Anton" w:cstheme="majorBidi"/>
      <w:caps/>
      <w:color w:val="FFFFFF" w:themeColor="background1"/>
      <w:kern w:val="0"/>
      <w:sz w:val="32"/>
      <w:szCs w:val="32"/>
      <w:shd w:val="clear" w:color="auto" w:fill="0075A5"/>
      <w14:ligatures w14:val="none"/>
    </w:rPr>
  </w:style>
  <w:style w:type="paragraph" w:styleId="Footer">
    <w:name w:val="footer"/>
    <w:basedOn w:val="Normal"/>
    <w:link w:val="FooterChar"/>
    <w:uiPriority w:val="99"/>
    <w:unhideWhenUsed/>
    <w:rsid w:val="00537527"/>
    <w:pPr>
      <w:tabs>
        <w:tab w:val="center" w:pos="4680"/>
        <w:tab w:val="right" w:pos="9360"/>
      </w:tabs>
    </w:pPr>
  </w:style>
  <w:style w:type="character" w:customStyle="1" w:styleId="FooterChar">
    <w:name w:val="Footer Char"/>
    <w:basedOn w:val="DefaultParagraphFont"/>
    <w:link w:val="Footer"/>
    <w:uiPriority w:val="99"/>
    <w:rsid w:val="00537527"/>
    <w:rPr>
      <w:rFonts w:ascii="Fira Sans" w:eastAsiaTheme="minorHAnsi" w:hAnsi="Fira Sans" w:cs="Calibri"/>
      <w:color w:val="1D231D"/>
      <w:kern w:val="0"/>
      <w:sz w:val="22"/>
      <w:szCs w:val="22"/>
      <w14:ligatures w14:val="none"/>
    </w:rPr>
  </w:style>
  <w:style w:type="paragraph" w:customStyle="1" w:styleId="Default">
    <w:name w:val="Default"/>
    <w:rsid w:val="00537527"/>
    <w:pPr>
      <w:autoSpaceDE w:val="0"/>
      <w:autoSpaceDN w:val="0"/>
      <w:adjustRightInd w:val="0"/>
    </w:pPr>
    <w:rPr>
      <w:rFonts w:ascii="Arial Narrow" w:hAnsi="Arial Narrow" w:cs="Arial Narrow"/>
      <w:color w:val="000000"/>
      <w:kern w:val="0"/>
      <w:sz w:val="24"/>
      <w:szCs w:val="24"/>
      <w14:ligatures w14:val="none"/>
    </w:rPr>
  </w:style>
  <w:style w:type="paragraph" w:styleId="Header">
    <w:name w:val="header"/>
    <w:basedOn w:val="Normal"/>
    <w:link w:val="HeaderChar"/>
    <w:rsid w:val="00777E79"/>
    <w:pPr>
      <w:tabs>
        <w:tab w:val="center" w:pos="4680"/>
        <w:tab w:val="right" w:pos="9360"/>
      </w:tabs>
      <w:spacing w:after="0"/>
    </w:pPr>
  </w:style>
  <w:style w:type="character" w:customStyle="1" w:styleId="HeaderChar">
    <w:name w:val="Header Char"/>
    <w:basedOn w:val="DefaultParagraphFont"/>
    <w:link w:val="Header"/>
    <w:rsid w:val="00777E79"/>
    <w:rPr>
      <w:rFonts w:ascii="Fira Sans" w:eastAsiaTheme="minorHAnsi" w:hAnsi="Fira Sans" w:cs="Calibri"/>
      <w:color w:val="1D231D"/>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Griffin, Joanna D - DNR</cp:lastModifiedBy>
  <cp:revision>4</cp:revision>
  <dcterms:created xsi:type="dcterms:W3CDTF">2024-08-02T19:22:00Z</dcterms:created>
  <dcterms:modified xsi:type="dcterms:W3CDTF">2024-10-09T19:40:00Z</dcterms:modified>
</cp:coreProperties>
</file>