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90" w:rsidRDefault="005C7290">
      <w:pPr>
        <w:rPr>
          <w:b/>
          <w:sz w:val="24"/>
          <w:szCs w:val="24"/>
        </w:rPr>
      </w:pPr>
    </w:p>
    <w:p w:rsidR="005C7290" w:rsidRPr="005C7290" w:rsidRDefault="005C7290" w:rsidP="005C7290">
      <w:pPr>
        <w:rPr>
          <w:b/>
          <w:sz w:val="24"/>
          <w:szCs w:val="24"/>
        </w:rPr>
      </w:pPr>
      <w:bookmarkStart w:id="0" w:name="_GoBack"/>
      <w:bookmarkEnd w:id="0"/>
      <w:r w:rsidRPr="005C7290">
        <w:rPr>
          <w:b/>
          <w:sz w:val="24"/>
          <w:szCs w:val="24"/>
        </w:rPr>
        <w:t>South Branch</w:t>
      </w:r>
      <w:r>
        <w:rPr>
          <w:b/>
          <w:sz w:val="24"/>
          <w:szCs w:val="24"/>
        </w:rPr>
        <w:t xml:space="preserve"> </w:t>
      </w:r>
      <w:r w:rsidRPr="005C7290">
        <w:rPr>
          <w:b/>
          <w:sz w:val="24"/>
          <w:szCs w:val="24"/>
        </w:rPr>
        <w:t>Manitowoc River (</w:t>
      </w:r>
      <w:r w:rsidR="002E4C2D" w:rsidRPr="005C7290">
        <w:rPr>
          <w:sz w:val="24"/>
          <w:szCs w:val="24"/>
        </w:rPr>
        <w:t>WBIC</w:t>
      </w:r>
      <w:r w:rsidR="002E4C2D" w:rsidRPr="005C7290">
        <w:rPr>
          <w:b/>
          <w:sz w:val="24"/>
          <w:szCs w:val="24"/>
        </w:rPr>
        <w:t xml:space="preserve"> </w:t>
      </w:r>
      <w:r w:rsidRPr="005C7290">
        <w:rPr>
          <w:b/>
          <w:sz w:val="24"/>
          <w:szCs w:val="24"/>
        </w:rPr>
        <w:t xml:space="preserve">77900) </w:t>
      </w:r>
      <w:r w:rsidR="008F5901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</w:t>
      </w:r>
      <w:r w:rsidRPr="005C7290">
        <w:rPr>
          <w:b/>
          <w:sz w:val="24"/>
          <w:szCs w:val="24"/>
        </w:rPr>
        <w:t xml:space="preserve">Mary Gansberg </w:t>
      </w:r>
    </w:p>
    <w:p w:rsidR="005C7290" w:rsidRPr="005C7290" w:rsidRDefault="005C7290" w:rsidP="005C7290">
      <w:pPr>
        <w:jc w:val="center"/>
        <w:rPr>
          <w:sz w:val="24"/>
          <w:szCs w:val="24"/>
        </w:rPr>
      </w:pPr>
    </w:p>
    <w:p w:rsidR="005C7290" w:rsidRDefault="005C7290" w:rsidP="005C7290">
      <w:pPr>
        <w:rPr>
          <w:sz w:val="24"/>
          <w:szCs w:val="24"/>
        </w:rPr>
      </w:pPr>
      <w:r w:rsidRPr="005C7290">
        <w:rPr>
          <w:sz w:val="24"/>
          <w:szCs w:val="24"/>
        </w:rPr>
        <w:t>The purpose of th</w:t>
      </w:r>
      <w:r>
        <w:rPr>
          <w:sz w:val="24"/>
          <w:szCs w:val="24"/>
        </w:rPr>
        <w:t xml:space="preserve">is monitoring was </w:t>
      </w:r>
      <w:r w:rsidRPr="005C7290">
        <w:rPr>
          <w:sz w:val="24"/>
          <w:szCs w:val="24"/>
        </w:rPr>
        <w:t>to determine the status of the water quality, habitat, and the macroinvertebrate and fisheries communities of the upper reaches of the South Branch Manitowoc River (</w:t>
      </w:r>
      <w:r w:rsidR="002E4C2D">
        <w:rPr>
          <w:sz w:val="24"/>
          <w:szCs w:val="24"/>
        </w:rPr>
        <w:t xml:space="preserve">WBIC </w:t>
      </w:r>
      <w:r w:rsidRPr="005C7290">
        <w:rPr>
          <w:sz w:val="24"/>
          <w:szCs w:val="24"/>
        </w:rPr>
        <w:t>77900)</w:t>
      </w:r>
      <w:r w:rsidR="002E4C2D">
        <w:rPr>
          <w:sz w:val="24"/>
          <w:szCs w:val="24"/>
        </w:rPr>
        <w:t xml:space="preserve"> </w:t>
      </w:r>
      <w:r w:rsidRPr="005C7290">
        <w:rPr>
          <w:sz w:val="24"/>
          <w:szCs w:val="24"/>
        </w:rPr>
        <w:t xml:space="preserve">in Calumet and Fond du Lac Counties. Along with existing data, these new data will be assessed against the </w:t>
      </w:r>
      <w:r w:rsidRPr="005C7290">
        <w:rPr>
          <w:i/>
          <w:sz w:val="24"/>
          <w:szCs w:val="24"/>
        </w:rPr>
        <w:t>Wisconsin 2014 Consolidated Assessment and Listing Methodology</w:t>
      </w:r>
      <w:r w:rsidRPr="005C7290">
        <w:rPr>
          <w:sz w:val="24"/>
          <w:szCs w:val="24"/>
        </w:rPr>
        <w:t xml:space="preserve"> (WisCALM) guidance to determine if the waterbodies are meeting water quality standards.</w:t>
      </w:r>
    </w:p>
    <w:p w:rsidR="005C7290" w:rsidRDefault="005C7290" w:rsidP="005C7290">
      <w:pPr>
        <w:rPr>
          <w:sz w:val="24"/>
          <w:szCs w:val="24"/>
        </w:rPr>
      </w:pPr>
    </w:p>
    <w:tbl>
      <w:tblPr>
        <w:tblW w:w="9412" w:type="dxa"/>
        <w:tblCellSpacing w:w="6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C556BC" w:rsidRPr="00C556BC" w:rsidTr="005C7290">
        <w:trPr>
          <w:tblCellSpacing w:w="6" w:type="dxa"/>
        </w:trPr>
        <w:tc>
          <w:tcPr>
            <w:tcW w:w="9388" w:type="dxa"/>
            <w:vAlign w:val="center"/>
            <w:hideMark/>
          </w:tcPr>
          <w:p w:rsidR="005C7290" w:rsidRDefault="005C7290" w:rsidP="00C5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was conducted at three locations on the South Branch Manitowoc River upstream of the City of Chilton. The following data were collected and uploaded to </w:t>
            </w:r>
            <w:r w:rsidR="002C0C2F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SWIMS and the FH database</w:t>
            </w:r>
            <w:r w:rsidR="002C0C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C556BC" w:rsidRPr="0039337A" w:rsidRDefault="00C556BC" w:rsidP="00C556BC">
            <w:pPr>
              <w:pStyle w:val="ListParagraph"/>
              <w:numPr>
                <w:ilvl w:val="0"/>
                <w:numId w:val="1"/>
              </w:numPr>
              <w:rPr>
                <w:color w:val="333333"/>
                <w:sz w:val="24"/>
                <w:szCs w:val="24"/>
              </w:rPr>
            </w:pPr>
            <w:r w:rsidRPr="0039337A">
              <w:rPr>
                <w:color w:val="333333"/>
                <w:sz w:val="24"/>
                <w:szCs w:val="24"/>
              </w:rPr>
              <w:t>Macroinve</w:t>
            </w:r>
            <w:r w:rsidR="002E4C2D">
              <w:rPr>
                <w:color w:val="333333"/>
                <w:sz w:val="24"/>
                <w:szCs w:val="24"/>
              </w:rPr>
              <w:t xml:space="preserve">rtebrate samples were collected </w:t>
            </w:r>
            <w:r w:rsidRPr="0039337A">
              <w:rPr>
                <w:color w:val="333333"/>
                <w:sz w:val="24"/>
                <w:szCs w:val="24"/>
              </w:rPr>
              <w:t xml:space="preserve">at </w:t>
            </w:r>
            <w:r w:rsidR="005C7290">
              <w:rPr>
                <w:color w:val="333333"/>
                <w:sz w:val="24"/>
                <w:szCs w:val="24"/>
              </w:rPr>
              <w:t>three</w:t>
            </w:r>
            <w:r w:rsidRPr="0039337A">
              <w:rPr>
                <w:color w:val="333333"/>
                <w:sz w:val="24"/>
                <w:szCs w:val="24"/>
              </w:rPr>
              <w:t xml:space="preserve"> locations in 20</w:t>
            </w:r>
            <w:r w:rsidR="005C7290">
              <w:rPr>
                <w:color w:val="333333"/>
                <w:sz w:val="24"/>
                <w:szCs w:val="24"/>
              </w:rPr>
              <w:t>12</w:t>
            </w:r>
            <w:r w:rsidR="002E4C2D">
              <w:rPr>
                <w:color w:val="333333"/>
                <w:sz w:val="24"/>
                <w:szCs w:val="24"/>
              </w:rPr>
              <w:t xml:space="preserve"> and at one location in 2009</w:t>
            </w:r>
            <w:r w:rsidRPr="0039337A">
              <w:rPr>
                <w:color w:val="333333"/>
                <w:sz w:val="24"/>
                <w:szCs w:val="24"/>
              </w:rPr>
              <w:t>.</w:t>
            </w:r>
          </w:p>
          <w:p w:rsidR="00C556BC" w:rsidRPr="0039337A" w:rsidRDefault="00C556BC" w:rsidP="00C556BC">
            <w:pPr>
              <w:pStyle w:val="ListParagraph"/>
              <w:numPr>
                <w:ilvl w:val="0"/>
                <w:numId w:val="1"/>
              </w:numPr>
              <w:rPr>
                <w:color w:val="333333"/>
                <w:sz w:val="24"/>
                <w:szCs w:val="24"/>
              </w:rPr>
            </w:pPr>
            <w:r w:rsidRPr="0039337A">
              <w:rPr>
                <w:color w:val="333333"/>
                <w:sz w:val="24"/>
                <w:szCs w:val="24"/>
              </w:rPr>
              <w:t xml:space="preserve">Qualitative habitat assessments were completed at </w:t>
            </w:r>
            <w:r w:rsidR="005C7290">
              <w:rPr>
                <w:color w:val="333333"/>
                <w:sz w:val="24"/>
                <w:szCs w:val="24"/>
              </w:rPr>
              <w:t>two locations in 2012. Quantit</w:t>
            </w:r>
            <w:r w:rsidR="002617A3">
              <w:rPr>
                <w:color w:val="333333"/>
                <w:sz w:val="24"/>
                <w:szCs w:val="24"/>
              </w:rPr>
              <w:t>ative ha</w:t>
            </w:r>
            <w:r w:rsidR="005C7290">
              <w:rPr>
                <w:color w:val="333333"/>
                <w:sz w:val="24"/>
                <w:szCs w:val="24"/>
              </w:rPr>
              <w:t>bitat was collected at one location</w:t>
            </w:r>
            <w:r w:rsidR="002617A3">
              <w:rPr>
                <w:color w:val="333333"/>
                <w:sz w:val="24"/>
                <w:szCs w:val="24"/>
              </w:rPr>
              <w:t xml:space="preserve"> in </w:t>
            </w:r>
            <w:r w:rsidRPr="0039337A">
              <w:rPr>
                <w:color w:val="333333"/>
                <w:sz w:val="24"/>
                <w:szCs w:val="24"/>
              </w:rPr>
              <w:t>20</w:t>
            </w:r>
            <w:r w:rsidR="002617A3">
              <w:rPr>
                <w:color w:val="333333"/>
                <w:sz w:val="24"/>
                <w:szCs w:val="24"/>
              </w:rPr>
              <w:t>09</w:t>
            </w:r>
            <w:r w:rsidRPr="0039337A">
              <w:rPr>
                <w:color w:val="333333"/>
                <w:sz w:val="24"/>
                <w:szCs w:val="24"/>
              </w:rPr>
              <w:t>.</w:t>
            </w:r>
          </w:p>
          <w:p w:rsidR="00C556BC" w:rsidRPr="0039337A" w:rsidRDefault="00C556BC" w:rsidP="00C556BC">
            <w:pPr>
              <w:pStyle w:val="ListParagraph"/>
              <w:numPr>
                <w:ilvl w:val="0"/>
                <w:numId w:val="1"/>
              </w:numPr>
              <w:rPr>
                <w:color w:val="333333"/>
                <w:sz w:val="24"/>
                <w:szCs w:val="24"/>
              </w:rPr>
            </w:pPr>
            <w:r w:rsidRPr="0039337A">
              <w:rPr>
                <w:color w:val="333333"/>
                <w:sz w:val="24"/>
                <w:szCs w:val="24"/>
              </w:rPr>
              <w:t>Fish survey</w:t>
            </w:r>
            <w:r w:rsidR="002617A3">
              <w:rPr>
                <w:color w:val="333333"/>
                <w:sz w:val="24"/>
                <w:szCs w:val="24"/>
              </w:rPr>
              <w:t>s</w:t>
            </w:r>
            <w:r w:rsidRPr="0039337A">
              <w:rPr>
                <w:color w:val="333333"/>
                <w:sz w:val="24"/>
                <w:szCs w:val="24"/>
              </w:rPr>
              <w:t xml:space="preserve"> </w:t>
            </w:r>
            <w:r w:rsidR="002617A3">
              <w:rPr>
                <w:color w:val="333333"/>
                <w:sz w:val="24"/>
                <w:szCs w:val="24"/>
              </w:rPr>
              <w:t xml:space="preserve">were </w:t>
            </w:r>
            <w:r w:rsidRPr="0039337A">
              <w:rPr>
                <w:color w:val="333333"/>
                <w:sz w:val="24"/>
                <w:szCs w:val="24"/>
              </w:rPr>
              <w:t xml:space="preserve">conducted at </w:t>
            </w:r>
            <w:r w:rsidR="002617A3">
              <w:rPr>
                <w:color w:val="333333"/>
                <w:sz w:val="24"/>
                <w:szCs w:val="24"/>
              </w:rPr>
              <w:t>two locations in 2012 and at one location is 2009.</w:t>
            </w:r>
          </w:p>
          <w:p w:rsidR="00C556BC" w:rsidRPr="0039337A" w:rsidRDefault="00C556BC" w:rsidP="002E4C2D">
            <w:pPr>
              <w:pStyle w:val="ListParagraph"/>
              <w:numPr>
                <w:ilvl w:val="0"/>
                <w:numId w:val="1"/>
              </w:numPr>
              <w:rPr>
                <w:color w:val="333333"/>
                <w:sz w:val="24"/>
                <w:szCs w:val="24"/>
              </w:rPr>
            </w:pPr>
            <w:r w:rsidRPr="0039337A">
              <w:rPr>
                <w:color w:val="333333"/>
                <w:sz w:val="24"/>
                <w:szCs w:val="24"/>
              </w:rPr>
              <w:t xml:space="preserve">Water chemistry </w:t>
            </w:r>
            <w:r w:rsidR="002C0C2F">
              <w:rPr>
                <w:color w:val="333333"/>
                <w:sz w:val="24"/>
                <w:szCs w:val="24"/>
              </w:rPr>
              <w:t xml:space="preserve">grab </w:t>
            </w:r>
            <w:r w:rsidRPr="0039337A">
              <w:rPr>
                <w:color w:val="333333"/>
                <w:sz w:val="24"/>
                <w:szCs w:val="24"/>
              </w:rPr>
              <w:t xml:space="preserve">samples </w:t>
            </w:r>
            <w:r w:rsidR="002E4C2D">
              <w:rPr>
                <w:color w:val="333333"/>
                <w:sz w:val="24"/>
                <w:szCs w:val="24"/>
              </w:rPr>
              <w:t xml:space="preserve">for total phosphorus </w:t>
            </w:r>
            <w:r w:rsidRPr="0039337A">
              <w:rPr>
                <w:color w:val="333333"/>
                <w:sz w:val="24"/>
                <w:szCs w:val="24"/>
              </w:rPr>
              <w:t>were collected</w:t>
            </w:r>
            <w:r w:rsidR="002C0C2F">
              <w:rPr>
                <w:color w:val="333333"/>
                <w:sz w:val="24"/>
                <w:szCs w:val="24"/>
              </w:rPr>
              <w:t xml:space="preserve"> monthly May through October 2012 at one </w:t>
            </w:r>
            <w:r w:rsidR="002E4C2D">
              <w:rPr>
                <w:color w:val="333333"/>
                <w:sz w:val="24"/>
                <w:szCs w:val="24"/>
              </w:rPr>
              <w:t>location</w:t>
            </w:r>
            <w:r w:rsidR="002C0C2F">
              <w:rPr>
                <w:color w:val="333333"/>
                <w:sz w:val="24"/>
                <w:szCs w:val="24"/>
              </w:rPr>
              <w:t xml:space="preserve"> on the South Branch Manitowoc River</w:t>
            </w:r>
            <w:r w:rsidR="002C0C2F">
              <w:t>.</w:t>
            </w:r>
            <w:r w:rsidR="002E4C2D">
              <w:t xml:space="preserve"> </w:t>
            </w:r>
          </w:p>
        </w:tc>
      </w:tr>
    </w:tbl>
    <w:p w:rsidR="006B4F70" w:rsidRPr="0039337A" w:rsidRDefault="006B4F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547"/>
        <w:gridCol w:w="2691"/>
      </w:tblGrid>
      <w:tr w:rsidR="002C0C2F" w:rsidRPr="0039337A" w:rsidTr="006F36FF">
        <w:tc>
          <w:tcPr>
            <w:tcW w:w="3618" w:type="dxa"/>
          </w:tcPr>
          <w:p w:rsidR="002C0C2F" w:rsidRPr="00712E01" w:rsidRDefault="002C0C2F" w:rsidP="002C0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South Branch Manitowoc </w:t>
            </w:r>
            <w:r w:rsidRPr="00712E01">
              <w:rPr>
                <w:b/>
                <w:sz w:val="24"/>
                <w:szCs w:val="24"/>
              </w:rPr>
              <w:t xml:space="preserve">River </w:t>
            </w:r>
            <w:r>
              <w:rPr>
                <w:b/>
                <w:sz w:val="24"/>
                <w:szCs w:val="24"/>
              </w:rPr>
              <w:t>M</w:t>
            </w:r>
            <w:r w:rsidRPr="00712E01">
              <w:rPr>
                <w:b/>
                <w:sz w:val="24"/>
                <w:szCs w:val="24"/>
              </w:rPr>
              <w:t xml:space="preserve">onitoring </w:t>
            </w:r>
            <w:r>
              <w:rPr>
                <w:b/>
                <w:sz w:val="24"/>
                <w:szCs w:val="24"/>
              </w:rPr>
              <w:t>L</w:t>
            </w:r>
            <w:r w:rsidRPr="00712E01">
              <w:rPr>
                <w:b/>
                <w:sz w:val="24"/>
                <w:szCs w:val="24"/>
              </w:rPr>
              <w:t>ocation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47" w:type="dxa"/>
          </w:tcPr>
          <w:p w:rsidR="002C0C2F" w:rsidRPr="00712E01" w:rsidRDefault="002C0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SWIMS </w:t>
            </w:r>
            <w:r w:rsidRPr="00712E01">
              <w:rPr>
                <w:b/>
                <w:sz w:val="24"/>
                <w:szCs w:val="24"/>
              </w:rPr>
              <w:t>Station ID</w:t>
            </w:r>
          </w:p>
        </w:tc>
        <w:tc>
          <w:tcPr>
            <w:tcW w:w="2691" w:type="dxa"/>
          </w:tcPr>
          <w:p w:rsidR="002C0C2F" w:rsidRPr="00712E01" w:rsidRDefault="002C0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</w:t>
            </w:r>
          </w:p>
        </w:tc>
      </w:tr>
      <w:tr w:rsidR="002C0C2F" w:rsidRPr="0039337A" w:rsidTr="006F36FF">
        <w:tc>
          <w:tcPr>
            <w:tcW w:w="3618" w:type="dxa"/>
          </w:tcPr>
          <w:p w:rsidR="002C0C2F" w:rsidRPr="0039337A" w:rsidRDefault="002C0C2F" w:rsidP="002C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Calmar Road</w:t>
            </w:r>
          </w:p>
        </w:tc>
        <w:tc>
          <w:tcPr>
            <w:tcW w:w="2547" w:type="dxa"/>
          </w:tcPr>
          <w:p w:rsidR="002C0C2F" w:rsidRPr="0039337A" w:rsidRDefault="0088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10037844</w:t>
            </w:r>
          </w:p>
        </w:tc>
        <w:tc>
          <w:tcPr>
            <w:tcW w:w="2691" w:type="dxa"/>
          </w:tcPr>
          <w:p w:rsidR="002C0C2F" w:rsidRDefault="002C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 du Lac</w:t>
            </w:r>
          </w:p>
        </w:tc>
      </w:tr>
      <w:tr w:rsidR="002C0C2F" w:rsidRPr="0039337A" w:rsidTr="006F36FF">
        <w:tc>
          <w:tcPr>
            <w:tcW w:w="3618" w:type="dxa"/>
          </w:tcPr>
          <w:p w:rsidR="002C0C2F" w:rsidRPr="0039337A" w:rsidRDefault="002C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Harlow Road</w:t>
            </w:r>
          </w:p>
        </w:tc>
        <w:tc>
          <w:tcPr>
            <w:tcW w:w="2547" w:type="dxa"/>
          </w:tcPr>
          <w:p w:rsidR="002C0C2F" w:rsidRPr="0039337A" w:rsidRDefault="002C0C2F" w:rsidP="00016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10038659 </w:t>
            </w:r>
          </w:p>
        </w:tc>
        <w:tc>
          <w:tcPr>
            <w:tcW w:w="2691" w:type="dxa"/>
          </w:tcPr>
          <w:p w:rsidR="002C0C2F" w:rsidRDefault="002C0C2F" w:rsidP="00016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Calumet</w:t>
            </w:r>
          </w:p>
        </w:tc>
      </w:tr>
      <w:tr w:rsidR="002C0C2F" w:rsidRPr="0039337A" w:rsidTr="006F36FF">
        <w:tc>
          <w:tcPr>
            <w:tcW w:w="3618" w:type="dxa"/>
          </w:tcPr>
          <w:p w:rsidR="002C0C2F" w:rsidRPr="0039337A" w:rsidRDefault="002C0C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Coffeen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2547" w:type="dxa"/>
          </w:tcPr>
          <w:p w:rsidR="002C0C2F" w:rsidRPr="0039337A" w:rsidRDefault="002C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083083</w:t>
            </w:r>
          </w:p>
        </w:tc>
        <w:tc>
          <w:tcPr>
            <w:tcW w:w="2691" w:type="dxa"/>
          </w:tcPr>
          <w:p w:rsidR="002C0C2F" w:rsidRDefault="002C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Calumet</w:t>
            </w:r>
          </w:p>
        </w:tc>
      </w:tr>
    </w:tbl>
    <w:p w:rsidR="00AD3AC7" w:rsidRDefault="00AD3AC7">
      <w:pPr>
        <w:rPr>
          <w:sz w:val="24"/>
          <w:szCs w:val="24"/>
        </w:rPr>
      </w:pPr>
    </w:p>
    <w:p w:rsidR="00D16632" w:rsidRDefault="00D16632">
      <w:pPr>
        <w:rPr>
          <w:sz w:val="24"/>
          <w:szCs w:val="24"/>
        </w:rPr>
      </w:pPr>
      <w:r>
        <w:rPr>
          <w:sz w:val="24"/>
          <w:szCs w:val="24"/>
        </w:rPr>
        <w:t xml:space="preserve">These new data along with existing chemical, physical and biological data will be used to assess the current condition of the </w:t>
      </w:r>
      <w:r w:rsidR="002C0C2F">
        <w:rPr>
          <w:sz w:val="24"/>
          <w:szCs w:val="24"/>
        </w:rPr>
        <w:t xml:space="preserve">South Branch Manitowoc </w:t>
      </w:r>
      <w:r>
        <w:rPr>
          <w:sz w:val="24"/>
          <w:szCs w:val="24"/>
        </w:rPr>
        <w:t>River and will be used for future impairment assessments.</w:t>
      </w: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</w:p>
    <w:p w:rsidR="00AC4FD4" w:rsidRDefault="00AC4F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Map with monitoring locations on the South Branch Manitowoc River</w:t>
      </w:r>
    </w:p>
    <w:p w:rsidR="00AC4FD4" w:rsidRDefault="00AC4FD4">
      <w:pPr>
        <w:rPr>
          <w:sz w:val="24"/>
          <w:szCs w:val="24"/>
        </w:rPr>
      </w:pPr>
    </w:p>
    <w:p w:rsidR="00793F57" w:rsidRPr="0039337A" w:rsidRDefault="00AC4F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64305" cy="3514090"/>
            <wp:effectExtent l="0" t="0" r="0" b="0"/>
            <wp:docPr id="2" name="Picture 2" descr="C:\Users\gansbm\Desktop\S Br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nsbm\Desktop\S Br ma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F57" w:rsidRPr="00393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49C"/>
    <w:multiLevelType w:val="multilevel"/>
    <w:tmpl w:val="93E42DF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EF175F8"/>
    <w:multiLevelType w:val="hybridMultilevel"/>
    <w:tmpl w:val="F99C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BC"/>
    <w:rsid w:val="00016785"/>
    <w:rsid w:val="00210129"/>
    <w:rsid w:val="00235AA3"/>
    <w:rsid w:val="002617A3"/>
    <w:rsid w:val="002C0C2F"/>
    <w:rsid w:val="002E4C2D"/>
    <w:rsid w:val="0039337A"/>
    <w:rsid w:val="00463E79"/>
    <w:rsid w:val="005550BC"/>
    <w:rsid w:val="005C7290"/>
    <w:rsid w:val="0064657E"/>
    <w:rsid w:val="006B3E6C"/>
    <w:rsid w:val="006B4F70"/>
    <w:rsid w:val="006F36FF"/>
    <w:rsid w:val="00712E01"/>
    <w:rsid w:val="00793F57"/>
    <w:rsid w:val="0087267D"/>
    <w:rsid w:val="00885C72"/>
    <w:rsid w:val="008F5901"/>
    <w:rsid w:val="00A12EAE"/>
    <w:rsid w:val="00AC4FD4"/>
    <w:rsid w:val="00AD3AC7"/>
    <w:rsid w:val="00B0414D"/>
    <w:rsid w:val="00BA146B"/>
    <w:rsid w:val="00C556BC"/>
    <w:rsid w:val="00C62CF0"/>
    <w:rsid w:val="00D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46B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4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46B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4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Gansberg</dc:creator>
  <cp:lastModifiedBy>Mary Gansberg</cp:lastModifiedBy>
  <cp:revision>12</cp:revision>
  <dcterms:created xsi:type="dcterms:W3CDTF">2014-12-12T17:32:00Z</dcterms:created>
  <dcterms:modified xsi:type="dcterms:W3CDTF">2014-12-12T19:37:00Z</dcterms:modified>
</cp:coreProperties>
</file>