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62B" w:rsidRPr="00582418" w:rsidRDefault="00DB1BAC" w:rsidP="00DB1BAC">
      <w:pPr>
        <w:jc w:val="center"/>
        <w:rPr>
          <w:b/>
          <w:sz w:val="32"/>
          <w:szCs w:val="32"/>
        </w:rPr>
      </w:pPr>
      <w:bookmarkStart w:id="0" w:name="_GoBack"/>
      <w:bookmarkEnd w:id="0"/>
      <w:r w:rsidRPr="00582418">
        <w:rPr>
          <w:b/>
          <w:sz w:val="32"/>
          <w:szCs w:val="32"/>
        </w:rPr>
        <w:t>Fish, Crystal and Mud Lakes Management Plan</w:t>
      </w:r>
      <w:r w:rsidR="0098682A" w:rsidRPr="00582418">
        <w:rPr>
          <w:b/>
          <w:sz w:val="32"/>
          <w:szCs w:val="32"/>
        </w:rPr>
        <w:t xml:space="preserve"> </w:t>
      </w:r>
    </w:p>
    <w:p w:rsidR="00DB1BAC" w:rsidRDefault="00582418" w:rsidP="00DB1BAC">
      <w:pPr>
        <w:jc w:val="center"/>
        <w:rPr>
          <w:sz w:val="28"/>
          <w:szCs w:val="28"/>
        </w:rPr>
      </w:pPr>
      <w:r>
        <w:rPr>
          <w:noProof/>
        </w:rPr>
        <w:drawing>
          <wp:inline distT="0" distB="0" distL="0" distR="0">
            <wp:extent cx="5943600" cy="3220085"/>
            <wp:effectExtent l="133350" t="114300" r="152400" b="1708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943600" cy="32200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B1BAC" w:rsidRDefault="00DB1BAC" w:rsidP="00DB1BAC">
      <w:pPr>
        <w:jc w:val="center"/>
        <w:rPr>
          <w:sz w:val="28"/>
          <w:szCs w:val="28"/>
        </w:rPr>
      </w:pPr>
    </w:p>
    <w:p w:rsidR="00DB1BAC" w:rsidRPr="00D66951" w:rsidRDefault="006B48C9" w:rsidP="00DB1BAC">
      <w:pPr>
        <w:jc w:val="center"/>
        <w:rPr>
          <w:sz w:val="28"/>
          <w:szCs w:val="28"/>
        </w:rPr>
      </w:pPr>
      <w:r w:rsidRPr="00D66951">
        <w:rPr>
          <w:sz w:val="28"/>
          <w:szCs w:val="28"/>
        </w:rPr>
        <w:t>David W. Marshall</w:t>
      </w:r>
      <w:r w:rsidRPr="00D66951">
        <w:rPr>
          <w:sz w:val="28"/>
          <w:szCs w:val="28"/>
          <w:vertAlign w:val="superscript"/>
        </w:rPr>
        <w:t>1</w:t>
      </w:r>
      <w:r w:rsidRPr="00D66951">
        <w:rPr>
          <w:sz w:val="28"/>
          <w:szCs w:val="28"/>
        </w:rPr>
        <w:t>, Pete L. Jopke</w:t>
      </w:r>
      <w:r w:rsidRPr="00D66951">
        <w:rPr>
          <w:sz w:val="28"/>
          <w:szCs w:val="28"/>
          <w:vertAlign w:val="superscript"/>
        </w:rPr>
        <w:t>2</w:t>
      </w:r>
      <w:r w:rsidRPr="00D66951">
        <w:rPr>
          <w:sz w:val="28"/>
          <w:szCs w:val="28"/>
        </w:rPr>
        <w:t xml:space="preserve"> and Jean M. Unmuth</w:t>
      </w:r>
      <w:r w:rsidRPr="00D66951">
        <w:rPr>
          <w:sz w:val="28"/>
          <w:szCs w:val="28"/>
          <w:vertAlign w:val="superscript"/>
        </w:rPr>
        <w:t>3</w:t>
      </w:r>
    </w:p>
    <w:p w:rsidR="00DB1BAC" w:rsidRDefault="006B48C9" w:rsidP="00DB1BAC">
      <w:pPr>
        <w:jc w:val="center"/>
        <w:rPr>
          <w:sz w:val="24"/>
          <w:szCs w:val="24"/>
        </w:rPr>
      </w:pPr>
      <w:r w:rsidRPr="006B48C9">
        <w:rPr>
          <w:sz w:val="24"/>
          <w:szCs w:val="24"/>
          <w:vertAlign w:val="superscript"/>
        </w:rPr>
        <w:t>1</w:t>
      </w:r>
      <w:r w:rsidRPr="006B48C9">
        <w:rPr>
          <w:sz w:val="24"/>
          <w:szCs w:val="24"/>
        </w:rPr>
        <w:t xml:space="preserve"> Underwater Habitat Investigations LLC</w:t>
      </w:r>
      <w:r w:rsidR="00D66951">
        <w:rPr>
          <w:sz w:val="24"/>
          <w:szCs w:val="24"/>
        </w:rPr>
        <w:br/>
      </w:r>
      <w:r w:rsidRPr="006B48C9">
        <w:rPr>
          <w:sz w:val="24"/>
          <w:szCs w:val="24"/>
        </w:rPr>
        <w:t xml:space="preserve"> </w:t>
      </w:r>
      <w:r w:rsidRPr="006B48C9">
        <w:rPr>
          <w:sz w:val="24"/>
          <w:szCs w:val="24"/>
          <w:vertAlign w:val="superscript"/>
        </w:rPr>
        <w:t>2</w:t>
      </w:r>
      <w:r w:rsidRPr="006B48C9">
        <w:rPr>
          <w:sz w:val="24"/>
          <w:szCs w:val="24"/>
        </w:rPr>
        <w:t xml:space="preserve"> Dane County </w:t>
      </w:r>
      <w:r w:rsidR="00D66951">
        <w:rPr>
          <w:sz w:val="24"/>
          <w:szCs w:val="24"/>
        </w:rPr>
        <w:t>Land and Water Resources Department</w:t>
      </w:r>
      <w:r w:rsidR="00D66951">
        <w:rPr>
          <w:sz w:val="24"/>
          <w:szCs w:val="24"/>
        </w:rPr>
        <w:br/>
      </w:r>
      <w:r w:rsidRPr="006B48C9">
        <w:rPr>
          <w:sz w:val="24"/>
          <w:szCs w:val="24"/>
          <w:vertAlign w:val="superscript"/>
        </w:rPr>
        <w:t>3</w:t>
      </w:r>
      <w:r w:rsidRPr="006B48C9">
        <w:rPr>
          <w:sz w:val="24"/>
          <w:szCs w:val="24"/>
        </w:rPr>
        <w:t xml:space="preserve"> Wisconsin Department of Natural Resources</w:t>
      </w:r>
    </w:p>
    <w:p w:rsidR="00D66951" w:rsidRDefault="00D66951" w:rsidP="00DB1BAC">
      <w:pPr>
        <w:jc w:val="center"/>
        <w:rPr>
          <w:sz w:val="24"/>
          <w:szCs w:val="24"/>
        </w:rPr>
      </w:pPr>
    </w:p>
    <w:p w:rsidR="00D66951" w:rsidRDefault="00D66951" w:rsidP="00DB1BAC">
      <w:pPr>
        <w:jc w:val="center"/>
        <w:rPr>
          <w:sz w:val="24"/>
          <w:szCs w:val="24"/>
        </w:rPr>
      </w:pPr>
    </w:p>
    <w:p w:rsidR="00D66951" w:rsidRDefault="00D66951" w:rsidP="00DB1BAC">
      <w:pPr>
        <w:jc w:val="center"/>
        <w:rPr>
          <w:sz w:val="24"/>
          <w:szCs w:val="24"/>
        </w:rPr>
      </w:pPr>
      <w:r>
        <w:rPr>
          <w:sz w:val="24"/>
          <w:szCs w:val="24"/>
        </w:rPr>
        <w:t>November 2014</w:t>
      </w:r>
    </w:p>
    <w:p w:rsidR="00891713" w:rsidRPr="00D7507A" w:rsidRDefault="00891713" w:rsidP="00DB1BAC">
      <w:pPr>
        <w:jc w:val="center"/>
        <w:rPr>
          <w:i/>
          <w:sz w:val="24"/>
          <w:szCs w:val="24"/>
        </w:rPr>
      </w:pPr>
      <w:r w:rsidRPr="00D7507A">
        <w:rPr>
          <w:i/>
          <w:sz w:val="24"/>
          <w:szCs w:val="24"/>
        </w:rPr>
        <w:t xml:space="preserve">Plan </w:t>
      </w:r>
      <w:r w:rsidR="00D7507A" w:rsidRPr="00D7507A">
        <w:rPr>
          <w:i/>
          <w:sz w:val="24"/>
          <w:szCs w:val="24"/>
        </w:rPr>
        <w:t>F</w:t>
      </w:r>
      <w:r w:rsidRPr="00D7507A">
        <w:rPr>
          <w:i/>
          <w:sz w:val="24"/>
          <w:szCs w:val="24"/>
        </w:rPr>
        <w:t xml:space="preserve">unded by the Wisconsin Department of Natural Resources </w:t>
      </w:r>
      <w:r w:rsidR="00D7507A" w:rsidRPr="00D7507A">
        <w:rPr>
          <w:i/>
          <w:sz w:val="24"/>
          <w:szCs w:val="24"/>
        </w:rPr>
        <w:t>Lake Planning Grant</w:t>
      </w:r>
    </w:p>
    <w:p w:rsidR="006B48C9" w:rsidRDefault="006B48C9" w:rsidP="00DB1BAC">
      <w:pPr>
        <w:jc w:val="center"/>
        <w:rPr>
          <w:sz w:val="24"/>
          <w:szCs w:val="24"/>
        </w:rPr>
      </w:pPr>
    </w:p>
    <w:p w:rsidR="006B48C9" w:rsidRDefault="006B48C9" w:rsidP="00DB1BAC">
      <w:pPr>
        <w:jc w:val="center"/>
        <w:rPr>
          <w:sz w:val="24"/>
          <w:szCs w:val="24"/>
        </w:rPr>
      </w:pPr>
    </w:p>
    <w:p w:rsidR="00D66951" w:rsidRDefault="00D66951">
      <w:pPr>
        <w:rPr>
          <w:sz w:val="24"/>
          <w:szCs w:val="24"/>
        </w:rPr>
      </w:pPr>
      <w:r>
        <w:rPr>
          <w:sz w:val="24"/>
          <w:szCs w:val="24"/>
        </w:rPr>
        <w:br w:type="page"/>
      </w:r>
    </w:p>
    <w:p w:rsidR="00DB1BAC" w:rsidRPr="00D66951" w:rsidRDefault="00DB1BAC" w:rsidP="001C2040">
      <w:pPr>
        <w:spacing w:line="240" w:lineRule="auto"/>
        <w:jc w:val="center"/>
        <w:rPr>
          <w:b/>
        </w:rPr>
      </w:pPr>
      <w:r w:rsidRPr="00D66951">
        <w:rPr>
          <w:b/>
        </w:rPr>
        <w:lastRenderedPageBreak/>
        <w:t>Summary</w:t>
      </w:r>
    </w:p>
    <w:p w:rsidR="00DB1BAC" w:rsidRPr="00526FEE" w:rsidRDefault="00DB1BAC" w:rsidP="00925F70">
      <w:pPr>
        <w:spacing w:line="240" w:lineRule="auto"/>
        <w:ind w:left="806"/>
      </w:pPr>
      <w:r w:rsidRPr="00526FEE">
        <w:t>As part of a large-scale lake planning grant</w:t>
      </w:r>
      <w:r w:rsidR="00BD4FA0" w:rsidRPr="00526FEE">
        <w:t xml:space="preserve"> project</w:t>
      </w:r>
      <w:r w:rsidRPr="00526FEE">
        <w:t xml:space="preserve">, Fish Lake, Mud Lake and Crystal Lake were </w:t>
      </w:r>
      <w:r w:rsidR="00BD4FA0" w:rsidRPr="00526FEE">
        <w:t>monitor</w:t>
      </w:r>
      <w:r w:rsidRPr="00526FEE">
        <w:t>ed spring through fall on a monthly basis in 2013 and 2014.  Fish Lake is a rare southern Wisconsin deep water seepage lake that lies just east of the unglaciated Driftless Area.  While the watershed area to lake area ratio is only 4.4:1, th</w:t>
      </w:r>
      <w:r w:rsidR="009D4C03" w:rsidRPr="00526FEE">
        <w:t>is deep water</w:t>
      </w:r>
      <w:r w:rsidRPr="00526FEE">
        <w:t xml:space="preserve"> </w:t>
      </w:r>
      <w:r w:rsidR="00BD4FA0" w:rsidRPr="00526FEE">
        <w:t xml:space="preserve">dimictic </w:t>
      </w:r>
      <w:r w:rsidRPr="00526FEE">
        <w:t>lake continues to display eutrophic conditions even though the relative</w:t>
      </w:r>
      <w:r w:rsidR="00BD4FA0" w:rsidRPr="00526FEE">
        <w:t xml:space="preserve">ly small drainage area </w:t>
      </w:r>
      <w:r w:rsidR="002D43A3" w:rsidRPr="00526FEE">
        <w:t xml:space="preserve">would </w:t>
      </w:r>
      <w:r w:rsidR="00BD4FA0" w:rsidRPr="00526FEE">
        <w:t xml:space="preserve">otherwise </w:t>
      </w:r>
      <w:r w:rsidR="009D4C03" w:rsidRPr="00526FEE">
        <w:t>sugges</w:t>
      </w:r>
      <w:r w:rsidR="00BD4FA0" w:rsidRPr="00526FEE">
        <w:t xml:space="preserve">t </w:t>
      </w:r>
      <w:r w:rsidRPr="00526FEE">
        <w:t xml:space="preserve">more favorable water quality.  </w:t>
      </w:r>
      <w:r w:rsidR="002946CD" w:rsidRPr="00526FEE">
        <w:t xml:space="preserve">Recent </w:t>
      </w:r>
      <w:r w:rsidRPr="00526FEE">
        <w:t>data indicates continued water quality decline in the lake</w:t>
      </w:r>
      <w:r w:rsidR="002D0E2A" w:rsidRPr="00526FEE">
        <w:t xml:space="preserve"> (R</w:t>
      </w:r>
      <w:r w:rsidR="002D0E2A" w:rsidRPr="00526FEE">
        <w:rPr>
          <w:vertAlign w:val="superscript"/>
        </w:rPr>
        <w:t>2</w:t>
      </w:r>
      <w:r w:rsidR="002D0E2A" w:rsidRPr="00526FEE">
        <w:t xml:space="preserve"> = 0.</w:t>
      </w:r>
      <w:r w:rsidR="00687317" w:rsidRPr="00526FEE">
        <w:t>72</w:t>
      </w:r>
      <w:r w:rsidR="002D0E2A" w:rsidRPr="00526FEE">
        <w:t>)</w:t>
      </w:r>
      <w:r w:rsidR="00BD4FA0" w:rsidRPr="00526FEE">
        <w:t xml:space="preserve"> since monitoring began in the early 1970’s</w:t>
      </w:r>
      <w:r w:rsidRPr="00526FEE">
        <w:t xml:space="preserve">. </w:t>
      </w:r>
      <w:r w:rsidR="00B21CC5" w:rsidRPr="00526FEE">
        <w:t>The continued water quality decline may reflect the environmentally sensitive nature of seepage lakes</w:t>
      </w:r>
      <w:r w:rsidR="002D43A3" w:rsidRPr="00526FEE">
        <w:t xml:space="preserve"> like Fish Lake</w:t>
      </w:r>
      <w:r w:rsidR="00B21CC5" w:rsidRPr="00526FEE">
        <w:t>.</w:t>
      </w:r>
      <w:r w:rsidRPr="00526FEE">
        <w:t xml:space="preserve"> However, the lake still supports a relatively diverse fishery </w:t>
      </w:r>
      <w:r w:rsidR="00BD4FA0" w:rsidRPr="00526FEE">
        <w:t xml:space="preserve">that </w:t>
      </w:r>
      <w:r w:rsidRPr="00526FEE">
        <w:t>include</w:t>
      </w:r>
      <w:r w:rsidR="00BD4FA0" w:rsidRPr="00526FEE">
        <w:t>s</w:t>
      </w:r>
      <w:r w:rsidRPr="00526FEE">
        <w:t xml:space="preserve"> environmentally intolerant Iowa darters, blackchin shiners and </w:t>
      </w:r>
      <w:r w:rsidR="002D0E2A" w:rsidRPr="00526FEE">
        <w:t xml:space="preserve">State Special Concern banded killifish.  The single individual of the latter species was collected in August 2014 and </w:t>
      </w:r>
      <w:r w:rsidR="00BD4FA0" w:rsidRPr="00526FEE">
        <w:t>was last</w:t>
      </w:r>
      <w:r w:rsidR="002D0E2A" w:rsidRPr="00526FEE">
        <w:t xml:space="preserve"> documented in the lake  over two decades</w:t>
      </w:r>
      <w:r w:rsidR="00BD4FA0" w:rsidRPr="00526FEE">
        <w:t xml:space="preserve"> ago</w:t>
      </w:r>
      <w:r w:rsidR="002D0E2A" w:rsidRPr="00526FEE">
        <w:t xml:space="preserve">.  In sharp contrast to the water quality in Fish Lake, adjoining Mud Lake is highly degraded and displays hypereutrophic conditions.  The shallow former bay of Fish Lake had suffered decades of runoff pollution, particularly manure, and the degraded conditions are exacerbated by </w:t>
      </w:r>
      <w:r w:rsidR="002D43A3" w:rsidRPr="00526FEE">
        <w:t>the</w:t>
      </w:r>
      <w:r w:rsidR="002D0E2A" w:rsidRPr="00526FEE">
        <w:t xml:space="preserve"> aggressive foraging behaviors</w:t>
      </w:r>
      <w:r w:rsidR="002D43A3" w:rsidRPr="00526FEE">
        <w:t xml:space="preserve"> of common carp</w:t>
      </w:r>
      <w:r w:rsidR="002D0E2A" w:rsidRPr="00526FEE">
        <w:t xml:space="preserve">.  Young of year carp were collected in August 2014 </w:t>
      </w:r>
      <w:r w:rsidR="00BD4FA0" w:rsidRPr="00526FEE">
        <w:t>and revealed</w:t>
      </w:r>
      <w:r w:rsidR="002D0E2A" w:rsidRPr="00526FEE">
        <w:t xml:space="preserve"> </w:t>
      </w:r>
      <w:r w:rsidR="00BD4FA0" w:rsidRPr="00526FEE">
        <w:t>continued</w:t>
      </w:r>
      <w:r w:rsidR="002D0E2A" w:rsidRPr="00526FEE">
        <w:t xml:space="preserve"> recruitment of the non-native fish.  Strategies to reverse these conditions will require shifting </w:t>
      </w:r>
      <w:r w:rsidR="00BD4FA0" w:rsidRPr="00526FEE">
        <w:t xml:space="preserve">the </w:t>
      </w:r>
      <w:r w:rsidR="002D0E2A" w:rsidRPr="00526FEE">
        <w:t xml:space="preserve">alternative stable turbid state to a </w:t>
      </w:r>
      <w:r w:rsidR="00BD4FA0" w:rsidRPr="00526FEE">
        <w:t>c</w:t>
      </w:r>
      <w:r w:rsidR="002D0E2A" w:rsidRPr="00526FEE">
        <w:t>lear</w:t>
      </w:r>
      <w:r w:rsidR="00BD4FA0" w:rsidRPr="00526FEE">
        <w:t xml:space="preserve"> </w:t>
      </w:r>
      <w:r w:rsidR="002D0E2A" w:rsidRPr="00526FEE">
        <w:t xml:space="preserve">water macrophyte dominated ecosystem. </w:t>
      </w:r>
      <w:r w:rsidR="00BD4FA0" w:rsidRPr="00526FEE">
        <w:t xml:space="preserve"> Crystal Lake continued to display highly eutrophic conditions</w:t>
      </w:r>
      <w:r w:rsidR="002D43A3" w:rsidRPr="00526FEE">
        <w:t>.  Poor water quality reflects the</w:t>
      </w:r>
      <w:r w:rsidR="00BD4FA0" w:rsidRPr="00526FEE">
        <w:t xml:space="preserve"> shallow polymictic </w:t>
      </w:r>
      <w:r w:rsidR="002D43A3" w:rsidRPr="00526FEE">
        <w:t>basin</w:t>
      </w:r>
      <w:r w:rsidR="00BD4FA0" w:rsidRPr="00526FEE">
        <w:t xml:space="preserve"> that </w:t>
      </w:r>
      <w:r w:rsidR="002D43A3" w:rsidRPr="00526FEE">
        <w:t>favors</w:t>
      </w:r>
      <w:r w:rsidR="00BD4FA0" w:rsidRPr="00526FEE">
        <w:t xml:space="preserve"> internal nutrient loading throughout the growing season and an intensive agriculturally dominated watershed with numerous row crop fields located in close proximity to the shorelines.</w:t>
      </w:r>
    </w:p>
    <w:p w:rsidR="00BD4FA0" w:rsidRPr="00D66951" w:rsidRDefault="00BD4FA0" w:rsidP="001C2040">
      <w:pPr>
        <w:pStyle w:val="ListParagraph"/>
        <w:spacing w:line="240" w:lineRule="auto"/>
        <w:jc w:val="center"/>
        <w:rPr>
          <w:b/>
        </w:rPr>
      </w:pPr>
      <w:r w:rsidRPr="00D66951">
        <w:rPr>
          <w:b/>
        </w:rPr>
        <w:t>Recommendations</w:t>
      </w:r>
    </w:p>
    <w:p w:rsidR="001C2040" w:rsidRPr="00526FEE" w:rsidRDefault="001C2040" w:rsidP="001C2040">
      <w:pPr>
        <w:pStyle w:val="ListParagraph"/>
        <w:spacing w:line="240" w:lineRule="auto"/>
        <w:jc w:val="center"/>
      </w:pPr>
    </w:p>
    <w:p w:rsidR="00BD4FA0" w:rsidRPr="00526FEE" w:rsidRDefault="00257CB2" w:rsidP="001C2040">
      <w:pPr>
        <w:pStyle w:val="ListParagraph"/>
        <w:numPr>
          <w:ilvl w:val="0"/>
          <w:numId w:val="2"/>
        </w:numPr>
        <w:spacing w:line="240" w:lineRule="auto"/>
      </w:pPr>
      <w:r w:rsidRPr="00526FEE">
        <w:t xml:space="preserve">Establish conservation buffers and/or fee title acquisition to reduce runoff pollution on the west and south sides of Fish Lake.  These efforts are needed to reverse the long </w:t>
      </w:r>
      <w:r w:rsidR="002946CD" w:rsidRPr="00526FEE">
        <w:t xml:space="preserve">term </w:t>
      </w:r>
      <w:r w:rsidRPr="00526FEE">
        <w:t>trend of water quality decline in the lake and compliment existing public investments including Lus</w:t>
      </w:r>
      <w:r w:rsidR="002946CD" w:rsidRPr="00C30A55">
        <w:t>s</w:t>
      </w:r>
      <w:r w:rsidRPr="00526FEE">
        <w:t>ier County Park.</w:t>
      </w:r>
    </w:p>
    <w:p w:rsidR="00DA1B6E" w:rsidRPr="00526FEE" w:rsidRDefault="00DA1B6E" w:rsidP="001C2040">
      <w:pPr>
        <w:pStyle w:val="ListParagraph"/>
        <w:numPr>
          <w:ilvl w:val="0"/>
          <w:numId w:val="2"/>
        </w:numPr>
        <w:spacing w:line="240" w:lineRule="auto"/>
      </w:pPr>
      <w:r w:rsidRPr="00526FEE">
        <w:t>Target Fish Lake TSI values should be less than 50.</w:t>
      </w:r>
    </w:p>
    <w:p w:rsidR="00257CB2" w:rsidRPr="00526FEE" w:rsidRDefault="00257CB2" w:rsidP="001C2040">
      <w:pPr>
        <w:pStyle w:val="ListParagraph"/>
        <w:numPr>
          <w:ilvl w:val="0"/>
          <w:numId w:val="2"/>
        </w:numPr>
        <w:spacing w:line="240" w:lineRule="auto"/>
      </w:pPr>
      <w:r w:rsidRPr="00526FEE">
        <w:t xml:space="preserve">Block the migrations of common carp between Fish Lake and Mud Lake.  This will require a migration screen or rocks that </w:t>
      </w:r>
      <w:r w:rsidR="002946CD" w:rsidRPr="00526FEE">
        <w:t xml:space="preserve">will </w:t>
      </w:r>
      <w:r w:rsidRPr="00526FEE">
        <w:t xml:space="preserve">sustain the connection between the two lakes.  </w:t>
      </w:r>
      <w:r w:rsidR="009D4C03" w:rsidRPr="00526FEE">
        <w:t xml:space="preserve">Following this effort, a rotenone treatment of Mud Lake is recommended to </w:t>
      </w:r>
      <w:r w:rsidR="002946CD" w:rsidRPr="00526FEE">
        <w:t xml:space="preserve">reduce carp and </w:t>
      </w:r>
      <w:r w:rsidR="009D4C03" w:rsidRPr="00526FEE">
        <w:t>shift the lake from an alternative stable turbid state to a clear water state.</w:t>
      </w:r>
    </w:p>
    <w:p w:rsidR="001C2040" w:rsidRPr="00526FEE" w:rsidRDefault="00DA1B6E" w:rsidP="001C2040">
      <w:pPr>
        <w:pStyle w:val="ListParagraph"/>
        <w:numPr>
          <w:ilvl w:val="0"/>
          <w:numId w:val="2"/>
        </w:numPr>
        <w:spacing w:line="240" w:lineRule="auto"/>
      </w:pPr>
      <w:r w:rsidRPr="00526FEE">
        <w:t>Consider an alum treatment in Mud Lake after the carp eradication given the apparent internal loading.</w:t>
      </w:r>
    </w:p>
    <w:p w:rsidR="00DA1B6E" w:rsidRPr="00526FEE" w:rsidRDefault="00DA1B6E" w:rsidP="001C2040">
      <w:pPr>
        <w:pStyle w:val="ListParagraph"/>
        <w:numPr>
          <w:ilvl w:val="0"/>
          <w:numId w:val="2"/>
        </w:numPr>
        <w:spacing w:line="240" w:lineRule="auto"/>
      </w:pPr>
      <w:r w:rsidRPr="00526FEE">
        <w:t>Target chlorophyll-a and secchi TSI values for Mud Lake should be 52 and phosphorus TSI should be 55.</w:t>
      </w:r>
    </w:p>
    <w:p w:rsidR="00DA1B6E" w:rsidRPr="00526FEE" w:rsidRDefault="00DA1B6E" w:rsidP="001C2040">
      <w:pPr>
        <w:pStyle w:val="ListParagraph"/>
        <w:numPr>
          <w:ilvl w:val="0"/>
          <w:numId w:val="2"/>
        </w:numPr>
        <w:spacing w:line="240" w:lineRule="auto"/>
      </w:pPr>
      <w:r w:rsidRPr="00526FEE">
        <w:t>Reduce polluted runoff to Crystal Lake by 50% and achieve TSI values less than 60.</w:t>
      </w:r>
      <w:r w:rsidR="008D70C2">
        <w:t xml:space="preserve">  Work with the Columbia County Land Conservation Department to help identify potential solutions. </w:t>
      </w:r>
    </w:p>
    <w:p w:rsidR="004352E8" w:rsidRPr="00526FEE" w:rsidRDefault="00DA1B6E" w:rsidP="00AF22C4">
      <w:pPr>
        <w:pStyle w:val="ListParagraph"/>
        <w:numPr>
          <w:ilvl w:val="0"/>
          <w:numId w:val="2"/>
        </w:numPr>
        <w:spacing w:line="240" w:lineRule="auto"/>
      </w:pPr>
      <w:r w:rsidRPr="00526FEE">
        <w:t>Expand floating-leaf plant beds in Crystal Lake to improve fish habitat.</w:t>
      </w:r>
      <w:r w:rsidR="00F6477A" w:rsidRPr="00526FEE">
        <w:t xml:space="preserve"> </w:t>
      </w:r>
    </w:p>
    <w:p w:rsidR="00AF22C4" w:rsidRDefault="00AF22C4" w:rsidP="00AF22C4">
      <w:pPr>
        <w:pStyle w:val="ListParagraph"/>
        <w:numPr>
          <w:ilvl w:val="0"/>
          <w:numId w:val="2"/>
        </w:numPr>
        <w:spacing w:line="240" w:lineRule="auto"/>
      </w:pPr>
      <w:r w:rsidRPr="00526FEE">
        <w:t>Promote the expansion of cattail beds in the SW bay of Fish Lake, and in Mud Lake, as a means to help filter pollutants from soil erosion and runoff</w:t>
      </w:r>
      <w:r w:rsidR="00F20E82" w:rsidRPr="00526FEE">
        <w:t>, and increase northern pike spawning habitat</w:t>
      </w:r>
      <w:r w:rsidRPr="00526FEE">
        <w:t>.</w:t>
      </w:r>
    </w:p>
    <w:p w:rsidR="008D70C2" w:rsidRDefault="008D70C2" w:rsidP="00AF22C4">
      <w:pPr>
        <w:pStyle w:val="ListParagraph"/>
        <w:numPr>
          <w:ilvl w:val="0"/>
          <w:numId w:val="2"/>
        </w:numPr>
        <w:spacing w:line="240" w:lineRule="auto"/>
      </w:pPr>
      <w:r>
        <w:t>Encourage local stakeholders to engage in a Citizen Lake Monitoring effort.</w:t>
      </w:r>
    </w:p>
    <w:p w:rsidR="00D71A65" w:rsidRPr="00D71A65" w:rsidRDefault="008D70C2" w:rsidP="009D43CD">
      <w:pPr>
        <w:pStyle w:val="ListParagraph"/>
        <w:numPr>
          <w:ilvl w:val="0"/>
          <w:numId w:val="2"/>
        </w:numPr>
        <w:autoSpaceDE w:val="0"/>
        <w:autoSpaceDN w:val="0"/>
        <w:adjustRightInd w:val="0"/>
        <w:spacing w:after="0" w:line="240" w:lineRule="auto"/>
        <w:rPr>
          <w:rFonts w:cstheme="minorHAnsi"/>
        </w:rPr>
      </w:pPr>
      <w:r>
        <w:t>As part of master planning efforts, work with Dane County Parks to enhance recreational and water quality improvements.</w:t>
      </w:r>
      <w:r w:rsidR="00D71A65">
        <w:t xml:space="preserve"> D</w:t>
      </w:r>
      <w:r w:rsidR="00D71A65" w:rsidRPr="00D71A65">
        <w:rPr>
          <w:rFonts w:cstheme="minorHAnsi"/>
        </w:rPr>
        <w:t xml:space="preserve">ane County Parks only acquires land from willing land owners. </w:t>
      </w:r>
      <w:r w:rsidR="00D71A65" w:rsidRPr="00D71A65">
        <w:rPr>
          <w:rFonts w:cstheme="minorHAnsi"/>
        </w:rPr>
        <w:lastRenderedPageBreak/>
        <w:t>Additional properties within the project boundary that provide shoreline access, water quality and habitat buffer zones, and/or connectivity to existing public lands should be considered short term goals. Land acquisition is more often based on</w:t>
      </w:r>
      <w:r w:rsidR="00D71A65">
        <w:rPr>
          <w:rFonts w:cstheme="minorHAnsi"/>
        </w:rPr>
        <w:t xml:space="preserve"> </w:t>
      </w:r>
      <w:r w:rsidR="00D71A65" w:rsidRPr="00D71A65">
        <w:rPr>
          <w:rFonts w:cstheme="minorHAnsi"/>
        </w:rPr>
        <w:t>an opportunity than identified priorities, therefore any lands available within the</w:t>
      </w:r>
      <w:r w:rsidR="00D71A65">
        <w:rPr>
          <w:rFonts w:cstheme="minorHAnsi"/>
        </w:rPr>
        <w:t xml:space="preserve"> </w:t>
      </w:r>
      <w:r w:rsidR="00D71A65" w:rsidRPr="00D71A65">
        <w:rPr>
          <w:rFonts w:cstheme="minorHAnsi"/>
        </w:rPr>
        <w:t>project area should be considered on a case by case basis.</w:t>
      </w:r>
      <w:r w:rsidR="00D71A65">
        <w:rPr>
          <w:rFonts w:cstheme="minorHAnsi"/>
        </w:rPr>
        <w:t xml:space="preserve"> (See Fish Lake Master Plan: Existing Public Lands)</w:t>
      </w:r>
    </w:p>
    <w:p w:rsidR="00C30A55" w:rsidRDefault="00C30A55" w:rsidP="009D4C03">
      <w:pPr>
        <w:jc w:val="center"/>
      </w:pPr>
    </w:p>
    <w:p w:rsidR="00D71A65" w:rsidRDefault="00D71A65" w:rsidP="009D4C03">
      <w:pPr>
        <w:jc w:val="center"/>
      </w:pPr>
      <w:r>
        <w:rPr>
          <w:noProof/>
        </w:rPr>
        <w:drawing>
          <wp:inline distT="0" distB="0" distL="0" distR="0">
            <wp:extent cx="6171761" cy="4122427"/>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1761" cy="4122427"/>
                    </a:xfrm>
                    <a:prstGeom prst="rect">
                      <a:avLst/>
                    </a:prstGeom>
                    <a:noFill/>
                    <a:ln>
                      <a:noFill/>
                    </a:ln>
                  </pic:spPr>
                </pic:pic>
              </a:graphicData>
            </a:graphic>
          </wp:inline>
        </w:drawing>
      </w:r>
    </w:p>
    <w:p w:rsidR="00D71A65" w:rsidRDefault="00D71A65" w:rsidP="009D4C03">
      <w:pPr>
        <w:jc w:val="center"/>
      </w:pPr>
    </w:p>
    <w:p w:rsidR="00D71A65" w:rsidRDefault="00D71A65" w:rsidP="009D4C03">
      <w:pPr>
        <w:jc w:val="center"/>
      </w:pPr>
    </w:p>
    <w:p w:rsidR="00D71A65" w:rsidRDefault="00D71A65" w:rsidP="009D4C03">
      <w:pPr>
        <w:jc w:val="center"/>
      </w:pPr>
    </w:p>
    <w:p w:rsidR="00D71A65" w:rsidRDefault="00D71A65" w:rsidP="009D4C03">
      <w:pPr>
        <w:jc w:val="center"/>
      </w:pPr>
    </w:p>
    <w:p w:rsidR="00D71A65" w:rsidRDefault="00D71A65" w:rsidP="009D4C03">
      <w:pPr>
        <w:jc w:val="center"/>
      </w:pPr>
    </w:p>
    <w:p w:rsidR="00D71A65" w:rsidRDefault="00D71A65" w:rsidP="009D4C03">
      <w:pPr>
        <w:jc w:val="center"/>
      </w:pPr>
    </w:p>
    <w:p w:rsidR="00D71A65" w:rsidRDefault="00D71A65" w:rsidP="009D4C03">
      <w:pPr>
        <w:jc w:val="center"/>
      </w:pPr>
    </w:p>
    <w:p w:rsidR="00C30A55" w:rsidRDefault="00C30A55" w:rsidP="009D4C03">
      <w:pPr>
        <w:jc w:val="center"/>
      </w:pPr>
    </w:p>
    <w:p w:rsidR="00D71A65" w:rsidRDefault="00D71A65" w:rsidP="009D4C03">
      <w:pPr>
        <w:jc w:val="center"/>
        <w:rPr>
          <w:b/>
        </w:rPr>
      </w:pPr>
    </w:p>
    <w:p w:rsidR="001C2040" w:rsidRPr="00B40AC1" w:rsidRDefault="001C2040" w:rsidP="009D4C03">
      <w:pPr>
        <w:jc w:val="center"/>
        <w:rPr>
          <w:b/>
        </w:rPr>
      </w:pPr>
      <w:r w:rsidRPr="00B40AC1">
        <w:rPr>
          <w:b/>
        </w:rPr>
        <w:lastRenderedPageBreak/>
        <w:t>Background</w:t>
      </w:r>
    </w:p>
    <w:p w:rsidR="009D4C03" w:rsidRPr="00B40AC1" w:rsidRDefault="009D4C03" w:rsidP="009D4C03">
      <w:pPr>
        <w:jc w:val="center"/>
        <w:rPr>
          <w:b/>
        </w:rPr>
      </w:pPr>
      <w:r w:rsidRPr="00B40AC1">
        <w:rPr>
          <w:b/>
        </w:rPr>
        <w:t>Fish Lake</w:t>
      </w:r>
      <w:r w:rsidR="001C2040" w:rsidRPr="00B40AC1">
        <w:rPr>
          <w:b/>
        </w:rPr>
        <w:t xml:space="preserve"> and Mud Lake</w:t>
      </w:r>
    </w:p>
    <w:p w:rsidR="009D4C03" w:rsidRPr="00526FEE" w:rsidRDefault="009D4C03" w:rsidP="009D4C03">
      <w:pPr>
        <w:spacing w:line="240" w:lineRule="auto"/>
        <w:ind w:left="720"/>
      </w:pPr>
      <w:r w:rsidRPr="00526FEE">
        <w:t xml:space="preserve">Substantial water quality and fisheries databases have been established for </w:t>
      </w:r>
      <w:r w:rsidR="00DD6798" w:rsidRPr="00526FEE">
        <w:t>Fish Lake</w:t>
      </w:r>
      <w:r w:rsidRPr="00526FEE">
        <w:t xml:space="preserve"> beginning in the 1970’s as part of WDNR Research monitoring, Long Term Trends (1986-1995) monitoring, Littoral Zone Research Project, </w:t>
      </w:r>
      <w:r w:rsidR="00DD6798" w:rsidRPr="00526FEE">
        <w:t xml:space="preserve">U.S.E.P.A Clean Lakes Diagnostic and Feasibility Study, </w:t>
      </w:r>
      <w:r w:rsidRPr="00526FEE">
        <w:t xml:space="preserve">LTER Project and most recently the large-scale lake planning grant study.  </w:t>
      </w:r>
    </w:p>
    <w:p w:rsidR="009D4C03" w:rsidRPr="00526FEE" w:rsidRDefault="009D4C03" w:rsidP="009D4C03">
      <w:pPr>
        <w:spacing w:line="240" w:lineRule="auto"/>
        <w:ind w:left="720"/>
      </w:pPr>
      <w:r w:rsidRPr="00526FEE">
        <w:t>Fish Lake (252 acres) is a moderately eutrophic lake located in the Town of Roxbury.  The lake</w:t>
      </w:r>
      <w:r w:rsidR="00F6477A" w:rsidRPr="00526FEE">
        <w:t>shore</w:t>
      </w:r>
      <w:r w:rsidRPr="00526FEE">
        <w:t xml:space="preserve"> is relatively undeveloped with significant parklands adjoining the east and west shorelines.  The public land acquisitions and the creation of Lus</w:t>
      </w:r>
      <w:r w:rsidR="00F6477A" w:rsidRPr="00526FEE">
        <w:t>s</w:t>
      </w:r>
      <w:r w:rsidRPr="00526FEE">
        <w:t>ier County Park have been great additions to this unique deepwater seepage lake in southern Wisconsin.  The acquisitions have also benefitted the water quality by reducing surface runoff pollution.  Recreational uses include swimming, fishing and boating.  There is a town ordinance prohibiting gasoline motors on the lake.</w:t>
      </w:r>
    </w:p>
    <w:p w:rsidR="009D4C03" w:rsidRPr="00526FEE" w:rsidRDefault="009D4C03" w:rsidP="009D4C03">
      <w:pPr>
        <w:spacing w:line="240" w:lineRule="auto"/>
        <w:ind w:left="720"/>
      </w:pPr>
      <w:r w:rsidRPr="00526FEE">
        <w:t>The Fish Lake watershed is approximately 1680 acres including the lake surface.  The primary land use is agriculture.  Top soils are fine silty loam and are nutrient rich from manure and fertilizer applications. Most of the watershed is rolling farmland with steep wooded hills.  Just northwest of Fish Lake is Mud Lake (74 acres).  Mud Lake was</w:t>
      </w:r>
      <w:r w:rsidR="00B96715" w:rsidRPr="00526FEE">
        <w:t xml:space="preserve"> </w:t>
      </w:r>
      <w:r w:rsidRPr="00526FEE">
        <w:t xml:space="preserve">historically a northwest bay of Fish Lake that was mostly disconnected when Fish Lake Road was constructed.  The bay is currently connected to Fish Lake via a culvert. </w:t>
      </w:r>
    </w:p>
    <w:p w:rsidR="009D4C03" w:rsidRPr="00526FEE" w:rsidRDefault="009D4C03" w:rsidP="009D4C03">
      <w:pPr>
        <w:spacing w:line="240" w:lineRule="auto"/>
        <w:ind w:left="720"/>
      </w:pPr>
      <w:r w:rsidRPr="00526FEE">
        <w:t>Major changes had occurred in Fish Lake over the last several decades including declining water quality and reduced native aquatic plant beds.  Detailed information on Fish Lake can be found in a comprehensive lake management plan (Marshall et al. 1996) and in numerous research articles focusing on ecology of macrophytes and fish.  The comprehensive lake management plan was based on a U.S. Environmental Protection Agency (USEPA) Clean Lakes Phase I Diagnostic and Feasibility Study and incorporated significant findings of the cooperative research effort known as the “Integrated Management of Macrophytes and Fish”.</w:t>
      </w:r>
    </w:p>
    <w:p w:rsidR="009D4C03" w:rsidRPr="00526FEE" w:rsidRDefault="009D4C03" w:rsidP="009D4C03">
      <w:pPr>
        <w:spacing w:line="240" w:lineRule="auto"/>
        <w:ind w:left="720"/>
      </w:pPr>
      <w:r w:rsidRPr="00526FEE">
        <w:t>Historically, Fish Lake had been classified mesotrophic based on chlorophyll-a, phosphorus, and Secchi (DCRPC 1979). During the 1970’s, the lake was considered to have the best water quality in the county however other indicators suggested gradual water quality decline.  Hypolimnetic dissolved oxygen levels had been declining since the late 1950’s while poor survival of stocked rainbow trout (</w:t>
      </w:r>
      <w:r w:rsidRPr="00526FEE">
        <w:rPr>
          <w:i/>
          <w:iCs/>
        </w:rPr>
        <w:t xml:space="preserve">Oncorhynchus </w:t>
      </w:r>
      <w:r w:rsidRPr="00526FEE">
        <w:rPr>
          <w:i/>
        </w:rPr>
        <w:t>mykiss</w:t>
      </w:r>
      <w:r w:rsidRPr="00526FEE">
        <w:rPr>
          <w:iCs/>
        </w:rPr>
        <w:t xml:space="preserve">) </w:t>
      </w:r>
      <w:r w:rsidRPr="00526FEE">
        <w:t>ended any efforts to manage a two story fisheries by 1969 (DCRPC 1979).  Cisco (</w:t>
      </w:r>
      <w:r w:rsidRPr="00526FEE">
        <w:rPr>
          <w:i/>
        </w:rPr>
        <w:t>Coregonus artedii</w:t>
      </w:r>
      <w:r w:rsidRPr="00526FEE">
        <w:t>) populations are native to the lake, and like trout, also require deep cool water habitat with sufficient dissolved oxygen.  Over the past several decades, periodic cisco kills have been documented and coincided with low dissolved oxygen levels in the upper hypolimnion and thermocline.</w:t>
      </w:r>
      <w:r w:rsidR="00F6477A" w:rsidRPr="00526FEE">
        <w:t xml:space="preserve">  No cisco were captured during recent</w:t>
      </w:r>
      <w:r w:rsidR="007F683A" w:rsidRPr="00526FEE">
        <w:t xml:space="preserve"> (2013)</w:t>
      </w:r>
      <w:r w:rsidR="00F6477A" w:rsidRPr="00526FEE">
        <w:t xml:space="preserve"> DNR Science Operations vertical gill net surveys of the lake (Lyons</w:t>
      </w:r>
      <w:r w:rsidR="00AF22C4" w:rsidRPr="00526FEE">
        <w:t>, personal communication).</w:t>
      </w:r>
      <w:r w:rsidR="00F6477A" w:rsidRPr="00526FEE">
        <w:t xml:space="preserve"> </w:t>
      </w:r>
    </w:p>
    <w:p w:rsidR="009D4C03" w:rsidRPr="00526FEE" w:rsidRDefault="009D4C03" w:rsidP="009D4C03">
      <w:pPr>
        <w:spacing w:line="240" w:lineRule="auto"/>
        <w:ind w:left="720"/>
      </w:pPr>
      <w:r w:rsidRPr="00526FEE">
        <w:t>Fish Lake historically supported diverse floating-leaf</w:t>
      </w:r>
      <w:r w:rsidR="007F683A" w:rsidRPr="00526FEE">
        <w:t>,</w:t>
      </w:r>
      <w:r w:rsidRPr="00526FEE">
        <w:t xml:space="preserve"> submersed </w:t>
      </w:r>
      <w:r w:rsidR="007F683A" w:rsidRPr="00526FEE">
        <w:t xml:space="preserve">and emergent </w:t>
      </w:r>
      <w:r w:rsidRPr="00526FEE">
        <w:t xml:space="preserve">aquatic plant beds but significant declines in abundance had occurred.  Native plant declines coincided with three long term changes in the lake: eutrophication, Eurasian water milfoil (EWM) invasion and rising water levels.  </w:t>
      </w:r>
    </w:p>
    <w:p w:rsidR="009D4C03" w:rsidRPr="00526FEE" w:rsidRDefault="009D4C03" w:rsidP="009D4C03">
      <w:pPr>
        <w:spacing w:line="240" w:lineRule="auto"/>
        <w:ind w:left="720"/>
      </w:pPr>
      <w:r w:rsidRPr="00526FEE">
        <w:t xml:space="preserve">Approximately 60% of the Fish Lake watershed was agricultural, primarily in the forms of croplands and dairy farms.  Even though the watershed to lake ratio is relatively low at 4.4:1, </w:t>
      </w:r>
      <w:r w:rsidRPr="00526FEE">
        <w:lastRenderedPageBreak/>
        <w:t xml:space="preserve">high phosphorus loading was documented during the 1990’s.  The estimated annual phosphorus loading to the lake was </w:t>
      </w:r>
      <w:r w:rsidR="0032424B" w:rsidRPr="00526FEE">
        <w:t>479</w:t>
      </w:r>
      <w:r w:rsidRPr="00526FEE">
        <w:t xml:space="preserve"> lbs/year.  Winter manure spreading and feedlots were identified as principal watershed sources of phosphorus and nitrogen at that time.  More recently, the predicted phosphorus loading to the lake has declined and reflects a feedlot closure near Mud Lake and expanded parkland around both Fish and Mud lakes.</w:t>
      </w:r>
    </w:p>
    <w:p w:rsidR="009D4C03" w:rsidRPr="00526FEE" w:rsidRDefault="009D4C03" w:rsidP="009D4C03">
      <w:pPr>
        <w:spacing w:line="240" w:lineRule="auto"/>
        <w:ind w:left="720"/>
      </w:pPr>
      <w:r w:rsidRPr="00526FEE">
        <w:t>Within the last few decades, rising Trophic State Index (TSI) values indicated that Fish Lake had shifted from mesotrophic to moderate eutrophic condition.  The long term water quality decline in the lake had been linked to watershed nutrient sources (Marshall et al. 1996).  Evidence of declining water quality included reduced Secchi measurements, higher chlorophyll and higher hypolimnetic phosphorus and ammonia levels. In addition to increasing (TSI) values, littoral zone sediments also reflected nutrient enrichment.  Shallow water sediment core sampling revealed very high levels of both phosphorus (1142 mg/kg) and ammonia (128 mg/kg).  Sediment testing indicated that polluted runoff was deposited within littoral areas of the lake, particularly along the west shorelines adjacent to most of the agricultural runoff.  Sediment fertility has been linked with EWM growth and phosphorus transport from the littoral zone (Smith and Barko 1990).  Deep water sediment core sampling was also conducted and revealed significant water quality decline in recent years.  Analyzing sediment cores is a way of determining a history of nutrient input into a lake.  Upper portions of sediments reflected recent deposition.</w:t>
      </w:r>
    </w:p>
    <w:p w:rsidR="009D4C03" w:rsidRPr="00526FEE" w:rsidRDefault="009D4C03" w:rsidP="009D4C03">
      <w:pPr>
        <w:spacing w:line="240" w:lineRule="auto"/>
        <w:ind w:left="720"/>
      </w:pPr>
      <w:r w:rsidRPr="00526FEE">
        <w:t xml:space="preserve">While detailed lake and watershed monitoring studies were initiated in 1988 to address the declining water quality, lake users were generally more aware of the “dense weed beds” in the lake.  Eurasian watermilfoil was first identified in 1967 and rapidly expanded throughout the 1980s.  By 1991 dense growths of EWM covered 99 acres of the lake bottom area (Lillie 1996). During the EWM expansion period, numerous native species declined substantially as EWM established monotypic stands beyond one meter depth - a typical pattern of EWM invasions (Madsen et al. 1991).  With the exception of coontail, the remaining native macrophytes occupied near-shore areas (Lillie 1996).  The near-shore native plant beds can be more vulnerable to shoreline development and rapid water level decline.  </w:t>
      </w:r>
    </w:p>
    <w:p w:rsidR="009D4C03" w:rsidRPr="00526FEE" w:rsidRDefault="009D4C03" w:rsidP="009D4C03">
      <w:pPr>
        <w:spacing w:line="240" w:lineRule="auto"/>
        <w:ind w:left="720"/>
      </w:pPr>
      <w:r w:rsidRPr="00526FEE">
        <w:t>In 1994, EWM declined by approximately 40% across the lake.  The decline coincided with weevil damage (Lillie 2000, Creed 1998).  Native weevils can reduce the viability of EWM by boring into the stems (Mazzei et al. 1999). Boring into the stem results in loss of plant buoyancy and the plant basically sinks.  This either kills the plant directly or severely weakens the plant due to reduced photosynthesis.  Coinciding with reduced macrophyte density that year, Secchi depths declined and chlorophyll-a concentrations increased.  Higher chlorophyll levels may have reflected nutrient release from decaying EWM, reduced alleopathy or both. These conditions were temporary since EWM rebounded in 1996.  The temporary EWM decline did not expand the distribution or abundance of native plants and may reflect sediment nutrient effects.  The EWM decline and resurgence suggested that a lake-wide chemical eradication may not expand native plants and could result in severe Cyanobacteria blooms.</w:t>
      </w:r>
    </w:p>
    <w:p w:rsidR="009D4C03" w:rsidRPr="00526FEE" w:rsidRDefault="009D4C03" w:rsidP="009D4C03">
      <w:pPr>
        <w:spacing w:line="240" w:lineRule="auto"/>
        <w:ind w:left="720"/>
      </w:pPr>
      <w:r w:rsidRPr="00526FEE">
        <w:t xml:space="preserve">In addition to eutrophication and EWM expansion in Fish Lake, long-term rising water levels (Krohelski et al. 2002) was likely a third factor contributing to redistribution of native plants.  </w:t>
      </w:r>
      <w:r w:rsidR="003B69AA" w:rsidRPr="00526FEE">
        <w:t xml:space="preserve">A 1937 aerial photo (Appendix C) demonstrates a significantly lower Fish Lake and </w:t>
      </w:r>
      <w:r w:rsidR="00F76AEA" w:rsidRPr="00526FEE">
        <w:t xml:space="preserve"> when cattail beds dominated </w:t>
      </w:r>
      <w:r w:rsidR="003B69AA" w:rsidRPr="00526FEE">
        <w:t xml:space="preserve">what is now called Mud Lake.  </w:t>
      </w:r>
      <w:r w:rsidRPr="00526FEE">
        <w:t xml:space="preserve">As the water level rose, emergent and floating-leaf plants moved to newly submersed shorelines while EWM also migrated toward shore.  The result had been a gradual shift of all plants, emergent, floating-leaf and submersed, toward the perimeter of the lake.  In 2006, the management district began pumping water from the lake to </w:t>
      </w:r>
      <w:r w:rsidRPr="00526FEE">
        <w:lastRenderedPageBreak/>
        <w:t xml:space="preserve">reduce water levels.  </w:t>
      </w:r>
      <w:r w:rsidR="00DD6798" w:rsidRPr="00526FEE">
        <w:t>T</w:t>
      </w:r>
      <w:r w:rsidRPr="00526FEE">
        <w:t xml:space="preserve">he lake pumping had become a controversial issue given the uncertainty of pumping effectiveness and negative impacts of pumping hypereutrophic water to the Lower Wisconsin State Riverway.  Impacts of the pumping in 2009 had included shoreline erosion of </w:t>
      </w:r>
      <w:r w:rsidR="00DD6798" w:rsidRPr="00526FEE">
        <w:t>State Riverway</w:t>
      </w:r>
      <w:r w:rsidRPr="00526FEE">
        <w:t xml:space="preserve"> land, and water quality degradation.</w:t>
      </w:r>
      <w:r w:rsidR="00DD6798" w:rsidRPr="00526FEE">
        <w:t xml:space="preserve">  The intake pump was later moved to much cleaner Fish Lake to reduce some of these impacts.</w:t>
      </w:r>
    </w:p>
    <w:p w:rsidR="009D4C03" w:rsidRPr="00526FEE" w:rsidRDefault="009D4C03" w:rsidP="009D4C03">
      <w:pPr>
        <w:spacing w:line="240" w:lineRule="auto"/>
        <w:ind w:left="720"/>
      </w:pPr>
      <w:r w:rsidRPr="00526FEE">
        <w:t>The EWM invasion had altered the habitat chemically in Fish Lake (Unmuth et al. 2000).  Very low dissolved oxygen levels were found near the bottom of the beds.  The effects of dense plant beds on predator-prey interactions had been reported as well (Engel 1987, Savino et al. 1992).  Local efforts to develop new methods for improving habitat within dense EWM beds began in 1989 (Marshall 1990).  Scuba divers used manual cutting tools in Fish Lake to cut deeper growths of EWM at the sediment surface.  The deep cutting technique held promise since the channels created by the SCUBA divers persisted for four years. Aerial photographs of the lake during this period clearly revealed where the channels were cut.  Modest growths of curly-leaf pondweed and coontail had replaced EWM within the channels.  Deep cutting to stress deeper EWM stands was ultimately tested by teams of researchers seeking management tools for improving EWM habitat and predator-prey interactions (Unmuth et al. 1999, Unmuth et al 1998, Olson et al. 1998, Trebitz et al 1997).  The Dane County Public Works Department modified one of the county harvesters in order to conduct a series of deep cutting experiments in Fish Lake and in other lakes as well.  While the mechanical channels did not persist as long as the manual cut channels, the results demonstrated increased growth rates for particular year classes of both bluegill and largemouth bass populations.  “Cruising lanes” became available to largemouth bass.  Predation on stunted bluegills occurred, followed with increased growth rates of specific year classes for both species.</w:t>
      </w:r>
    </w:p>
    <w:p w:rsidR="001C2040" w:rsidRDefault="009D4C03" w:rsidP="009D4C03">
      <w:pPr>
        <w:spacing w:line="240" w:lineRule="auto"/>
        <w:ind w:left="720"/>
      </w:pPr>
      <w:r w:rsidRPr="00526FEE">
        <w:t>Bluegill and largemouth bass comprise the dominant fisheries in the lake but numerous other species are found in the lake as well.  Environmentally sensitive nongame species identified in Fish Lake include banded killifish (</w:t>
      </w:r>
      <w:r w:rsidRPr="00526FEE">
        <w:rPr>
          <w:i/>
          <w:iCs/>
        </w:rPr>
        <w:t>Fundulus diaphanous</w:t>
      </w:r>
      <w:r w:rsidRPr="00526FEE">
        <w:t>), blackchin shiner (</w:t>
      </w:r>
      <w:r w:rsidRPr="00526FEE">
        <w:rPr>
          <w:i/>
          <w:iCs/>
        </w:rPr>
        <w:t>Notropis heterodon</w:t>
      </w:r>
      <w:r w:rsidRPr="00526FEE">
        <w:t>) and blacknose shiner (</w:t>
      </w:r>
      <w:r w:rsidRPr="00526FEE">
        <w:rPr>
          <w:i/>
          <w:iCs/>
        </w:rPr>
        <w:t>Notropis heterolepis</w:t>
      </w:r>
      <w:r w:rsidRPr="00526FEE">
        <w:t>) and Iowa darter (</w:t>
      </w:r>
      <w:r w:rsidRPr="00526FEE">
        <w:rPr>
          <w:i/>
        </w:rPr>
        <w:t>Etheostoma exile</w:t>
      </w:r>
      <w:r w:rsidRPr="00526FEE">
        <w:t xml:space="preserve">).  These species can typically be found in dense aquatic plant communities near shore (Becker 1983).  The banded killifish is classified as State Special Concern and the other three species are classified as environmentally sensitive to degraded habitat (Lyons 1992). </w:t>
      </w:r>
      <w:r w:rsidR="00B96715" w:rsidRPr="00526FEE">
        <w:t xml:space="preserve">The blacknose shiner has not been found in the lake since the 1970’s and may be extinct in this waterbody.  </w:t>
      </w:r>
      <w:r w:rsidRPr="00526FEE">
        <w:t xml:space="preserve">Abundant overhanging trees ring the lake and create another important habitat feature for fish populations and herptiles.  In 2002, WDNR and Dane County Parks cooperated in a habitat improvement project along the Lussier Park shore.  Large dead trees were pushed into the water and American lotus seed and nursery seedlings from Mud Lake were planted as well.  The goal was to improve habitat for game fishes and intolerant nongame species that can be vulnerable to near-shore habitat loss. </w:t>
      </w:r>
    </w:p>
    <w:p w:rsidR="00D71A65" w:rsidRPr="00526FEE" w:rsidRDefault="00D71A65" w:rsidP="009D4C03">
      <w:pPr>
        <w:spacing w:line="240" w:lineRule="auto"/>
        <w:ind w:left="720"/>
      </w:pPr>
    </w:p>
    <w:p w:rsidR="008D70C2" w:rsidRDefault="008D70C2" w:rsidP="001C2040">
      <w:pPr>
        <w:spacing w:line="240" w:lineRule="auto"/>
        <w:ind w:left="720"/>
        <w:jc w:val="center"/>
      </w:pPr>
    </w:p>
    <w:p w:rsidR="00756F06" w:rsidRDefault="00756F06" w:rsidP="001C2040">
      <w:pPr>
        <w:spacing w:line="240" w:lineRule="auto"/>
        <w:ind w:left="720"/>
        <w:jc w:val="center"/>
      </w:pPr>
    </w:p>
    <w:p w:rsidR="00756F06" w:rsidRDefault="00756F06" w:rsidP="001C2040">
      <w:pPr>
        <w:spacing w:line="240" w:lineRule="auto"/>
        <w:ind w:left="720"/>
        <w:jc w:val="center"/>
      </w:pPr>
    </w:p>
    <w:p w:rsidR="00756F06" w:rsidRDefault="00756F06" w:rsidP="001C2040">
      <w:pPr>
        <w:spacing w:line="240" w:lineRule="auto"/>
        <w:ind w:left="720"/>
        <w:jc w:val="center"/>
      </w:pPr>
    </w:p>
    <w:p w:rsidR="009D4C03" w:rsidRPr="00B40AC1" w:rsidRDefault="001C2040" w:rsidP="001C2040">
      <w:pPr>
        <w:spacing w:line="240" w:lineRule="auto"/>
        <w:ind w:left="720"/>
        <w:jc w:val="center"/>
        <w:rPr>
          <w:b/>
        </w:rPr>
      </w:pPr>
      <w:r w:rsidRPr="00B40AC1">
        <w:rPr>
          <w:b/>
        </w:rPr>
        <w:lastRenderedPageBreak/>
        <w:t>Crystal Lake</w:t>
      </w:r>
    </w:p>
    <w:p w:rsidR="001C2040" w:rsidRPr="00526FEE" w:rsidRDefault="00756F06" w:rsidP="001C2040">
      <w:pPr>
        <w:spacing w:line="240" w:lineRule="auto"/>
        <w:ind w:left="810"/>
      </w:pPr>
      <w:r>
        <w:rPr>
          <w:noProof/>
        </w:rPr>
        <w:drawing>
          <wp:anchor distT="0" distB="0" distL="114300" distR="114300" simplePos="0" relativeHeight="251658240" behindDoc="1" locked="0" layoutInCell="1" allowOverlap="1">
            <wp:simplePos x="0" y="0"/>
            <wp:positionH relativeFrom="column">
              <wp:posOffset>3381375</wp:posOffset>
            </wp:positionH>
            <wp:positionV relativeFrom="paragraph">
              <wp:posOffset>949960</wp:posOffset>
            </wp:positionV>
            <wp:extent cx="3124200" cy="2343150"/>
            <wp:effectExtent l="0" t="0" r="0" b="0"/>
            <wp:wrapThrough wrapText="bothSides">
              <wp:wrapPolygon edited="0">
                <wp:start x="0" y="0"/>
                <wp:lineTo x="0" y="21424"/>
                <wp:lineTo x="21468" y="21424"/>
                <wp:lineTo x="2146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ae bloom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24200" cy="2343150"/>
                    </a:xfrm>
                    <a:prstGeom prst="rect">
                      <a:avLst/>
                    </a:prstGeom>
                  </pic:spPr>
                </pic:pic>
              </a:graphicData>
            </a:graphic>
          </wp:anchor>
        </w:drawing>
      </w:r>
      <w:r w:rsidR="001C2040" w:rsidRPr="00526FEE">
        <w:t xml:space="preserve">Crystal Lake is a 525 acre shallow seepage lake located just 1,950 feet east of Fish Lake. Recreational uses include gasoline motorized boating, fishing, water skiing and swimming.  In recent years, Crystal Lake has been a popular attraction for anglers due to the fast growing bluegill, crappie and largemouth bass populations.  Additional recreational opportunities are located at a large commercial park located on the Columbia County side of the lake. </w:t>
      </w:r>
    </w:p>
    <w:p w:rsidR="001C2040" w:rsidRPr="00526FEE" w:rsidRDefault="00B931F4" w:rsidP="001C2040">
      <w:pPr>
        <w:spacing w:line="240" w:lineRule="auto"/>
        <w:ind w:left="810"/>
      </w:pPr>
      <w:r>
        <w:rPr>
          <w:noProof/>
        </w:rPr>
        <w:pict>
          <v:shapetype id="_x0000_t202" coordsize="21600,21600" o:spt="202" path="m,l,21600r21600,l21600,xe">
            <v:stroke joinstyle="miter"/>
            <v:path gradientshapeok="t" o:connecttype="rect"/>
          </v:shapetype>
          <v:shape id="Text Box 16" o:spid="_x0000_s1026" type="#_x0000_t202" style="position:absolute;left:0;text-align:left;margin-left:266.25pt;margin-top:182.95pt;width:231pt;height:24.75pt;z-index:2516633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" fillcolor="white [3201]" stroked="f" strokeweight=".5pt">
            <v:textbox>
              <w:txbxContent>
                <w:p w:rsidR="002A7325" w:rsidRPr="00A52C97" w:rsidRDefault="002A7325">
                  <w:pPr>
                    <w:rPr>
                      <w:i/>
                      <w:sz w:val="18"/>
                      <w:szCs w:val="18"/>
                    </w:rPr>
                  </w:pPr>
                  <w:r>
                    <w:rPr>
                      <w:i/>
                      <w:sz w:val="18"/>
                      <w:szCs w:val="18"/>
                    </w:rPr>
                    <w:t xml:space="preserve">      </w:t>
                  </w:r>
                  <w:r w:rsidRPr="00A52C97">
                    <w:rPr>
                      <w:i/>
                      <w:sz w:val="18"/>
                      <w:szCs w:val="18"/>
                    </w:rPr>
                    <w:t>Blue-green alage bloom on Crystal Lake</w:t>
                  </w:r>
                  <w:r>
                    <w:rPr>
                      <w:i/>
                      <w:sz w:val="18"/>
                      <w:szCs w:val="18"/>
                    </w:rPr>
                    <w:t>, October 2014</w:t>
                  </w:r>
                </w:p>
              </w:txbxContent>
            </v:textbox>
            <w10:wrap type="square"/>
          </v:shape>
        </w:pict>
      </w:r>
      <w:r w:rsidR="001C2040" w:rsidRPr="00526FEE">
        <w:t>Unlike the relatively deep Fish Lake, Crystal Lake is shallow and it does not thermally stratify.  Crystal Lake is classified as hypereutrophic due to high concentrations of Cyanobacteria.  The WDNR lake database indicated that Secchi depth measurements have ranged from 1.5 feet (TSI = 72) to 2.8 feet (TSI = 63).  The surrounding watershed is very similar to the Fish Lake watershed with agriculture the dominant land use.  Likely sources of phosphorus to Crystal Lake include feedlots, crop fields and internal loading as the lake mixes throughout the summer.  During the 1980s, WDNR conducted animal waste management (NR 243) investigations on several shoreline feedlots that were located on the Columbia County side of the lake.</w:t>
      </w:r>
    </w:p>
    <w:p w:rsidR="001C2040" w:rsidRPr="00526FEE" w:rsidRDefault="001C2040" w:rsidP="001C2040">
      <w:pPr>
        <w:spacing w:line="240" w:lineRule="auto"/>
        <w:ind w:left="810"/>
      </w:pPr>
      <w:r w:rsidRPr="00526FEE">
        <w:t>Crystal Lake and Fish Lake are connected to a common aquifer and rising water levels have been occurring in both lakes for decades (Krohelski et al. 2002).    Maximum water depths were only 6 feet in the 1940s and increased to 9 feet by 1960.  Frequent winter fish kills had been documented from the 1940s through the 1960s (DCRPC 1979).  Aeration and frequent stocking were necessary to create recreational fishing during that period.  When fish kills had occurred, bullheads were often the only survivors.</w:t>
      </w:r>
    </w:p>
    <w:p w:rsidR="001C2040" w:rsidRPr="00526FEE" w:rsidRDefault="001C2040" w:rsidP="001C2040">
      <w:pPr>
        <w:spacing w:line="240" w:lineRule="auto"/>
        <w:ind w:left="810"/>
      </w:pPr>
      <w:r w:rsidRPr="00526FEE">
        <w:t xml:space="preserve">In recent years the trend of increasing water levels continued and the maximum water depth is now 14 feet.  Consistent with the Fish Lake shoreline, trees had become inundated in past years and dead trees now line the perimeter of Crystal Lake. The dead trees are an important habitat feature for fish and herptile populations.  Coinciding with the rising water levels, sustainable largemouth bass and panfish populations in the lake indicate that winterkills had diminished.  In spite of continued hypereutrophic conditions, greater water volume has apparently increased the total oxygen mass within the lake.  The lake management district began pumping water from Crystal Lake to Roxbury Creek in 2014. </w:t>
      </w:r>
    </w:p>
    <w:p w:rsidR="001C2040" w:rsidRPr="00526FEE" w:rsidRDefault="001C2040" w:rsidP="001C2040">
      <w:pPr>
        <w:spacing w:line="240" w:lineRule="auto"/>
        <w:ind w:left="810"/>
      </w:pPr>
      <w:r w:rsidRPr="00526FEE">
        <w:t>Dense growths of macrophytes had been reported decades ago including common waterweed (</w:t>
      </w:r>
      <w:r w:rsidRPr="00526FEE">
        <w:rPr>
          <w:i/>
        </w:rPr>
        <w:t>Elodea canadensis</w:t>
      </w:r>
      <w:r w:rsidRPr="00526FEE">
        <w:t>), sago pondweed (</w:t>
      </w:r>
      <w:r w:rsidRPr="00526FEE">
        <w:rPr>
          <w:i/>
        </w:rPr>
        <w:t>Struckenia pectinatus</w:t>
      </w:r>
      <w:r w:rsidRPr="00526FEE">
        <w:t>), duckweed (</w:t>
      </w:r>
      <w:r w:rsidRPr="00526FEE">
        <w:rPr>
          <w:i/>
        </w:rPr>
        <w:t>Lemna</w:t>
      </w:r>
      <w:r w:rsidRPr="00526FEE">
        <w:t>) and white water lily (</w:t>
      </w:r>
      <w:r w:rsidRPr="00526FEE">
        <w:rPr>
          <w:i/>
        </w:rPr>
        <w:t>Nymphaea odorata</w:t>
      </w:r>
      <w:r w:rsidRPr="00526FEE">
        <w:t>) (DCRPC 1979).  There are no historical quantitative records on Cyanobacteria blooms or how the blooms might have affected the maximum rooting depths and distribution of macrophytes in Crystal Lake.</w:t>
      </w:r>
    </w:p>
    <w:p w:rsidR="001C2040" w:rsidRPr="00526FEE" w:rsidRDefault="001C2040" w:rsidP="001C2040">
      <w:pPr>
        <w:spacing w:line="240" w:lineRule="auto"/>
        <w:ind w:left="810"/>
      </w:pPr>
      <w:r w:rsidRPr="00526FEE">
        <w:t xml:space="preserve">EWM had become established in the lake </w:t>
      </w:r>
      <w:r w:rsidR="00595EFF" w:rsidRPr="00526FEE">
        <w:t xml:space="preserve">during the 1990’s </w:t>
      </w:r>
      <w:r w:rsidRPr="00526FEE">
        <w:t xml:space="preserve">and the formation of dense monotypic stands </w:t>
      </w:r>
      <w:r w:rsidR="00595EFF" w:rsidRPr="00526FEE">
        <w:t>in parts of the lake hindered motorboat use</w:t>
      </w:r>
      <w:r w:rsidRPr="00526FEE">
        <w:t xml:space="preserve">.  Management had included </w:t>
      </w:r>
      <w:r w:rsidRPr="00526FEE">
        <w:lastRenderedPageBreak/>
        <w:t xml:space="preserve">private herbicides applications around the two commercial mobile home parks in Columbia County while Dane County operated mechanical harvesters to provide boating access from the public boat ramp and elsewhere.  </w:t>
      </w:r>
      <w:r w:rsidR="00595EFF" w:rsidRPr="00526FEE">
        <w:t>More recently, EWM and other macrophytes had declined due to Cyanobacteria blooms</w:t>
      </w:r>
      <w:r w:rsidR="00234B58">
        <w:t>,</w:t>
      </w:r>
      <w:r w:rsidR="00595EFF" w:rsidRPr="00526FEE">
        <w:t xml:space="preserve"> turbid water</w:t>
      </w:r>
      <w:r w:rsidR="00234B58">
        <w:t>, and fluctuating water levels (THIS WAS A NOTE FROM STANTEC WHO CONDUCTED THE MOST RECENT PLANT SURVEYS)</w:t>
      </w:r>
      <w:r w:rsidR="00595EFF" w:rsidRPr="00526FEE">
        <w:t>.</w:t>
      </w:r>
    </w:p>
    <w:p w:rsidR="001C2040" w:rsidRPr="00526FEE" w:rsidRDefault="001C2040" w:rsidP="001C2040">
      <w:pPr>
        <w:spacing w:line="240" w:lineRule="auto"/>
        <w:ind w:left="810"/>
      </w:pPr>
      <w:r w:rsidRPr="00526FEE">
        <w:t>Fish populations had fluctuated over the years due to previous winterkills and also reflected restocking efforts.  Bluegills (</w:t>
      </w:r>
      <w:r w:rsidRPr="00526FEE">
        <w:rPr>
          <w:i/>
        </w:rPr>
        <w:t>Lepomis macrochirus</w:t>
      </w:r>
      <w:r w:rsidRPr="00526FEE">
        <w:t>), largemouth bass (</w:t>
      </w:r>
      <w:r w:rsidRPr="00526FEE">
        <w:rPr>
          <w:i/>
        </w:rPr>
        <w:t>Micropterus salmoides</w:t>
      </w:r>
      <w:r w:rsidRPr="00526FEE">
        <w:t>) and black bullhead (</w:t>
      </w:r>
      <w:r w:rsidRPr="00526FEE">
        <w:rPr>
          <w:i/>
        </w:rPr>
        <w:t>Ameirus melas</w:t>
      </w:r>
      <w:r w:rsidRPr="00526FEE">
        <w:t>) had been the most common species reported (DCRPC 1979).  Other species reported from the lake include golden shiner (</w:t>
      </w:r>
      <w:r w:rsidRPr="00526FEE">
        <w:rPr>
          <w:i/>
        </w:rPr>
        <w:t>Notemigonus crysoleucas</w:t>
      </w:r>
      <w:r w:rsidRPr="00526FEE">
        <w:t>), fathead minnow (</w:t>
      </w:r>
      <w:r w:rsidRPr="00526FEE">
        <w:rPr>
          <w:i/>
        </w:rPr>
        <w:t>Pimephales promelas</w:t>
      </w:r>
      <w:r w:rsidRPr="00526FEE">
        <w:t>), pumpkinseed (</w:t>
      </w:r>
      <w:r w:rsidRPr="00526FEE">
        <w:rPr>
          <w:i/>
        </w:rPr>
        <w:t>Lepomis gibbosus</w:t>
      </w:r>
      <w:r w:rsidRPr="00526FEE">
        <w:t>) and orangespotted sunfish (</w:t>
      </w:r>
      <w:r w:rsidRPr="00526FEE">
        <w:rPr>
          <w:i/>
        </w:rPr>
        <w:t>Lepomis humilis</w:t>
      </w:r>
      <w:r w:rsidRPr="00526FEE">
        <w:t>).  No environmentally intolerant fish species have been reported from the lake.  Since about 1980, higher water levels have coincided with sustainable populations of largemouth bass, bluegill, black crappie (</w:t>
      </w:r>
      <w:r w:rsidRPr="00526FEE">
        <w:rPr>
          <w:i/>
        </w:rPr>
        <w:t>Pomoxis nigromaculatus</w:t>
      </w:r>
      <w:r w:rsidRPr="00526FEE">
        <w:t>), and to a lesser extent yellow perch (</w:t>
      </w:r>
      <w:r w:rsidRPr="00526FEE">
        <w:rPr>
          <w:i/>
        </w:rPr>
        <w:t>Perca flavescens</w:t>
      </w:r>
      <w:r w:rsidRPr="00526FEE">
        <w:t xml:space="preserve">).  Panfish growth rates had been exceptionally fast compared with most Wisconsin lakes (Unmuth and Larson 1999).  Cyanobacteria blooms and outbreaks of </w:t>
      </w:r>
      <w:r w:rsidRPr="00526FEE">
        <w:rPr>
          <w:i/>
        </w:rPr>
        <w:t>Columnaris</w:t>
      </w:r>
      <w:r w:rsidRPr="00526FEE">
        <w:t xml:space="preserve"> bacteria are factors that periodically have negative impacts on the fisheries.</w:t>
      </w:r>
    </w:p>
    <w:p w:rsidR="00913AA7" w:rsidRPr="00B40AC1" w:rsidRDefault="00913AA7" w:rsidP="00913AA7">
      <w:pPr>
        <w:spacing w:line="240" w:lineRule="auto"/>
        <w:ind w:left="810"/>
        <w:jc w:val="center"/>
        <w:rPr>
          <w:b/>
        </w:rPr>
      </w:pPr>
      <w:r w:rsidRPr="00B40AC1">
        <w:rPr>
          <w:b/>
        </w:rPr>
        <w:t>Methods</w:t>
      </w:r>
    </w:p>
    <w:p w:rsidR="00925F70" w:rsidRPr="00526FEE" w:rsidRDefault="00B931F4" w:rsidP="00925F70">
      <w:pPr>
        <w:spacing w:line="240" w:lineRule="auto"/>
        <w:ind w:left="806"/>
        <w:rPr>
          <w:rStyle w:val="Strong"/>
          <w:b w:val="0"/>
        </w:rPr>
      </w:pPr>
      <w:r>
        <w:rPr>
          <w:noProof/>
        </w:rPr>
        <w:pict>
          <v:shape id="Text Box 17" o:spid="_x0000_s1027" type="#_x0000_t202" style="position:absolute;left:0;text-align:left;margin-left:34.5pt;margin-top:259.3pt;width:239.25pt;height:18.7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" fillcolor="white [3201]" stroked="f" strokeweight=".5pt">
            <v:textbox>
              <w:txbxContent>
                <w:p w:rsidR="002A7325" w:rsidRPr="00A52C97" w:rsidRDefault="002A7325" w:rsidP="007B730C">
                  <w:pPr>
                    <w:rPr>
                      <w:i/>
                      <w:sz w:val="18"/>
                      <w:szCs w:val="18"/>
                    </w:rPr>
                  </w:pPr>
                  <w:r w:rsidRPr="00A52C97">
                    <w:rPr>
                      <w:i/>
                      <w:sz w:val="18"/>
                      <w:szCs w:val="18"/>
                    </w:rPr>
                    <w:t>Young of year carp from Mud Lake, August 2014</w:t>
                  </w:r>
                </w:p>
              </w:txbxContent>
            </v:textbox>
            <w10:wrap type="square"/>
          </v:shape>
        </w:pict>
      </w:r>
      <w:r w:rsidR="00225392">
        <w:rPr>
          <w:bCs/>
          <w:noProof/>
        </w:rPr>
        <w:drawing>
          <wp:anchor distT="0" distB="0" distL="114300" distR="114300" simplePos="0" relativeHeight="251659264" behindDoc="0" locked="0" layoutInCell="1" allowOverlap="1">
            <wp:simplePos x="0" y="0"/>
            <wp:positionH relativeFrom="column">
              <wp:posOffset>514350</wp:posOffset>
            </wp:positionH>
            <wp:positionV relativeFrom="paragraph">
              <wp:posOffset>1644650</wp:posOffset>
            </wp:positionV>
            <wp:extent cx="2962910" cy="1666875"/>
            <wp:effectExtent l="0" t="0" r="889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8-12_10-40-30_5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2910" cy="1666875"/>
                    </a:xfrm>
                    <a:prstGeom prst="rect">
                      <a:avLst/>
                    </a:prstGeom>
                  </pic:spPr>
                </pic:pic>
              </a:graphicData>
            </a:graphic>
          </wp:anchor>
        </w:drawing>
      </w:r>
      <w:r w:rsidR="00925F70" w:rsidRPr="00526FEE">
        <w:rPr>
          <w:rStyle w:val="Strong"/>
          <w:b w:val="0"/>
        </w:rPr>
        <w:t>N</w:t>
      </w:r>
      <w:r w:rsidR="00913AA7" w:rsidRPr="00526FEE">
        <w:rPr>
          <w:rStyle w:val="Strong"/>
          <w:b w:val="0"/>
        </w:rPr>
        <w:t xml:space="preserve">earshore fish population sampling was </w:t>
      </w:r>
      <w:r w:rsidR="00925F70" w:rsidRPr="00526FEE">
        <w:rPr>
          <w:rStyle w:val="Strong"/>
          <w:b w:val="0"/>
        </w:rPr>
        <w:t>complet</w:t>
      </w:r>
      <w:r w:rsidR="00913AA7" w:rsidRPr="00526FEE">
        <w:rPr>
          <w:rStyle w:val="Strong"/>
          <w:b w:val="0"/>
        </w:rPr>
        <w:t>ed</w:t>
      </w:r>
      <w:r w:rsidR="00925F70" w:rsidRPr="00526FEE">
        <w:rPr>
          <w:rStyle w:val="Strong"/>
          <w:b w:val="0"/>
        </w:rPr>
        <w:t xml:space="preserve"> for Fish Lake and Mud Lake</w:t>
      </w:r>
      <w:r w:rsidR="00913AA7" w:rsidRPr="00526FEE">
        <w:rPr>
          <w:rStyle w:val="Strong"/>
          <w:b w:val="0"/>
        </w:rPr>
        <w:t xml:space="preserve"> in 2013 and 2014</w:t>
      </w:r>
      <w:r w:rsidR="00925F70" w:rsidRPr="00526FEE">
        <w:rPr>
          <w:rStyle w:val="Strong"/>
          <w:b w:val="0"/>
        </w:rPr>
        <w:t xml:space="preserve"> and Crystal Lake in 2013</w:t>
      </w:r>
      <w:r w:rsidR="00913AA7" w:rsidRPr="00526FEE">
        <w:rPr>
          <w:rStyle w:val="Strong"/>
          <w:b w:val="0"/>
        </w:rPr>
        <w:t xml:space="preserve">.  All specimens </w:t>
      </w:r>
      <w:r w:rsidR="00B95E1A" w:rsidRPr="00526FEE">
        <w:rPr>
          <w:rStyle w:val="Strong"/>
          <w:b w:val="0"/>
        </w:rPr>
        <w:t>were</w:t>
      </w:r>
      <w:r w:rsidR="00913AA7" w:rsidRPr="00526FEE">
        <w:rPr>
          <w:rStyle w:val="Strong"/>
          <w:b w:val="0"/>
        </w:rPr>
        <w:t xml:space="preserve"> immediately released after field identification and enumeration.  The fish surveys are designed to sample populations of nongame species</w:t>
      </w:r>
      <w:r w:rsidR="00925F70" w:rsidRPr="00526FEE">
        <w:rPr>
          <w:rStyle w:val="Strong"/>
          <w:b w:val="0"/>
        </w:rPr>
        <w:t>, common carp recruitment</w:t>
      </w:r>
      <w:r w:rsidR="00913AA7" w:rsidRPr="00526FEE">
        <w:rPr>
          <w:rStyle w:val="Strong"/>
          <w:b w:val="0"/>
        </w:rPr>
        <w:t xml:space="preserve"> and juvenile stages of sportfish.  The</w:t>
      </w:r>
      <w:r w:rsidR="00925F70" w:rsidRPr="00526FEE">
        <w:rPr>
          <w:rStyle w:val="Strong"/>
          <w:b w:val="0"/>
        </w:rPr>
        <w:t xml:space="preserve"> survey</w:t>
      </w:r>
      <w:r w:rsidR="00913AA7" w:rsidRPr="00526FEE">
        <w:rPr>
          <w:rStyle w:val="Strong"/>
          <w:b w:val="0"/>
        </w:rPr>
        <w:t xml:space="preserve"> </w:t>
      </w:r>
      <w:r w:rsidR="00925F70" w:rsidRPr="00526FEE">
        <w:rPr>
          <w:rStyle w:val="Strong"/>
          <w:b w:val="0"/>
        </w:rPr>
        <w:t>results are</w:t>
      </w:r>
      <w:r w:rsidR="00913AA7" w:rsidRPr="00526FEE">
        <w:rPr>
          <w:rStyle w:val="Strong"/>
          <w:b w:val="0"/>
        </w:rPr>
        <w:t xml:space="preserve"> indicators of ecological diversity and distribution of fishes that inhabit nearshore areas within floodplain habitats.  This type of survey will not evaluate the growth rates, size distribution or population densities of sport fish populations.  </w:t>
      </w:r>
      <w:r w:rsidR="00925F70" w:rsidRPr="00526FEE">
        <w:rPr>
          <w:rStyle w:val="Strong"/>
          <w:b w:val="0"/>
        </w:rPr>
        <w:t>The fish sampling in Fish Lake was coordinated with LTER.  A</w:t>
      </w:r>
      <w:r w:rsidR="00913AA7" w:rsidRPr="00526FEE">
        <w:rPr>
          <w:rStyle w:val="Strong"/>
          <w:b w:val="0"/>
        </w:rPr>
        <w:t xml:space="preserve">n investigation </w:t>
      </w:r>
      <w:r w:rsidR="00925F70" w:rsidRPr="00526FEE">
        <w:rPr>
          <w:rStyle w:val="Strong"/>
          <w:b w:val="0"/>
        </w:rPr>
        <w:t xml:space="preserve">was completed </w:t>
      </w:r>
      <w:r w:rsidR="00913AA7" w:rsidRPr="00526FEE">
        <w:rPr>
          <w:rStyle w:val="Strong"/>
          <w:b w:val="0"/>
        </w:rPr>
        <w:t xml:space="preserve">on the status of the culvert that adjoins Fish Lake with Mud Lake </w:t>
      </w:r>
      <w:r w:rsidR="00925F70" w:rsidRPr="00526FEE">
        <w:rPr>
          <w:rStyle w:val="Strong"/>
          <w:b w:val="0"/>
        </w:rPr>
        <w:t>to determine</w:t>
      </w:r>
      <w:r w:rsidR="00913AA7" w:rsidRPr="00526FEE">
        <w:rPr>
          <w:rStyle w:val="Strong"/>
          <w:b w:val="0"/>
        </w:rPr>
        <w:t xml:space="preserve"> if it is </w:t>
      </w:r>
      <w:r w:rsidR="00925F70" w:rsidRPr="00526FEE">
        <w:rPr>
          <w:rStyle w:val="Strong"/>
          <w:b w:val="0"/>
        </w:rPr>
        <w:t xml:space="preserve">open or </w:t>
      </w:r>
      <w:r w:rsidR="00913AA7" w:rsidRPr="00526FEE">
        <w:rPr>
          <w:rStyle w:val="Strong"/>
          <w:b w:val="0"/>
        </w:rPr>
        <w:t xml:space="preserve">blocked.  </w:t>
      </w:r>
      <w:r w:rsidR="00925F70" w:rsidRPr="00526FEE">
        <w:rPr>
          <w:rStyle w:val="Strong"/>
          <w:b w:val="0"/>
        </w:rPr>
        <w:t xml:space="preserve">A submersible camera was used for this effort.  </w:t>
      </w:r>
      <w:r w:rsidR="008F49EE" w:rsidRPr="00526FEE">
        <w:rPr>
          <w:rStyle w:val="Strong"/>
          <w:b w:val="0"/>
        </w:rPr>
        <w:t xml:space="preserve">A point intercept aquatic plant survey was conducted on Mud Lake in July 2013.  </w:t>
      </w:r>
      <w:r w:rsidR="00913AA7" w:rsidRPr="00526FEE">
        <w:rPr>
          <w:rStyle w:val="Strong"/>
          <w:b w:val="0"/>
        </w:rPr>
        <w:t xml:space="preserve">Monthly secchi measurements </w:t>
      </w:r>
      <w:r w:rsidR="00CE64EB" w:rsidRPr="00526FEE">
        <w:rPr>
          <w:rStyle w:val="Strong"/>
          <w:b w:val="0"/>
        </w:rPr>
        <w:t xml:space="preserve">were </w:t>
      </w:r>
      <w:r w:rsidR="00913AA7" w:rsidRPr="00526FEE">
        <w:rPr>
          <w:rStyle w:val="Strong"/>
          <w:b w:val="0"/>
        </w:rPr>
        <w:t xml:space="preserve"> </w:t>
      </w:r>
      <w:r w:rsidR="00CE64EB" w:rsidRPr="00526FEE">
        <w:rPr>
          <w:rStyle w:val="Strong"/>
          <w:b w:val="0"/>
        </w:rPr>
        <w:t xml:space="preserve"> collected</w:t>
      </w:r>
      <w:r w:rsidR="00913AA7" w:rsidRPr="00526FEE">
        <w:rPr>
          <w:rStyle w:val="Strong"/>
          <w:b w:val="0"/>
        </w:rPr>
        <w:t xml:space="preserve"> from Crystal,</w:t>
      </w:r>
      <w:r w:rsidR="00925F70" w:rsidRPr="00526FEE">
        <w:rPr>
          <w:rStyle w:val="Strong"/>
          <w:b w:val="0"/>
        </w:rPr>
        <w:t xml:space="preserve"> Mud Lake and Fish Lake from April through October each year.</w:t>
      </w:r>
      <w:r w:rsidR="00913AA7" w:rsidRPr="00526FEE">
        <w:rPr>
          <w:rStyle w:val="Strong"/>
          <w:b w:val="0"/>
        </w:rPr>
        <w:t xml:space="preserve">  Additionally, chlorophyll-a and total phosphorus samples </w:t>
      </w:r>
      <w:r w:rsidR="00925F70" w:rsidRPr="00526FEE">
        <w:rPr>
          <w:rStyle w:val="Strong"/>
          <w:b w:val="0"/>
        </w:rPr>
        <w:t>were</w:t>
      </w:r>
      <w:r w:rsidR="00913AA7" w:rsidRPr="00526FEE">
        <w:rPr>
          <w:rStyle w:val="Strong"/>
          <w:b w:val="0"/>
        </w:rPr>
        <w:t xml:space="preserve"> collected from </w:t>
      </w:r>
      <w:r w:rsidR="00925F70" w:rsidRPr="00526FEE">
        <w:rPr>
          <w:rStyle w:val="Strong"/>
          <w:b w:val="0"/>
        </w:rPr>
        <w:t>the lakes</w:t>
      </w:r>
      <w:r w:rsidR="00913AA7" w:rsidRPr="00526FEE">
        <w:rPr>
          <w:rStyle w:val="Strong"/>
          <w:b w:val="0"/>
        </w:rPr>
        <w:t xml:space="preserve"> along with vertical dissolved oxygen, temperature, pH and specific conductance profiles.  </w:t>
      </w:r>
      <w:r w:rsidR="00925F70" w:rsidRPr="00526FEE">
        <w:rPr>
          <w:rStyle w:val="Strong"/>
          <w:b w:val="0"/>
        </w:rPr>
        <w:t>The chlorophyll a and phosphorus samples were collected</w:t>
      </w:r>
      <w:r w:rsidR="00913AA7" w:rsidRPr="00526FEE">
        <w:rPr>
          <w:rStyle w:val="Strong"/>
          <w:b w:val="0"/>
        </w:rPr>
        <w:t xml:space="preserve"> monthly from June through September in 2013 and 2014.  Secchi, chlorophyll and total phosphorus data </w:t>
      </w:r>
      <w:r w:rsidR="00925F70" w:rsidRPr="00526FEE">
        <w:rPr>
          <w:rStyle w:val="Strong"/>
          <w:b w:val="0"/>
        </w:rPr>
        <w:t>were</w:t>
      </w:r>
      <w:r w:rsidR="00913AA7" w:rsidRPr="00526FEE">
        <w:rPr>
          <w:rStyle w:val="Strong"/>
          <w:b w:val="0"/>
        </w:rPr>
        <w:t xml:space="preserve"> converted to TSI (WILMS). </w:t>
      </w:r>
      <w:r w:rsidR="00B21CC5" w:rsidRPr="00526FEE">
        <w:rPr>
          <w:rStyle w:val="Strong"/>
          <w:b w:val="0"/>
        </w:rPr>
        <w:t>Additional water quality information was obtained at the SLOH including NO</w:t>
      </w:r>
      <w:r w:rsidR="00B21CC5" w:rsidRPr="00526FEE">
        <w:rPr>
          <w:rStyle w:val="Strong"/>
          <w:b w:val="0"/>
          <w:vertAlign w:val="superscript"/>
        </w:rPr>
        <w:t>2</w:t>
      </w:r>
      <w:r w:rsidR="00B21CC5" w:rsidRPr="00526FEE">
        <w:rPr>
          <w:rStyle w:val="Strong"/>
          <w:b w:val="0"/>
        </w:rPr>
        <w:t xml:space="preserve"> + NO</w:t>
      </w:r>
      <w:r w:rsidR="00B21CC5" w:rsidRPr="00526FEE">
        <w:rPr>
          <w:rStyle w:val="Strong"/>
          <w:b w:val="0"/>
          <w:vertAlign w:val="superscript"/>
        </w:rPr>
        <w:t>3</w:t>
      </w:r>
      <w:r w:rsidR="00B21CC5" w:rsidRPr="00526FEE">
        <w:rPr>
          <w:rStyle w:val="Strong"/>
          <w:b w:val="0"/>
        </w:rPr>
        <w:t xml:space="preserve">, TKN and planktonic analysis.  </w:t>
      </w:r>
      <w:r w:rsidR="00913AA7" w:rsidRPr="00526FEE">
        <w:rPr>
          <w:rStyle w:val="Strong"/>
          <w:b w:val="0"/>
        </w:rPr>
        <w:t xml:space="preserve">Dane County Department of Land and Water Resources will update the land use inventory and that information will be used to estimate total phosphorus loadings (WILMS) to Crystal Lake, Fish Lake and Mud Lake.  For Fish Lake, limnological sampling results </w:t>
      </w:r>
      <w:r w:rsidR="00925F70" w:rsidRPr="00526FEE">
        <w:rPr>
          <w:rStyle w:val="Strong"/>
          <w:b w:val="0"/>
        </w:rPr>
        <w:t>were</w:t>
      </w:r>
      <w:r w:rsidR="00913AA7" w:rsidRPr="00526FEE">
        <w:rPr>
          <w:rStyle w:val="Strong"/>
          <w:b w:val="0"/>
        </w:rPr>
        <w:t xml:space="preserve"> </w:t>
      </w:r>
      <w:r w:rsidR="00925F70" w:rsidRPr="00526FEE">
        <w:rPr>
          <w:rStyle w:val="Strong"/>
          <w:b w:val="0"/>
        </w:rPr>
        <w:t xml:space="preserve">also </w:t>
      </w:r>
      <w:r w:rsidR="00913AA7" w:rsidRPr="00526FEE">
        <w:rPr>
          <w:rStyle w:val="Strong"/>
          <w:b w:val="0"/>
        </w:rPr>
        <w:t xml:space="preserve">obtained from the University of Wisconsin Madison Limnology LTER project.  </w:t>
      </w:r>
      <w:r w:rsidR="00925F70" w:rsidRPr="00526FEE">
        <w:rPr>
          <w:rStyle w:val="Strong"/>
          <w:b w:val="0"/>
        </w:rPr>
        <w:t xml:space="preserve">Historical data was compared with </w:t>
      </w:r>
      <w:r w:rsidR="00925F70" w:rsidRPr="00526FEE">
        <w:rPr>
          <w:rStyle w:val="Strong"/>
          <w:b w:val="0"/>
        </w:rPr>
        <w:lastRenderedPageBreak/>
        <w:t xml:space="preserve">current results and sources included WDNR Research (1970’s data), WDNR Lakes Program Long Term Trends (1986-1995 data), </w:t>
      </w:r>
      <w:r w:rsidR="003F0B76" w:rsidRPr="00526FEE">
        <w:rPr>
          <w:rStyle w:val="Strong"/>
          <w:b w:val="0"/>
        </w:rPr>
        <w:t>U.S.E.P.A. Clean Lakes Diagnostic and Feasibility Study (1994-1996), LTER (1999-) and recent WDNR baseline survey data.</w:t>
      </w:r>
    </w:p>
    <w:p w:rsidR="00687317" w:rsidRPr="00B40AC1" w:rsidRDefault="00687317" w:rsidP="00687317">
      <w:pPr>
        <w:spacing w:line="240" w:lineRule="auto"/>
        <w:ind w:left="806"/>
        <w:jc w:val="center"/>
        <w:rPr>
          <w:rStyle w:val="Strong"/>
        </w:rPr>
      </w:pPr>
      <w:r w:rsidRPr="00B40AC1">
        <w:rPr>
          <w:rStyle w:val="Strong"/>
        </w:rPr>
        <w:t>Results</w:t>
      </w:r>
    </w:p>
    <w:p w:rsidR="008E0A71" w:rsidRPr="00B40AC1" w:rsidRDefault="008E0A71" w:rsidP="00687317">
      <w:pPr>
        <w:spacing w:line="240" w:lineRule="auto"/>
        <w:ind w:left="806"/>
        <w:jc w:val="center"/>
        <w:rPr>
          <w:rStyle w:val="Strong"/>
        </w:rPr>
      </w:pPr>
      <w:r w:rsidRPr="00B40AC1">
        <w:rPr>
          <w:rStyle w:val="Strong"/>
        </w:rPr>
        <w:t>Fish Lake and Mud Lake</w:t>
      </w:r>
      <w:r w:rsidR="0098682A" w:rsidRPr="00B40AC1">
        <w:rPr>
          <w:rStyle w:val="Strong"/>
        </w:rPr>
        <w:t xml:space="preserve"> Water Quality</w:t>
      </w:r>
    </w:p>
    <w:p w:rsidR="00712C74" w:rsidRDefault="00B931F4" w:rsidP="004308C1">
      <w:pPr>
        <w:spacing w:line="240" w:lineRule="auto"/>
        <w:ind w:left="806"/>
        <w:rPr>
          <w:rStyle w:val="Strong"/>
          <w:b w:val="0"/>
        </w:rPr>
      </w:pPr>
      <w:r>
        <w:rPr>
          <w:noProof/>
        </w:rPr>
        <w:pict>
          <v:shape id="Text Box 18" o:spid="_x0000_s1028" type="#_x0000_t202" style="position:absolute;left:0;text-align:left;margin-left:34.5pt;margin-top:232.1pt;width:183pt;height:44.2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" fillcolor="white [3201]" stroked="f" strokeweight=".5pt">
            <v:textbox style="mso-next-textbox:#Text Box 18">
              <w:txbxContent>
                <w:p w:rsidR="002A7325" w:rsidRPr="00A52C97" w:rsidRDefault="002A7325" w:rsidP="007B730C">
                  <w:pPr>
                    <w:rPr>
                      <w:i/>
                      <w:sz w:val="18"/>
                      <w:szCs w:val="18"/>
                    </w:rPr>
                  </w:pPr>
                  <w:r w:rsidRPr="00A52C97">
                    <w:rPr>
                      <w:i/>
                      <w:sz w:val="18"/>
                      <w:szCs w:val="18"/>
                    </w:rPr>
                    <w:t>DNR Water Quality Biologist Jean Unmuth taking dissolved oxygen profiles on Fish Lake, April 2014</w:t>
                  </w:r>
                </w:p>
                <w:p w:rsidR="002A7325" w:rsidRDefault="002A7325" w:rsidP="007B730C">
                  <w:pPr>
                    <w:rPr>
                      <w:b/>
                      <w:sz w:val="18"/>
                      <w:szCs w:val="18"/>
                    </w:rPr>
                  </w:pPr>
                </w:p>
                <w:p w:rsidR="002A7325" w:rsidRPr="007B730C" w:rsidRDefault="002A7325" w:rsidP="007B730C">
                  <w:pPr>
                    <w:rPr>
                      <w:b/>
                      <w:sz w:val="18"/>
                      <w:szCs w:val="18"/>
                    </w:rPr>
                  </w:pPr>
                  <w:r>
                    <w:rPr>
                      <w:b/>
                      <w:sz w:val="18"/>
                      <w:szCs w:val="18"/>
                    </w:rPr>
                    <w:t>profiles.</w:t>
                  </w:r>
                  <w:r w:rsidRPr="007B730C">
                    <w:rPr>
                      <w:b/>
                      <w:sz w:val="18"/>
                      <w:szCs w:val="18"/>
                    </w:rPr>
                    <w:t xml:space="preserve">  </w:t>
                  </w:r>
                  <w:r>
                    <w:rPr>
                      <w:b/>
                      <w:sz w:val="18"/>
                      <w:szCs w:val="18"/>
                    </w:rPr>
                    <w:t xml:space="preserve"> </w:t>
                  </w:r>
                </w:p>
              </w:txbxContent>
            </v:textbox>
          </v:shape>
        </w:pict>
      </w:r>
      <w:r w:rsidR="00712C74">
        <w:rPr>
          <w:noProof/>
        </w:rPr>
        <w:drawing>
          <wp:anchor distT="0" distB="0" distL="114300" distR="114300" simplePos="0" relativeHeight="251660288" behindDoc="0" locked="0" layoutInCell="1" allowOverlap="1">
            <wp:simplePos x="0" y="0"/>
            <wp:positionH relativeFrom="column">
              <wp:posOffset>193040</wp:posOffset>
            </wp:positionH>
            <wp:positionV relativeFrom="paragraph">
              <wp:posOffset>1220470</wp:posOffset>
            </wp:positionV>
            <wp:extent cx="2573020" cy="1928495"/>
            <wp:effectExtent l="0" t="323850" r="0" b="3003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88.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573020" cy="1928495"/>
                    </a:xfrm>
                    <a:prstGeom prst="rect">
                      <a:avLst/>
                    </a:prstGeom>
                  </pic:spPr>
                </pic:pic>
              </a:graphicData>
            </a:graphic>
          </wp:anchor>
        </w:drawing>
      </w:r>
      <w:r w:rsidR="004308C1" w:rsidRPr="00526FEE">
        <w:rPr>
          <w:rStyle w:val="Strong"/>
          <w:b w:val="0"/>
        </w:rPr>
        <w:t>Previously a clear mesotrophic seepage lake, Fish Lake water clarity has continued to decline over the last several decades.  In Figure 1 the long term annual growing season secchi TSI data demonstrates these changes with an R</w:t>
      </w:r>
      <w:r w:rsidR="004308C1" w:rsidRPr="00526FEE">
        <w:rPr>
          <w:rStyle w:val="Strong"/>
          <w:b w:val="0"/>
          <w:vertAlign w:val="superscript"/>
        </w:rPr>
        <w:t>2</w:t>
      </w:r>
      <w:r w:rsidR="004308C1" w:rsidRPr="00526FEE">
        <w:rPr>
          <w:rStyle w:val="Strong"/>
          <w:b w:val="0"/>
        </w:rPr>
        <w:t xml:space="preserve"> value of 0.72.  </w:t>
      </w:r>
      <w:r w:rsidR="00CE574F" w:rsidRPr="00526FEE">
        <w:rPr>
          <w:rStyle w:val="Strong"/>
          <w:b w:val="0"/>
        </w:rPr>
        <w:t>The water clarity decline has continued even though significant conservation efforts, including county land purchases, have reduced nutrient loading to the lake.  The data suggest that further conservation efforts are needed to protect this rare southern Wisconsin seepage lake.  In Figure 2, the secchi data for both 2013 and 2014 are displayed in both actual measurements (left Y axis) and corresponding TSI values (right Y axis).</w:t>
      </w:r>
      <w:r w:rsidR="00233596" w:rsidRPr="00526FEE">
        <w:rPr>
          <w:rStyle w:val="Strong"/>
          <w:b w:val="0"/>
        </w:rPr>
        <w:t xml:space="preserve">  All (+) marks above the red line indicate eutrophic conditions.  In Figures 3 and 4, both chlorophyll-a and phosphorus data also reflect eutrophic conditions in Fish Lake and are consistent with water clarity data.  </w:t>
      </w:r>
      <w:r w:rsidR="00B21CC5" w:rsidRPr="00526FEE">
        <w:rPr>
          <w:rStyle w:val="Strong"/>
          <w:b w:val="0"/>
        </w:rPr>
        <w:t xml:space="preserve">Total nitrogen to phosphorus (N : P) ratios typically exceeded 26:1, indicating that the lake was not nitrogen limited.  However, microscopic analysis also indicated that nitrogen fixing Cyanobacteria species dominated the summer the phytoplankton and was another indication of eutrophication.  </w:t>
      </w:r>
      <w:r w:rsidR="00233596" w:rsidRPr="00526FEE">
        <w:rPr>
          <w:rStyle w:val="Strong"/>
          <w:b w:val="0"/>
        </w:rPr>
        <w:t xml:space="preserve">In Figures 5 and 6, LTER data collected from 1999-2007 is also consistent with the </w:t>
      </w:r>
      <w:r w:rsidR="00712C74" w:rsidRPr="00526FEE">
        <w:rPr>
          <w:rStyle w:val="Strong"/>
          <w:b w:val="0"/>
        </w:rPr>
        <w:t>recent lake planning g</w:t>
      </w:r>
      <w:r w:rsidR="00712C74">
        <w:rPr>
          <w:rStyle w:val="Strong"/>
          <w:b w:val="0"/>
        </w:rPr>
        <w:t xml:space="preserve">rant data </w:t>
      </w:r>
    </w:p>
    <w:p w:rsidR="00712C74" w:rsidRPr="00526FEE" w:rsidRDefault="00712C74" w:rsidP="00712C74">
      <w:pPr>
        <w:spacing w:line="240" w:lineRule="auto"/>
        <w:ind w:left="806"/>
        <w:rPr>
          <w:rStyle w:val="Strong"/>
          <w:b w:val="0"/>
        </w:rPr>
      </w:pPr>
      <w:r>
        <w:rPr>
          <w:rStyle w:val="Strong"/>
          <w:b w:val="0"/>
        </w:rPr>
        <w:t xml:space="preserve">and reflect continued </w:t>
      </w:r>
      <w:r w:rsidRPr="00526FEE">
        <w:rPr>
          <w:rStyle w:val="Strong"/>
          <w:b w:val="0"/>
        </w:rPr>
        <w:t>eutrophic conditions in Fish Lake.</w:t>
      </w:r>
    </w:p>
    <w:p w:rsidR="001A6147" w:rsidRPr="00526FEE" w:rsidRDefault="001A6147" w:rsidP="004308C1">
      <w:pPr>
        <w:spacing w:line="240" w:lineRule="auto"/>
        <w:ind w:left="806"/>
        <w:rPr>
          <w:rStyle w:val="Strong"/>
          <w:b w:val="0"/>
        </w:rPr>
      </w:pPr>
      <w:r w:rsidRPr="00526FEE">
        <w:rPr>
          <w:rStyle w:val="Strong"/>
          <w:b w:val="0"/>
        </w:rPr>
        <w:t xml:space="preserve">Dissolved oxygen and temperature data also demonstrate that Fish Lake hypolimnetic anoxia begins in June each year and expands until habitat for the cisco </w:t>
      </w:r>
      <w:r w:rsidR="00136261" w:rsidRPr="00526FEE">
        <w:rPr>
          <w:rStyle w:val="Strong"/>
          <w:b w:val="0"/>
        </w:rPr>
        <w:t>(</w:t>
      </w:r>
      <w:r w:rsidR="00136261" w:rsidRPr="00526FEE">
        <w:rPr>
          <w:rStyle w:val="Strong"/>
          <w:b w:val="0"/>
          <w:i/>
        </w:rPr>
        <w:t>Coregonus artedii</w:t>
      </w:r>
      <w:r w:rsidR="00136261" w:rsidRPr="00526FEE">
        <w:rPr>
          <w:rStyle w:val="Strong"/>
          <w:b w:val="0"/>
        </w:rPr>
        <w:t xml:space="preserve">) </w:t>
      </w:r>
      <w:r w:rsidRPr="00526FEE">
        <w:rPr>
          <w:rStyle w:val="Strong"/>
          <w:b w:val="0"/>
        </w:rPr>
        <w:t>population becomes significantly reduced and threatens their existence</w:t>
      </w:r>
      <w:r w:rsidR="00383EB5" w:rsidRPr="00526FEE">
        <w:rPr>
          <w:rStyle w:val="Strong"/>
          <w:b w:val="0"/>
        </w:rPr>
        <w:t xml:space="preserve"> (Figures 7 and 8)</w:t>
      </w:r>
      <w:r w:rsidRPr="00526FEE">
        <w:rPr>
          <w:rStyle w:val="Strong"/>
          <w:b w:val="0"/>
        </w:rPr>
        <w:t xml:space="preserve">.  </w:t>
      </w:r>
      <w:r w:rsidR="00136261" w:rsidRPr="00526FEE">
        <w:rPr>
          <w:rStyle w:val="Strong"/>
          <w:b w:val="0"/>
        </w:rPr>
        <w:t xml:space="preserve">The horizontal red line in Figure 8 highlights the 7 meters depth.  The water temperatures at this depth can typically sustain the cisco population in late summer months but coinciding the favorable temperatures are very low dissolved oxygen levels.  </w:t>
      </w:r>
      <w:r w:rsidRPr="00526FEE">
        <w:rPr>
          <w:rStyle w:val="Strong"/>
          <w:b w:val="0"/>
        </w:rPr>
        <w:t xml:space="preserve">The anoxic hypolimnion also has potential for internal nutrient loading but so far </w:t>
      </w:r>
      <w:r w:rsidR="00383EB5" w:rsidRPr="00526FEE">
        <w:rPr>
          <w:rStyle w:val="Strong"/>
          <w:b w:val="0"/>
        </w:rPr>
        <w:t xml:space="preserve">fall </w:t>
      </w:r>
      <w:r w:rsidRPr="00526FEE">
        <w:rPr>
          <w:rStyle w:val="Strong"/>
          <w:b w:val="0"/>
        </w:rPr>
        <w:t>turnover sampling</w:t>
      </w:r>
      <w:r w:rsidR="00383EB5" w:rsidRPr="00526FEE">
        <w:rPr>
          <w:rStyle w:val="Strong"/>
          <w:b w:val="0"/>
        </w:rPr>
        <w:t xml:space="preserve"> data</w:t>
      </w:r>
      <w:r w:rsidRPr="00526FEE">
        <w:rPr>
          <w:rStyle w:val="Strong"/>
          <w:b w:val="0"/>
        </w:rPr>
        <w:t>, particularly water clarity, do not indicate significant internal loading.</w:t>
      </w:r>
      <w:r w:rsidR="00136261" w:rsidRPr="00526FEE">
        <w:rPr>
          <w:rStyle w:val="Strong"/>
          <w:b w:val="0"/>
        </w:rPr>
        <w:t xml:space="preserve">  The August 2013 temperature profile revealed unusually cold temperatures in Fish Lake</w:t>
      </w:r>
      <w:r w:rsidR="00CC4861" w:rsidRPr="00526FEE">
        <w:rPr>
          <w:rStyle w:val="Strong"/>
          <w:b w:val="0"/>
        </w:rPr>
        <w:t>,</w:t>
      </w:r>
      <w:r w:rsidR="00136261" w:rsidRPr="00526FEE">
        <w:rPr>
          <w:rStyle w:val="Strong"/>
          <w:b w:val="0"/>
        </w:rPr>
        <w:t xml:space="preserve"> and the other lakes</w:t>
      </w:r>
      <w:r w:rsidR="00CC4861" w:rsidRPr="00526FEE">
        <w:rPr>
          <w:rStyle w:val="Strong"/>
          <w:b w:val="0"/>
        </w:rPr>
        <w:t>,</w:t>
      </w:r>
      <w:r w:rsidR="00136261" w:rsidRPr="00526FEE">
        <w:rPr>
          <w:rStyle w:val="Strong"/>
          <w:b w:val="0"/>
        </w:rPr>
        <w:t xml:space="preserve"> that coincided </w:t>
      </w:r>
      <w:r w:rsidR="00CC4861" w:rsidRPr="00526FEE">
        <w:rPr>
          <w:rStyle w:val="Strong"/>
          <w:b w:val="0"/>
        </w:rPr>
        <w:t xml:space="preserve">with </w:t>
      </w:r>
      <w:r w:rsidR="00136261" w:rsidRPr="00526FEE">
        <w:rPr>
          <w:rStyle w:val="Strong"/>
          <w:b w:val="0"/>
        </w:rPr>
        <w:t xml:space="preserve">an unusually cool summer </w:t>
      </w:r>
      <w:r w:rsidR="00CC4861" w:rsidRPr="00526FEE">
        <w:rPr>
          <w:rStyle w:val="Strong"/>
          <w:b w:val="0"/>
        </w:rPr>
        <w:t>stretch that occurred during most of</w:t>
      </w:r>
      <w:r w:rsidR="00136261" w:rsidRPr="00526FEE">
        <w:rPr>
          <w:rStyle w:val="Strong"/>
          <w:b w:val="0"/>
        </w:rPr>
        <w:t xml:space="preserve"> July and August 2013</w:t>
      </w:r>
      <w:r w:rsidR="00CC4861" w:rsidRPr="00526FEE">
        <w:rPr>
          <w:rStyle w:val="Strong"/>
          <w:b w:val="0"/>
        </w:rPr>
        <w:t xml:space="preserve"> (see graph Appendix 1)</w:t>
      </w:r>
      <w:r w:rsidR="00136261" w:rsidRPr="00526FEE">
        <w:rPr>
          <w:rStyle w:val="Strong"/>
          <w:b w:val="0"/>
        </w:rPr>
        <w:t>.</w:t>
      </w:r>
    </w:p>
    <w:p w:rsidR="00526FEE" w:rsidRPr="00526FEE" w:rsidRDefault="00DA1B6E" w:rsidP="00526FEE">
      <w:pPr>
        <w:spacing w:line="240" w:lineRule="auto"/>
        <w:ind w:left="806"/>
        <w:rPr>
          <w:rStyle w:val="Strong"/>
          <w:b w:val="0"/>
        </w:rPr>
      </w:pPr>
      <w:r w:rsidRPr="00526FEE">
        <w:rPr>
          <w:rStyle w:val="Strong"/>
          <w:b w:val="0"/>
        </w:rPr>
        <w:t xml:space="preserve">Mud Lake (former Fish Lake </w:t>
      </w:r>
      <w:r w:rsidR="004C68B0" w:rsidRPr="00526FEE">
        <w:rPr>
          <w:rStyle w:val="Strong"/>
          <w:b w:val="0"/>
        </w:rPr>
        <w:t xml:space="preserve">west </w:t>
      </w:r>
      <w:r w:rsidRPr="00526FEE">
        <w:rPr>
          <w:rStyle w:val="Strong"/>
          <w:b w:val="0"/>
        </w:rPr>
        <w:t xml:space="preserve">bay before </w:t>
      </w:r>
      <w:r w:rsidR="004C68B0" w:rsidRPr="00526FEE">
        <w:rPr>
          <w:rStyle w:val="Strong"/>
          <w:b w:val="0"/>
        </w:rPr>
        <w:t xml:space="preserve">the </w:t>
      </w:r>
      <w:r w:rsidRPr="00526FEE">
        <w:rPr>
          <w:rStyle w:val="Strong"/>
          <w:b w:val="0"/>
        </w:rPr>
        <w:t xml:space="preserve">Fish Lake Road was constructed) represents a stark difference </w:t>
      </w:r>
      <w:r w:rsidR="004C68B0" w:rsidRPr="00526FEE">
        <w:rPr>
          <w:rStyle w:val="Strong"/>
          <w:b w:val="0"/>
        </w:rPr>
        <w:t xml:space="preserve">from Fish Lake </w:t>
      </w:r>
      <w:r w:rsidRPr="00526FEE">
        <w:rPr>
          <w:rStyle w:val="Strong"/>
          <w:b w:val="0"/>
        </w:rPr>
        <w:t>by displaying hypereutrophic conditions.  The very</w:t>
      </w:r>
      <w:r w:rsidR="004C68B0" w:rsidRPr="00526FEE">
        <w:rPr>
          <w:rStyle w:val="Strong"/>
          <w:b w:val="0"/>
        </w:rPr>
        <w:t xml:space="preserve"> poor water clarity in the lake, along with common carp, </w:t>
      </w:r>
      <w:r w:rsidRPr="00526FEE">
        <w:rPr>
          <w:rStyle w:val="Strong"/>
          <w:b w:val="0"/>
        </w:rPr>
        <w:t xml:space="preserve">eliminated aquatic vegetation except of robust American lotus beds along nearshore zones.  </w:t>
      </w:r>
      <w:r w:rsidR="00EA54EF" w:rsidRPr="00526FEE">
        <w:rPr>
          <w:rStyle w:val="Strong"/>
          <w:b w:val="0"/>
        </w:rPr>
        <w:t xml:space="preserve">Nitrogen and phosphorus analysis indicated that Mud Lake not only had much higher concentrations than Fish Lake, but the lake was nitrogen limited (&lt;10:1 on July 10, 2013).  This condition clearly influenced the dense Cyanobacteria </w:t>
      </w:r>
      <w:r w:rsidR="00EA54EF" w:rsidRPr="00526FEE">
        <w:rPr>
          <w:rStyle w:val="Strong"/>
          <w:b w:val="0"/>
        </w:rPr>
        <w:lastRenderedPageBreak/>
        <w:t xml:space="preserve">blooms.  </w:t>
      </w:r>
      <w:r w:rsidR="005C5C07" w:rsidRPr="00526FEE">
        <w:rPr>
          <w:rStyle w:val="Strong"/>
          <w:b w:val="0"/>
        </w:rPr>
        <w:t xml:space="preserve">Hypereutrophic conditions are evident in </w:t>
      </w:r>
      <w:r w:rsidRPr="00526FEE">
        <w:rPr>
          <w:rStyle w:val="Strong"/>
          <w:b w:val="0"/>
        </w:rPr>
        <w:t xml:space="preserve">Figure 9 </w:t>
      </w:r>
      <w:r w:rsidR="005C5C07" w:rsidRPr="00526FEE">
        <w:rPr>
          <w:rStyle w:val="Strong"/>
          <w:b w:val="0"/>
        </w:rPr>
        <w:t xml:space="preserve">that </w:t>
      </w:r>
      <w:r w:rsidRPr="00526FEE">
        <w:rPr>
          <w:rStyle w:val="Strong"/>
          <w:b w:val="0"/>
        </w:rPr>
        <w:t>presents secchi and TSI data</w:t>
      </w:r>
      <w:r w:rsidR="005C5C07" w:rsidRPr="00526FEE">
        <w:rPr>
          <w:rStyle w:val="Strong"/>
          <w:b w:val="0"/>
        </w:rPr>
        <w:t xml:space="preserve">, Figure 10 with chlorophyll-a results and Figure 11 with total phosphorus results.  Figures </w:t>
      </w:r>
      <w:r w:rsidR="00A8225F" w:rsidRPr="00526FEE">
        <w:rPr>
          <w:rStyle w:val="Strong"/>
          <w:b w:val="0"/>
        </w:rPr>
        <w:t>12 and 13 display Mud Lake temperature and dissolved oxygen profiles for July, August and September in 2013 and 2014.</w:t>
      </w:r>
      <w:r w:rsidR="00CC4861" w:rsidRPr="00526FEE">
        <w:rPr>
          <w:rStyle w:val="Strong"/>
          <w:b w:val="0"/>
        </w:rPr>
        <w:t xml:space="preserve">  Periodic low bottom dissolved oxygen in Mud Lake will likely result in phosphorus loading from the anoxic sediments.</w:t>
      </w:r>
    </w:p>
    <w:p w:rsidR="00DA1B6E" w:rsidRDefault="00526FEE" w:rsidP="00526FEE">
      <w:pPr>
        <w:spacing w:line="240" w:lineRule="auto"/>
        <w:ind w:left="806"/>
        <w:rPr>
          <w:rStyle w:val="Strong"/>
          <w:b w:val="0"/>
          <w:sz w:val="24"/>
          <w:szCs w:val="24"/>
        </w:rPr>
      </w:pPr>
      <w:r w:rsidRPr="00526FEE">
        <w:rPr>
          <w:rStyle w:val="Strong"/>
          <w:b w:val="0"/>
          <w:sz w:val="24"/>
          <w:szCs w:val="24"/>
        </w:rPr>
        <w:t xml:space="preserve"> </w:t>
      </w:r>
      <w:r w:rsidRPr="00B40AC1">
        <w:rPr>
          <w:rStyle w:val="Strong"/>
          <w:sz w:val="24"/>
          <w:szCs w:val="24"/>
        </w:rPr>
        <w:t>Figure 1: Long Term Annual Growing Season Secchi TSI Data</w:t>
      </w:r>
      <w:r w:rsidRPr="00844202">
        <w:rPr>
          <w:bCs/>
          <w:sz w:val="24"/>
          <w:szCs w:val="24"/>
        </w:rPr>
        <w:object w:dxaOrig="7189" w:dyaOrig="5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75pt;height:265.5pt" o:ole="" o:bordertopcolor="this" o:borderleftcolor="this" o:borderbottomcolor="this" o:borderrightcolor="this">
            <v:imagedata r:id="rId14" o:title=""/>
            <w10:bordertop type="single" width="12"/>
            <w10:borderleft type="single" width="12"/>
            <w10:borderbottom type="single" width="12"/>
            <w10:borderright type="single" width="12"/>
          </v:shape>
          <o:OLEObject Type="Embed" ProgID="PowerPoint.Slide.12" ShapeID="_x0000_i1025" DrawAspect="Content" ObjectID="_1491025684" r:id="rId15"/>
        </w:object>
      </w:r>
    </w:p>
    <w:p w:rsidR="00756F06" w:rsidRDefault="00756F06" w:rsidP="00233596">
      <w:pPr>
        <w:spacing w:line="240" w:lineRule="auto"/>
        <w:ind w:left="806"/>
        <w:rPr>
          <w:b/>
          <w:bCs/>
          <w:sz w:val="24"/>
          <w:szCs w:val="24"/>
        </w:rPr>
      </w:pPr>
    </w:p>
    <w:p w:rsidR="00756F06" w:rsidRDefault="00756F06" w:rsidP="00233596">
      <w:pPr>
        <w:spacing w:line="240" w:lineRule="auto"/>
        <w:ind w:left="806"/>
        <w:rPr>
          <w:b/>
          <w:bCs/>
          <w:sz w:val="24"/>
          <w:szCs w:val="24"/>
        </w:rPr>
      </w:pPr>
    </w:p>
    <w:p w:rsidR="00756F06" w:rsidRDefault="00756F06" w:rsidP="00233596">
      <w:pPr>
        <w:spacing w:line="240" w:lineRule="auto"/>
        <w:ind w:left="806"/>
        <w:rPr>
          <w:b/>
          <w:bCs/>
          <w:sz w:val="24"/>
          <w:szCs w:val="24"/>
        </w:rPr>
      </w:pPr>
    </w:p>
    <w:p w:rsidR="00756F06" w:rsidRDefault="00756F06" w:rsidP="00233596">
      <w:pPr>
        <w:spacing w:line="240" w:lineRule="auto"/>
        <w:ind w:left="806"/>
        <w:rPr>
          <w:b/>
          <w:bCs/>
          <w:sz w:val="24"/>
          <w:szCs w:val="24"/>
        </w:rPr>
      </w:pPr>
    </w:p>
    <w:p w:rsidR="00756F06" w:rsidRDefault="00756F06" w:rsidP="00233596">
      <w:pPr>
        <w:spacing w:line="240" w:lineRule="auto"/>
        <w:ind w:left="806"/>
        <w:rPr>
          <w:b/>
          <w:bCs/>
          <w:sz w:val="24"/>
          <w:szCs w:val="24"/>
        </w:rPr>
      </w:pPr>
    </w:p>
    <w:p w:rsidR="00756F06" w:rsidRDefault="00756F06" w:rsidP="00233596">
      <w:pPr>
        <w:spacing w:line="240" w:lineRule="auto"/>
        <w:ind w:left="806"/>
        <w:rPr>
          <w:b/>
          <w:bCs/>
          <w:sz w:val="24"/>
          <w:szCs w:val="24"/>
        </w:rPr>
      </w:pPr>
    </w:p>
    <w:p w:rsidR="00756F06" w:rsidRDefault="00756F06" w:rsidP="00233596">
      <w:pPr>
        <w:spacing w:line="240" w:lineRule="auto"/>
        <w:ind w:left="806"/>
        <w:rPr>
          <w:b/>
          <w:bCs/>
          <w:sz w:val="24"/>
          <w:szCs w:val="24"/>
        </w:rPr>
      </w:pPr>
    </w:p>
    <w:p w:rsidR="00756F06" w:rsidRDefault="00756F06" w:rsidP="00233596">
      <w:pPr>
        <w:spacing w:line="240" w:lineRule="auto"/>
        <w:ind w:left="806"/>
        <w:rPr>
          <w:b/>
          <w:bCs/>
          <w:sz w:val="24"/>
          <w:szCs w:val="24"/>
        </w:rPr>
      </w:pPr>
    </w:p>
    <w:p w:rsidR="00756F06" w:rsidRDefault="00756F06" w:rsidP="00233596">
      <w:pPr>
        <w:spacing w:line="240" w:lineRule="auto"/>
        <w:ind w:left="806"/>
        <w:rPr>
          <w:b/>
          <w:bCs/>
          <w:sz w:val="24"/>
          <w:szCs w:val="24"/>
        </w:rPr>
      </w:pPr>
    </w:p>
    <w:p w:rsidR="00756F06" w:rsidRDefault="00756F06" w:rsidP="00233596">
      <w:pPr>
        <w:spacing w:line="240" w:lineRule="auto"/>
        <w:ind w:left="806"/>
        <w:rPr>
          <w:b/>
          <w:bCs/>
          <w:sz w:val="24"/>
          <w:szCs w:val="24"/>
        </w:rPr>
      </w:pPr>
    </w:p>
    <w:p w:rsidR="00756F06" w:rsidRDefault="00756F06" w:rsidP="00233596">
      <w:pPr>
        <w:spacing w:line="240" w:lineRule="auto"/>
        <w:ind w:left="806"/>
        <w:rPr>
          <w:b/>
          <w:bCs/>
          <w:sz w:val="24"/>
          <w:szCs w:val="24"/>
        </w:rPr>
      </w:pPr>
    </w:p>
    <w:p w:rsidR="00712C74" w:rsidRDefault="00712C74" w:rsidP="00233596">
      <w:pPr>
        <w:spacing w:line="240" w:lineRule="auto"/>
        <w:ind w:left="806"/>
        <w:rPr>
          <w:b/>
          <w:bCs/>
          <w:sz w:val="24"/>
          <w:szCs w:val="24"/>
        </w:rPr>
      </w:pPr>
    </w:p>
    <w:p w:rsidR="00233596" w:rsidRPr="00B40AC1" w:rsidRDefault="000367D1" w:rsidP="00233596">
      <w:pPr>
        <w:spacing w:line="240" w:lineRule="auto"/>
        <w:ind w:left="806"/>
        <w:rPr>
          <w:b/>
          <w:bCs/>
          <w:sz w:val="24"/>
          <w:szCs w:val="24"/>
        </w:rPr>
      </w:pPr>
      <w:r>
        <w:rPr>
          <w:b/>
          <w:bCs/>
          <w:sz w:val="24"/>
          <w:szCs w:val="24"/>
        </w:rPr>
        <w:lastRenderedPageBreak/>
        <w:t>Figure 2: 2013-</w:t>
      </w:r>
      <w:r w:rsidR="00233596" w:rsidRPr="00B40AC1">
        <w:rPr>
          <w:b/>
          <w:bCs/>
          <w:sz w:val="24"/>
          <w:szCs w:val="24"/>
        </w:rPr>
        <w:t>14 Fish Lake Secchi Data and TSI Values</w:t>
      </w:r>
      <w:r>
        <w:rPr>
          <w:b/>
          <w:bCs/>
          <w:sz w:val="24"/>
          <w:szCs w:val="24"/>
        </w:rPr>
        <w:t xml:space="preserve"> (TSI </w:t>
      </w:r>
      <w:r w:rsidRPr="000367D1">
        <w:rPr>
          <w:b/>
          <w:bCs/>
          <w:sz w:val="24"/>
          <w:szCs w:val="24"/>
          <w:u w:val="single"/>
        </w:rPr>
        <w:t>&gt;</w:t>
      </w:r>
      <w:r>
        <w:rPr>
          <w:b/>
          <w:bCs/>
          <w:sz w:val="24"/>
          <w:szCs w:val="24"/>
        </w:rPr>
        <w:t xml:space="preserve"> 50 = eutrophic, red line)</w:t>
      </w:r>
    </w:p>
    <w:p w:rsidR="00233596" w:rsidRDefault="000367D1" w:rsidP="00233596">
      <w:pPr>
        <w:spacing w:line="240" w:lineRule="auto"/>
        <w:ind w:left="806"/>
        <w:jc w:val="center"/>
        <w:rPr>
          <w:rStyle w:val="Strong"/>
          <w:b w:val="0"/>
          <w:sz w:val="24"/>
          <w:szCs w:val="24"/>
        </w:rPr>
      </w:pPr>
      <w:r w:rsidRPr="00844202">
        <w:rPr>
          <w:bCs/>
          <w:sz w:val="24"/>
          <w:szCs w:val="24"/>
        </w:rPr>
        <w:object w:dxaOrig="7189" w:dyaOrig="5389">
          <v:shape id="_x0000_i1026" type="#_x0000_t75" style="width:384.75pt;height:273.75pt" o:ole="" o:bordertopcolor="this" o:borderleftcolor="this" o:borderbottomcolor="this" o:borderrightcolor="this">
            <v:imagedata r:id="rId16" o:title=""/>
            <w10:bordertop type="single" width="12"/>
            <w10:borderleft type="single" width="12"/>
            <w10:borderbottom type="single" width="12"/>
            <w10:borderright type="single" width="12"/>
          </v:shape>
          <o:OLEObject Type="Embed" ProgID="PowerPoint.Slide.12" ShapeID="_x0000_i1026" DrawAspect="Content" ObjectID="_1491025685" r:id="rId17"/>
        </w:object>
      </w:r>
    </w:p>
    <w:p w:rsidR="00687317" w:rsidRDefault="00C03F52" w:rsidP="00687317">
      <w:pPr>
        <w:spacing w:line="240" w:lineRule="auto"/>
        <w:ind w:left="806"/>
        <w:rPr>
          <w:b/>
          <w:bCs/>
          <w:sz w:val="24"/>
          <w:szCs w:val="24"/>
        </w:rPr>
      </w:pPr>
      <w:r w:rsidRPr="00B40AC1">
        <w:rPr>
          <w:rStyle w:val="Strong"/>
          <w:sz w:val="24"/>
          <w:szCs w:val="24"/>
        </w:rPr>
        <w:t xml:space="preserve">Figure 3: </w:t>
      </w:r>
      <w:r w:rsidR="000367D1">
        <w:rPr>
          <w:rStyle w:val="Strong"/>
          <w:sz w:val="24"/>
          <w:szCs w:val="24"/>
        </w:rPr>
        <w:t xml:space="preserve">2013-14 </w:t>
      </w:r>
      <w:r w:rsidRPr="00B40AC1">
        <w:rPr>
          <w:rStyle w:val="Strong"/>
          <w:sz w:val="24"/>
          <w:szCs w:val="24"/>
        </w:rPr>
        <w:t xml:space="preserve">Fish Lake Chlorophyll-a Data and TSI </w:t>
      </w:r>
      <w:r w:rsidR="000367D1">
        <w:rPr>
          <w:b/>
          <w:bCs/>
          <w:sz w:val="24"/>
          <w:szCs w:val="24"/>
        </w:rPr>
        <w:t xml:space="preserve">(TSI </w:t>
      </w:r>
      <w:r w:rsidR="000367D1" w:rsidRPr="000367D1">
        <w:rPr>
          <w:b/>
          <w:bCs/>
          <w:sz w:val="24"/>
          <w:szCs w:val="24"/>
          <w:u w:val="single"/>
        </w:rPr>
        <w:t>&gt;</w:t>
      </w:r>
      <w:r w:rsidR="000367D1">
        <w:rPr>
          <w:b/>
          <w:bCs/>
          <w:sz w:val="24"/>
          <w:szCs w:val="24"/>
        </w:rPr>
        <w:t xml:space="preserve"> 50 = eutrophic, red line)</w:t>
      </w:r>
    </w:p>
    <w:p w:rsidR="00C03F52" w:rsidRDefault="000367D1" w:rsidP="00C03F52">
      <w:pPr>
        <w:spacing w:line="240" w:lineRule="auto"/>
        <w:ind w:left="806"/>
        <w:jc w:val="center"/>
        <w:rPr>
          <w:rStyle w:val="Strong"/>
          <w:b w:val="0"/>
          <w:sz w:val="24"/>
          <w:szCs w:val="24"/>
        </w:rPr>
      </w:pPr>
      <w:r w:rsidRPr="00844202">
        <w:rPr>
          <w:bCs/>
          <w:sz w:val="24"/>
          <w:szCs w:val="24"/>
        </w:rPr>
        <w:object w:dxaOrig="7189" w:dyaOrig="5389">
          <v:shape id="_x0000_i1027" type="#_x0000_t75" style="width:378.75pt;height:267.75pt" o:ole="" o:bordertopcolor="this" o:borderleftcolor="this" o:borderbottomcolor="this" o:borderrightcolor="this">
            <v:imagedata r:id="rId18" o:title=""/>
            <w10:bordertop type="single" width="12"/>
            <w10:borderleft type="single" width="12"/>
            <w10:borderbottom type="single" width="12"/>
            <w10:borderright type="single" width="12"/>
          </v:shape>
          <o:OLEObject Type="Embed" ProgID="PowerPoint.Slide.12" ShapeID="_x0000_i1027" DrawAspect="Content" ObjectID="_1491025686" r:id="rId19"/>
        </w:object>
      </w:r>
    </w:p>
    <w:p w:rsidR="000367D1" w:rsidRDefault="000367D1" w:rsidP="00925F70">
      <w:pPr>
        <w:spacing w:line="240" w:lineRule="auto"/>
        <w:ind w:left="806"/>
        <w:rPr>
          <w:rStyle w:val="Strong"/>
          <w:sz w:val="24"/>
          <w:szCs w:val="24"/>
        </w:rPr>
      </w:pPr>
    </w:p>
    <w:p w:rsidR="00712C74" w:rsidRDefault="00712C74" w:rsidP="000367D1">
      <w:pPr>
        <w:spacing w:line="240" w:lineRule="auto"/>
        <w:ind w:left="806"/>
        <w:rPr>
          <w:rStyle w:val="Strong"/>
          <w:sz w:val="24"/>
          <w:szCs w:val="24"/>
        </w:rPr>
      </w:pPr>
    </w:p>
    <w:p w:rsidR="000367D1" w:rsidRDefault="00C03F52" w:rsidP="000367D1">
      <w:pPr>
        <w:spacing w:line="240" w:lineRule="auto"/>
        <w:ind w:left="806"/>
        <w:rPr>
          <w:b/>
          <w:bCs/>
          <w:sz w:val="24"/>
          <w:szCs w:val="24"/>
        </w:rPr>
      </w:pPr>
      <w:r w:rsidRPr="00B40AC1">
        <w:rPr>
          <w:rStyle w:val="Strong"/>
          <w:sz w:val="24"/>
          <w:szCs w:val="24"/>
        </w:rPr>
        <w:lastRenderedPageBreak/>
        <w:t xml:space="preserve">Figure 4: </w:t>
      </w:r>
      <w:r w:rsidR="000367D1">
        <w:rPr>
          <w:rStyle w:val="Strong"/>
          <w:sz w:val="24"/>
          <w:szCs w:val="24"/>
        </w:rPr>
        <w:t xml:space="preserve">2-13-14 </w:t>
      </w:r>
      <w:r w:rsidRPr="00B40AC1">
        <w:rPr>
          <w:rStyle w:val="Strong"/>
          <w:sz w:val="24"/>
          <w:szCs w:val="24"/>
        </w:rPr>
        <w:t>Fish Lake Phosphorus Data and TSI</w:t>
      </w:r>
      <w:r w:rsidR="000367D1">
        <w:rPr>
          <w:rStyle w:val="Strong"/>
          <w:sz w:val="24"/>
          <w:szCs w:val="24"/>
        </w:rPr>
        <w:t xml:space="preserve"> </w:t>
      </w:r>
      <w:r w:rsidR="000367D1">
        <w:rPr>
          <w:b/>
          <w:bCs/>
          <w:sz w:val="24"/>
          <w:szCs w:val="24"/>
        </w:rPr>
        <w:t xml:space="preserve">(TSI </w:t>
      </w:r>
      <w:r w:rsidR="000367D1" w:rsidRPr="000367D1">
        <w:rPr>
          <w:b/>
          <w:bCs/>
          <w:sz w:val="24"/>
          <w:szCs w:val="24"/>
          <w:u w:val="single"/>
        </w:rPr>
        <w:t>&gt;</w:t>
      </w:r>
      <w:r w:rsidR="000367D1">
        <w:rPr>
          <w:b/>
          <w:bCs/>
          <w:sz w:val="24"/>
          <w:szCs w:val="24"/>
        </w:rPr>
        <w:t xml:space="preserve"> 50 = eutrophic, red line)</w:t>
      </w:r>
    </w:p>
    <w:p w:rsidR="00C03F52" w:rsidRDefault="00844202" w:rsidP="00C03F52">
      <w:pPr>
        <w:spacing w:line="240" w:lineRule="auto"/>
        <w:ind w:left="806"/>
        <w:jc w:val="center"/>
        <w:rPr>
          <w:rStyle w:val="Strong"/>
          <w:b w:val="0"/>
          <w:sz w:val="24"/>
          <w:szCs w:val="24"/>
        </w:rPr>
      </w:pPr>
      <w:r w:rsidRPr="00844202">
        <w:rPr>
          <w:bCs/>
          <w:sz w:val="24"/>
          <w:szCs w:val="24"/>
        </w:rPr>
        <w:object w:dxaOrig="7189" w:dyaOrig="5389">
          <v:shape id="_x0000_i1028" type="#_x0000_t75" style="width:407.25pt;height:4in" o:ole="" o:bordertopcolor="this" o:borderleftcolor="this" o:borderbottomcolor="this" o:borderrightcolor="this">
            <v:imagedata r:id="rId20" o:title=""/>
            <w10:bordertop type="single" width="12"/>
            <w10:borderleft type="single" width="12"/>
            <w10:borderbottom type="single" width="12"/>
            <w10:borderright type="single" width="12"/>
          </v:shape>
          <o:OLEObject Type="Embed" ProgID="PowerPoint.Slide.12" ShapeID="_x0000_i1028" DrawAspect="Content" ObjectID="_1491025687" r:id="rId21"/>
        </w:object>
      </w:r>
    </w:p>
    <w:p w:rsidR="000367D1" w:rsidRDefault="00C03F52" w:rsidP="000367D1">
      <w:pPr>
        <w:spacing w:line="240" w:lineRule="auto"/>
        <w:ind w:left="806"/>
        <w:rPr>
          <w:b/>
          <w:bCs/>
          <w:sz w:val="24"/>
          <w:szCs w:val="24"/>
        </w:rPr>
      </w:pPr>
      <w:r w:rsidRPr="00B40AC1">
        <w:rPr>
          <w:rStyle w:val="Strong"/>
          <w:sz w:val="24"/>
          <w:szCs w:val="24"/>
        </w:rPr>
        <w:t>Figure 5: LTER Chlorophyll-a Data and TSI</w:t>
      </w:r>
      <w:r w:rsidR="000367D1">
        <w:rPr>
          <w:rStyle w:val="Strong"/>
          <w:sz w:val="24"/>
          <w:szCs w:val="24"/>
        </w:rPr>
        <w:t xml:space="preserve"> </w:t>
      </w:r>
      <w:r w:rsidR="000367D1">
        <w:rPr>
          <w:b/>
          <w:bCs/>
          <w:sz w:val="24"/>
          <w:szCs w:val="24"/>
        </w:rPr>
        <w:t xml:space="preserve">(TSI </w:t>
      </w:r>
      <w:r w:rsidR="000367D1" w:rsidRPr="000367D1">
        <w:rPr>
          <w:b/>
          <w:bCs/>
          <w:sz w:val="24"/>
          <w:szCs w:val="24"/>
          <w:u w:val="single"/>
        </w:rPr>
        <w:t>&gt;</w:t>
      </w:r>
      <w:r w:rsidR="000367D1">
        <w:rPr>
          <w:b/>
          <w:bCs/>
          <w:sz w:val="24"/>
          <w:szCs w:val="24"/>
        </w:rPr>
        <w:t xml:space="preserve"> 50 = eutrophic, red line)</w:t>
      </w:r>
    </w:p>
    <w:p w:rsidR="00C03F52" w:rsidRDefault="005C5C07" w:rsidP="00C03F52">
      <w:pPr>
        <w:spacing w:line="240" w:lineRule="auto"/>
        <w:ind w:left="806"/>
        <w:jc w:val="center"/>
        <w:rPr>
          <w:bCs/>
          <w:sz w:val="24"/>
          <w:szCs w:val="24"/>
        </w:rPr>
      </w:pPr>
      <w:r w:rsidRPr="005C5C07">
        <w:rPr>
          <w:bCs/>
          <w:sz w:val="24"/>
          <w:szCs w:val="24"/>
        </w:rPr>
        <w:object w:dxaOrig="7189" w:dyaOrig="5389">
          <v:shape id="_x0000_i1029" type="#_x0000_t75" style="width:407.25pt;height:4in" o:ole="" o:bordertopcolor="this" o:borderleftcolor="this" o:borderbottomcolor="this" o:borderrightcolor="this">
            <v:imagedata r:id="rId22" o:title=""/>
            <w10:bordertop type="single" width="12"/>
            <w10:borderleft type="single" width="12"/>
            <w10:borderbottom type="single" width="12"/>
            <w10:borderright type="single" width="12"/>
          </v:shape>
          <o:OLEObject Type="Embed" ProgID="PowerPoint.Slide.12" ShapeID="_x0000_i1029" DrawAspect="Content" ObjectID="_1491025688" r:id="rId23"/>
        </w:object>
      </w:r>
    </w:p>
    <w:p w:rsidR="000367D1" w:rsidRDefault="0022495F" w:rsidP="000367D1">
      <w:pPr>
        <w:spacing w:line="240" w:lineRule="auto"/>
        <w:ind w:left="806"/>
        <w:rPr>
          <w:b/>
          <w:bCs/>
          <w:sz w:val="24"/>
          <w:szCs w:val="24"/>
        </w:rPr>
      </w:pPr>
      <w:r w:rsidRPr="00B40AC1">
        <w:rPr>
          <w:b/>
          <w:bCs/>
          <w:sz w:val="24"/>
          <w:szCs w:val="24"/>
        </w:rPr>
        <w:lastRenderedPageBreak/>
        <w:t>Figure 6: LTER Phosphorus Data and TSI</w:t>
      </w:r>
      <w:r w:rsidR="000367D1">
        <w:rPr>
          <w:b/>
          <w:bCs/>
          <w:sz w:val="24"/>
          <w:szCs w:val="24"/>
        </w:rPr>
        <w:t xml:space="preserve"> (TSI </w:t>
      </w:r>
      <w:r w:rsidR="000367D1" w:rsidRPr="000367D1">
        <w:rPr>
          <w:b/>
          <w:bCs/>
          <w:sz w:val="24"/>
          <w:szCs w:val="24"/>
          <w:u w:val="single"/>
        </w:rPr>
        <w:t>&gt;</w:t>
      </w:r>
      <w:r w:rsidR="000367D1">
        <w:rPr>
          <w:b/>
          <w:bCs/>
          <w:sz w:val="24"/>
          <w:szCs w:val="24"/>
        </w:rPr>
        <w:t xml:space="preserve"> 50 = eutrophic, red line)</w:t>
      </w:r>
    </w:p>
    <w:p w:rsidR="0022495F" w:rsidRDefault="005C5C07" w:rsidP="0022495F">
      <w:pPr>
        <w:spacing w:line="240" w:lineRule="auto"/>
        <w:ind w:left="806"/>
        <w:jc w:val="center"/>
        <w:rPr>
          <w:bCs/>
          <w:sz w:val="24"/>
          <w:szCs w:val="24"/>
        </w:rPr>
      </w:pPr>
      <w:r w:rsidRPr="005C5C07">
        <w:rPr>
          <w:bCs/>
          <w:sz w:val="24"/>
          <w:szCs w:val="24"/>
        </w:rPr>
        <w:object w:dxaOrig="7189" w:dyaOrig="5389">
          <v:shape id="_x0000_i1030" type="#_x0000_t75" style="width:410.25pt;height:288.75pt" o:ole="" o:bordertopcolor="this" o:borderleftcolor="this" o:borderbottomcolor="this" o:borderrightcolor="this">
            <v:imagedata r:id="rId24" o:title=""/>
            <w10:bordertop type="single" width="12"/>
            <w10:borderleft type="single" width="12"/>
            <w10:borderbottom type="single" width="12"/>
            <w10:borderright type="single" width="12"/>
          </v:shape>
          <o:OLEObject Type="Embed" ProgID="PowerPoint.Slide.12" ShapeID="_x0000_i1030" DrawAspect="Content" ObjectID="_1491025689" r:id="rId25"/>
        </w:object>
      </w:r>
    </w:p>
    <w:p w:rsidR="00DA1B6E" w:rsidRPr="00B40AC1" w:rsidRDefault="00DA1B6E" w:rsidP="00DA1B6E">
      <w:pPr>
        <w:spacing w:line="240" w:lineRule="auto"/>
        <w:ind w:left="806"/>
        <w:rPr>
          <w:rStyle w:val="Strong"/>
          <w:sz w:val="24"/>
          <w:szCs w:val="24"/>
        </w:rPr>
      </w:pPr>
      <w:r w:rsidRPr="00B40AC1">
        <w:rPr>
          <w:rStyle w:val="Strong"/>
          <w:sz w:val="24"/>
          <w:szCs w:val="24"/>
        </w:rPr>
        <w:t xml:space="preserve">Figure 7: </w:t>
      </w:r>
      <w:r w:rsidR="00844202" w:rsidRPr="00B40AC1">
        <w:rPr>
          <w:rStyle w:val="Strong"/>
          <w:sz w:val="24"/>
          <w:szCs w:val="24"/>
        </w:rPr>
        <w:t xml:space="preserve">2013 and 2014 </w:t>
      </w:r>
      <w:r w:rsidRPr="00B40AC1">
        <w:rPr>
          <w:rStyle w:val="Strong"/>
          <w:sz w:val="24"/>
          <w:szCs w:val="24"/>
        </w:rPr>
        <w:t>Fish Lake Temperature Profiles for July, August and September</w:t>
      </w:r>
    </w:p>
    <w:p w:rsidR="00EA54EF" w:rsidRDefault="00136261" w:rsidP="00A45348">
      <w:pPr>
        <w:spacing w:line="240" w:lineRule="auto"/>
        <w:ind w:left="806"/>
        <w:jc w:val="center"/>
        <w:rPr>
          <w:rStyle w:val="Strong"/>
          <w:b w:val="0"/>
          <w:sz w:val="24"/>
          <w:szCs w:val="24"/>
        </w:rPr>
      </w:pPr>
      <w:r w:rsidRPr="00136261">
        <w:rPr>
          <w:bCs/>
          <w:sz w:val="24"/>
          <w:szCs w:val="24"/>
        </w:rPr>
        <w:object w:dxaOrig="7189" w:dyaOrig="5389">
          <v:shape id="_x0000_i1031" type="#_x0000_t75" style="width:415.5pt;height:287.25pt" o:ole="" o:bordertopcolor="this" o:borderleftcolor="this" o:borderbottomcolor="this" o:borderrightcolor="this">
            <v:imagedata r:id="rId26" o:title=""/>
            <w10:bordertop type="single" width="12"/>
            <w10:borderleft type="single" width="12"/>
            <w10:borderbottom type="single" width="12"/>
            <w10:borderright type="single" width="12"/>
          </v:shape>
          <o:OLEObject Type="Embed" ProgID="PowerPoint.Slide.12" ShapeID="_x0000_i1031" DrawAspect="Content" ObjectID="_1491025690" r:id="rId27"/>
        </w:object>
      </w:r>
    </w:p>
    <w:p w:rsidR="00DA1B6E" w:rsidRPr="00B40AC1" w:rsidRDefault="00DA1B6E" w:rsidP="00DA1B6E">
      <w:pPr>
        <w:spacing w:line="240" w:lineRule="auto"/>
        <w:ind w:left="806"/>
        <w:rPr>
          <w:rStyle w:val="Strong"/>
          <w:sz w:val="24"/>
          <w:szCs w:val="24"/>
        </w:rPr>
      </w:pPr>
      <w:r w:rsidRPr="00B40AC1">
        <w:rPr>
          <w:rStyle w:val="Strong"/>
          <w:sz w:val="24"/>
          <w:szCs w:val="24"/>
        </w:rPr>
        <w:lastRenderedPageBreak/>
        <w:t xml:space="preserve">Figure 8: </w:t>
      </w:r>
      <w:r w:rsidR="000367D1">
        <w:rPr>
          <w:rStyle w:val="Strong"/>
          <w:sz w:val="24"/>
          <w:szCs w:val="24"/>
        </w:rPr>
        <w:t xml:space="preserve">2013-14 </w:t>
      </w:r>
      <w:r w:rsidRPr="00B40AC1">
        <w:rPr>
          <w:rStyle w:val="Strong"/>
          <w:sz w:val="24"/>
          <w:szCs w:val="24"/>
        </w:rPr>
        <w:t>Fish Lake Dissolved Oxygen Profiles for July, August and September</w:t>
      </w:r>
      <w:r w:rsidR="000367D1">
        <w:rPr>
          <w:rStyle w:val="Strong"/>
          <w:sz w:val="24"/>
          <w:szCs w:val="24"/>
        </w:rPr>
        <w:t xml:space="preserve"> </w:t>
      </w:r>
    </w:p>
    <w:p w:rsidR="00844202" w:rsidRDefault="006B3C91" w:rsidP="00CC4861">
      <w:pPr>
        <w:spacing w:line="240" w:lineRule="auto"/>
        <w:ind w:left="806"/>
        <w:jc w:val="center"/>
        <w:rPr>
          <w:rStyle w:val="Strong"/>
          <w:b w:val="0"/>
          <w:sz w:val="24"/>
          <w:szCs w:val="24"/>
        </w:rPr>
      </w:pPr>
      <w:r w:rsidRPr="006B3C91">
        <w:rPr>
          <w:bCs/>
          <w:sz w:val="24"/>
          <w:szCs w:val="24"/>
        </w:rPr>
        <w:object w:dxaOrig="7189" w:dyaOrig="5389">
          <v:shape id="_x0000_i1032" type="#_x0000_t75" style="width:400.5pt;height:269.25pt" o:ole="" o:bordertopcolor="this" o:borderleftcolor="this" o:borderbottomcolor="this" o:borderrightcolor="this">
            <v:imagedata r:id="rId28" o:title=""/>
            <w10:bordertop type="single" width="12"/>
            <w10:borderleft type="single" width="12"/>
            <w10:borderbottom type="single" width="12"/>
            <w10:borderright type="single" width="12"/>
          </v:shape>
          <o:OLEObject Type="Embed" ProgID="PowerPoint.Slide.12" ShapeID="_x0000_i1032" DrawAspect="Content" ObjectID="_1491025691" r:id="rId29"/>
        </w:object>
      </w:r>
    </w:p>
    <w:p w:rsidR="000367D1" w:rsidRDefault="00DA1B6E" w:rsidP="000367D1">
      <w:pPr>
        <w:spacing w:line="240" w:lineRule="auto"/>
        <w:ind w:left="806"/>
        <w:rPr>
          <w:b/>
          <w:bCs/>
          <w:sz w:val="24"/>
          <w:szCs w:val="24"/>
        </w:rPr>
      </w:pPr>
      <w:r w:rsidRPr="00B40AC1">
        <w:rPr>
          <w:rStyle w:val="Strong"/>
          <w:sz w:val="24"/>
          <w:szCs w:val="24"/>
        </w:rPr>
        <w:t xml:space="preserve">Figure 9: </w:t>
      </w:r>
      <w:r w:rsidR="000367D1">
        <w:rPr>
          <w:rStyle w:val="Strong"/>
          <w:sz w:val="24"/>
          <w:szCs w:val="24"/>
        </w:rPr>
        <w:t xml:space="preserve">2013-14 </w:t>
      </w:r>
      <w:r w:rsidRPr="00B40AC1">
        <w:rPr>
          <w:rStyle w:val="Strong"/>
          <w:sz w:val="24"/>
          <w:szCs w:val="24"/>
        </w:rPr>
        <w:t xml:space="preserve">Mud Lake Secchi </w:t>
      </w:r>
      <w:r w:rsidR="005C5C07" w:rsidRPr="00B40AC1">
        <w:rPr>
          <w:rStyle w:val="Strong"/>
          <w:sz w:val="24"/>
          <w:szCs w:val="24"/>
        </w:rPr>
        <w:t xml:space="preserve">Data </w:t>
      </w:r>
      <w:r w:rsidRPr="00B40AC1">
        <w:rPr>
          <w:rStyle w:val="Strong"/>
          <w:sz w:val="24"/>
          <w:szCs w:val="24"/>
        </w:rPr>
        <w:t>and TSI</w:t>
      </w:r>
      <w:r w:rsidR="005C5C07" w:rsidRPr="00B40AC1">
        <w:rPr>
          <w:rStyle w:val="Strong"/>
          <w:sz w:val="24"/>
          <w:szCs w:val="24"/>
        </w:rPr>
        <w:t xml:space="preserve"> Values</w:t>
      </w:r>
      <w:r w:rsidRPr="00B40AC1">
        <w:rPr>
          <w:rStyle w:val="Strong"/>
          <w:sz w:val="24"/>
          <w:szCs w:val="24"/>
        </w:rPr>
        <w:t xml:space="preserve"> </w:t>
      </w:r>
      <w:r w:rsidR="000367D1">
        <w:rPr>
          <w:b/>
          <w:bCs/>
          <w:sz w:val="24"/>
          <w:szCs w:val="24"/>
        </w:rPr>
        <w:t xml:space="preserve">(TSI </w:t>
      </w:r>
      <w:r w:rsidR="000367D1" w:rsidRPr="000367D1">
        <w:rPr>
          <w:b/>
          <w:bCs/>
          <w:sz w:val="24"/>
          <w:szCs w:val="24"/>
          <w:u w:val="single"/>
        </w:rPr>
        <w:t>&gt;</w:t>
      </w:r>
      <w:r w:rsidR="000367D1">
        <w:rPr>
          <w:b/>
          <w:bCs/>
          <w:sz w:val="24"/>
          <w:szCs w:val="24"/>
        </w:rPr>
        <w:t xml:space="preserve"> 50 = eutrophic, red line)</w:t>
      </w:r>
    </w:p>
    <w:p w:rsidR="00844202" w:rsidRDefault="005C5C07" w:rsidP="00844202">
      <w:pPr>
        <w:spacing w:line="240" w:lineRule="auto"/>
        <w:ind w:left="806"/>
        <w:jc w:val="center"/>
        <w:rPr>
          <w:bCs/>
          <w:sz w:val="24"/>
          <w:szCs w:val="24"/>
        </w:rPr>
      </w:pPr>
      <w:r w:rsidRPr="005C5C07">
        <w:rPr>
          <w:bCs/>
          <w:sz w:val="24"/>
          <w:szCs w:val="24"/>
        </w:rPr>
        <w:object w:dxaOrig="7189" w:dyaOrig="5389">
          <v:shape id="_x0000_i1033" type="#_x0000_t75" style="width:408pt;height:294pt" o:ole="" o:bordertopcolor="this" o:borderleftcolor="this" o:borderbottomcolor="this" o:borderrightcolor="this">
            <v:imagedata r:id="rId30" o:title=""/>
            <w10:bordertop type="single" width="12"/>
            <w10:borderleft type="single" width="12"/>
            <w10:borderbottom type="single" width="12"/>
            <w10:borderright type="single" width="12"/>
          </v:shape>
          <o:OLEObject Type="Embed" ProgID="PowerPoint.Slide.12" ShapeID="_x0000_i1033" DrawAspect="Content" ObjectID="_1491025692" r:id="rId31"/>
        </w:object>
      </w:r>
    </w:p>
    <w:p w:rsidR="005C5C07" w:rsidRPr="00B40AC1" w:rsidRDefault="005C5C07" w:rsidP="005C5C07">
      <w:pPr>
        <w:spacing w:line="240" w:lineRule="auto"/>
        <w:ind w:left="806"/>
        <w:rPr>
          <w:b/>
          <w:bCs/>
          <w:sz w:val="24"/>
          <w:szCs w:val="24"/>
        </w:rPr>
      </w:pPr>
      <w:r w:rsidRPr="00B40AC1">
        <w:rPr>
          <w:b/>
          <w:bCs/>
          <w:sz w:val="24"/>
          <w:szCs w:val="24"/>
        </w:rPr>
        <w:lastRenderedPageBreak/>
        <w:t>Figure 10: 2013</w:t>
      </w:r>
      <w:r w:rsidR="006B3C91">
        <w:rPr>
          <w:b/>
          <w:bCs/>
          <w:sz w:val="24"/>
          <w:szCs w:val="24"/>
        </w:rPr>
        <w:t>-</w:t>
      </w:r>
      <w:r w:rsidRPr="00B40AC1">
        <w:rPr>
          <w:b/>
          <w:bCs/>
          <w:sz w:val="24"/>
          <w:szCs w:val="24"/>
        </w:rPr>
        <w:t>14 Mud Lake Chlorophyll-a Data and TSI Values</w:t>
      </w:r>
      <w:r w:rsidR="000367D1">
        <w:rPr>
          <w:b/>
          <w:bCs/>
          <w:sz w:val="24"/>
          <w:szCs w:val="24"/>
        </w:rPr>
        <w:t xml:space="preserve"> </w:t>
      </w:r>
      <w:r w:rsidR="006B3C91">
        <w:rPr>
          <w:b/>
          <w:bCs/>
          <w:sz w:val="24"/>
          <w:szCs w:val="24"/>
        </w:rPr>
        <w:t xml:space="preserve">(TSI </w:t>
      </w:r>
      <w:r w:rsidR="006B3C91" w:rsidRPr="000367D1">
        <w:rPr>
          <w:b/>
          <w:bCs/>
          <w:sz w:val="24"/>
          <w:szCs w:val="24"/>
          <w:u w:val="single"/>
        </w:rPr>
        <w:t>&gt;</w:t>
      </w:r>
      <w:r w:rsidR="006B3C91">
        <w:rPr>
          <w:b/>
          <w:bCs/>
          <w:sz w:val="24"/>
          <w:szCs w:val="24"/>
        </w:rPr>
        <w:t xml:space="preserve"> 50 = eutrophic, red line)</w:t>
      </w:r>
    </w:p>
    <w:p w:rsidR="005C5C07" w:rsidRDefault="006B3C91" w:rsidP="005C5C07">
      <w:pPr>
        <w:spacing w:line="240" w:lineRule="auto"/>
        <w:ind w:left="806"/>
        <w:jc w:val="center"/>
        <w:rPr>
          <w:rStyle w:val="Strong"/>
          <w:b w:val="0"/>
          <w:sz w:val="24"/>
          <w:szCs w:val="24"/>
        </w:rPr>
      </w:pPr>
      <w:r w:rsidRPr="005C5C07">
        <w:rPr>
          <w:bCs/>
          <w:sz w:val="24"/>
          <w:szCs w:val="24"/>
        </w:rPr>
        <w:object w:dxaOrig="7189" w:dyaOrig="5389">
          <v:shape id="_x0000_i1034" type="#_x0000_t75" style="width:379.5pt;height:265.5pt" o:ole="" o:bordertopcolor="this" o:borderleftcolor="this" o:borderbottomcolor="this" o:borderrightcolor="this">
            <v:imagedata r:id="rId32" o:title=""/>
            <w10:bordertop type="single" width="12"/>
            <w10:borderleft type="single" width="12"/>
            <w10:borderbottom type="single" width="12"/>
            <w10:borderright type="single" width="12"/>
          </v:shape>
          <o:OLEObject Type="Embed" ProgID="PowerPoint.Slide.12" ShapeID="_x0000_i1034" DrawAspect="Content" ObjectID="_1491025693" r:id="rId33"/>
        </w:object>
      </w:r>
    </w:p>
    <w:p w:rsidR="00687317" w:rsidRPr="00B40AC1" w:rsidRDefault="00A8225F" w:rsidP="00925F70">
      <w:pPr>
        <w:spacing w:line="240" w:lineRule="auto"/>
        <w:ind w:left="806"/>
        <w:rPr>
          <w:rStyle w:val="Strong"/>
          <w:sz w:val="24"/>
          <w:szCs w:val="24"/>
        </w:rPr>
      </w:pPr>
      <w:r w:rsidRPr="00B40AC1">
        <w:rPr>
          <w:rStyle w:val="Strong"/>
          <w:sz w:val="24"/>
          <w:szCs w:val="24"/>
        </w:rPr>
        <w:t>Figure 11: 2013 and 2014 Mud Lake Total Phosphorus Data and TSI Values</w:t>
      </w:r>
      <w:r w:rsidR="006B3C91">
        <w:rPr>
          <w:rStyle w:val="Strong"/>
          <w:sz w:val="24"/>
          <w:szCs w:val="24"/>
        </w:rPr>
        <w:t xml:space="preserve"> </w:t>
      </w:r>
      <w:r w:rsidR="006B3C91">
        <w:rPr>
          <w:b/>
          <w:bCs/>
          <w:sz w:val="24"/>
          <w:szCs w:val="24"/>
        </w:rPr>
        <w:t xml:space="preserve">(TSI </w:t>
      </w:r>
      <w:r w:rsidR="006B3C91" w:rsidRPr="000367D1">
        <w:rPr>
          <w:b/>
          <w:bCs/>
          <w:sz w:val="24"/>
          <w:szCs w:val="24"/>
          <w:u w:val="single"/>
        </w:rPr>
        <w:t>&gt;</w:t>
      </w:r>
      <w:r w:rsidR="006B3C91">
        <w:rPr>
          <w:b/>
          <w:bCs/>
          <w:sz w:val="24"/>
          <w:szCs w:val="24"/>
        </w:rPr>
        <w:t xml:space="preserve"> 50 = eutrophic, red line)</w:t>
      </w:r>
    </w:p>
    <w:p w:rsidR="00A8225F" w:rsidRDefault="00EA54EF" w:rsidP="00A8225F">
      <w:pPr>
        <w:spacing w:line="240" w:lineRule="auto"/>
        <w:ind w:left="806"/>
        <w:jc w:val="center"/>
        <w:rPr>
          <w:bCs/>
          <w:sz w:val="24"/>
          <w:szCs w:val="24"/>
        </w:rPr>
      </w:pPr>
      <w:r w:rsidRPr="00A8225F">
        <w:rPr>
          <w:bCs/>
          <w:sz w:val="24"/>
          <w:szCs w:val="24"/>
        </w:rPr>
        <w:object w:dxaOrig="7189" w:dyaOrig="5389">
          <v:shape id="_x0000_i1035" type="#_x0000_t75" style="width:393.75pt;height:294pt" o:ole="" o:bordertopcolor="this" o:borderleftcolor="this" o:borderbottomcolor="this" o:borderrightcolor="this">
            <v:imagedata r:id="rId34" o:title=""/>
            <w10:bordertop type="single" width="12"/>
            <w10:borderleft type="single" width="12"/>
            <w10:borderbottom type="single" width="12"/>
            <w10:borderright type="single" width="12"/>
          </v:shape>
          <o:OLEObject Type="Embed" ProgID="PowerPoint.Slide.12" ShapeID="_x0000_i1035" DrawAspect="Content" ObjectID="_1491025694" r:id="rId35"/>
        </w:object>
      </w:r>
    </w:p>
    <w:p w:rsidR="00A8225F" w:rsidRPr="00B40AC1" w:rsidRDefault="00A8225F" w:rsidP="00A8225F">
      <w:pPr>
        <w:spacing w:line="240" w:lineRule="auto"/>
        <w:ind w:left="806"/>
        <w:rPr>
          <w:b/>
          <w:bCs/>
          <w:sz w:val="24"/>
          <w:szCs w:val="24"/>
        </w:rPr>
      </w:pPr>
      <w:r w:rsidRPr="00B40AC1">
        <w:rPr>
          <w:b/>
          <w:bCs/>
          <w:sz w:val="24"/>
          <w:szCs w:val="24"/>
        </w:rPr>
        <w:lastRenderedPageBreak/>
        <w:t>Figure 12: 2013 and 2014 Mud Lake Temperature Profile</w:t>
      </w:r>
      <w:r w:rsidR="00790950" w:rsidRPr="00B40AC1">
        <w:rPr>
          <w:b/>
          <w:bCs/>
          <w:sz w:val="24"/>
          <w:szCs w:val="24"/>
        </w:rPr>
        <w:t>s</w:t>
      </w:r>
    </w:p>
    <w:p w:rsidR="00790950" w:rsidRDefault="00CC4861" w:rsidP="00CC4861">
      <w:pPr>
        <w:spacing w:line="240" w:lineRule="auto"/>
        <w:ind w:left="806"/>
        <w:jc w:val="center"/>
        <w:rPr>
          <w:bCs/>
          <w:sz w:val="24"/>
          <w:szCs w:val="24"/>
        </w:rPr>
      </w:pPr>
      <w:r w:rsidRPr="00CC4861">
        <w:rPr>
          <w:bCs/>
          <w:sz w:val="24"/>
          <w:szCs w:val="24"/>
        </w:rPr>
        <w:object w:dxaOrig="7189" w:dyaOrig="5389">
          <v:shape id="_x0000_i1036" type="#_x0000_t75" style="width:384.75pt;height:4in" o:ole="" o:bordertopcolor="this" o:borderleftcolor="this" o:borderbottomcolor="this" o:borderrightcolor="this">
            <v:imagedata r:id="rId36" o:title=""/>
            <w10:bordertop type="single" width="12"/>
            <w10:borderleft type="single" width="12"/>
            <w10:borderbottom type="single" width="12"/>
            <w10:borderright type="single" width="12"/>
          </v:shape>
          <o:OLEObject Type="Embed" ProgID="PowerPoint.Slide.12" ShapeID="_x0000_i1036" DrawAspect="Content" ObjectID="_1491025695" r:id="rId37"/>
        </w:object>
      </w:r>
    </w:p>
    <w:p w:rsidR="00790950" w:rsidRPr="00B40AC1" w:rsidRDefault="00790950" w:rsidP="00A8225F">
      <w:pPr>
        <w:spacing w:line="240" w:lineRule="auto"/>
        <w:ind w:left="806"/>
        <w:rPr>
          <w:b/>
          <w:bCs/>
          <w:sz w:val="24"/>
          <w:szCs w:val="24"/>
        </w:rPr>
      </w:pPr>
      <w:r w:rsidRPr="00B40AC1">
        <w:rPr>
          <w:b/>
          <w:bCs/>
          <w:sz w:val="24"/>
          <w:szCs w:val="24"/>
        </w:rPr>
        <w:t>Figure 13: 2013 and 2014 Mud Lake Dissolved Oxygen Profiles</w:t>
      </w:r>
    </w:p>
    <w:p w:rsidR="00EA54EF" w:rsidRDefault="00CC4861" w:rsidP="008F49EE">
      <w:pPr>
        <w:spacing w:line="240" w:lineRule="auto"/>
        <w:ind w:left="806"/>
        <w:jc w:val="center"/>
        <w:rPr>
          <w:bCs/>
          <w:sz w:val="24"/>
          <w:szCs w:val="24"/>
        </w:rPr>
      </w:pPr>
      <w:r w:rsidRPr="00CC4861">
        <w:rPr>
          <w:bCs/>
          <w:sz w:val="24"/>
          <w:szCs w:val="24"/>
        </w:rPr>
        <w:object w:dxaOrig="7189" w:dyaOrig="5389">
          <v:shape id="_x0000_i1037" type="#_x0000_t75" style="width:387.75pt;height:290.25pt" o:ole="" o:bordertopcolor="this" o:borderleftcolor="this" o:borderbottomcolor="this" o:borderrightcolor="this">
            <v:imagedata r:id="rId38" o:title=""/>
            <w10:bordertop type="single" width="12"/>
            <w10:borderleft type="single" width="12"/>
            <w10:borderbottom type="single" width="12"/>
            <w10:borderright type="single" width="12"/>
          </v:shape>
          <o:OLEObject Type="Embed" ProgID="PowerPoint.Slide.12" ShapeID="_x0000_i1037" DrawAspect="Content" ObjectID="_1491025696" r:id="rId39"/>
        </w:object>
      </w:r>
    </w:p>
    <w:p w:rsidR="00790950" w:rsidRPr="00B40AC1" w:rsidRDefault="008F49EE" w:rsidP="008F49EE">
      <w:pPr>
        <w:spacing w:line="240" w:lineRule="auto"/>
        <w:ind w:left="806"/>
        <w:jc w:val="center"/>
        <w:rPr>
          <w:b/>
          <w:bCs/>
          <w:sz w:val="24"/>
          <w:szCs w:val="24"/>
        </w:rPr>
      </w:pPr>
      <w:r w:rsidRPr="00B40AC1">
        <w:rPr>
          <w:b/>
          <w:bCs/>
          <w:sz w:val="24"/>
          <w:szCs w:val="24"/>
        </w:rPr>
        <w:lastRenderedPageBreak/>
        <w:t>Fish Lake and Mud Lake Nearshore Electroshocking Results</w:t>
      </w:r>
    </w:p>
    <w:p w:rsidR="008F49EE" w:rsidRDefault="00B931F4" w:rsidP="008F49EE">
      <w:pPr>
        <w:spacing w:line="240" w:lineRule="auto"/>
        <w:ind w:left="806"/>
      </w:pPr>
      <w:r>
        <w:rPr>
          <w:noProof/>
        </w:rPr>
        <w:pict>
          <v:shape id="Text Box 21" o:spid="_x0000_s1029" type="#_x0000_t202" style="position:absolute;left:0;text-align:left;margin-left:36.75pt;margin-top:173.35pt;width:177.75pt;height:57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" fillcolor="white [3201]" stroked="f" strokeweight=".5pt">
            <v:textbox>
              <w:txbxContent>
                <w:p w:rsidR="002A7325" w:rsidRPr="00A52C97" w:rsidRDefault="002A7325" w:rsidP="000E461B">
                  <w:pPr>
                    <w:rPr>
                      <w:i/>
                      <w:sz w:val="18"/>
                      <w:szCs w:val="18"/>
                    </w:rPr>
                  </w:pPr>
                  <w:r>
                    <w:rPr>
                      <w:sz w:val="18"/>
                      <w:szCs w:val="18"/>
                    </w:rPr>
                    <w:t xml:space="preserve"> </w:t>
                  </w:r>
                  <w:r w:rsidRPr="00A52C97">
                    <w:rPr>
                      <w:i/>
                      <w:sz w:val="18"/>
                      <w:szCs w:val="18"/>
                    </w:rPr>
                    <w:t>Dave Marshall of Underwater Habitat Investigations performing near shore electrofishing survey on Crystal Lake.  August 2013</w:t>
                  </w:r>
                </w:p>
                <w:p w:rsidR="002A7325" w:rsidRDefault="002A7325" w:rsidP="000E461B">
                  <w:pPr>
                    <w:rPr>
                      <w:b/>
                      <w:sz w:val="18"/>
                      <w:szCs w:val="18"/>
                    </w:rPr>
                  </w:pPr>
                </w:p>
                <w:p w:rsidR="002A7325" w:rsidRPr="007B730C" w:rsidRDefault="002A7325" w:rsidP="000E461B">
                  <w:pPr>
                    <w:rPr>
                      <w:b/>
                      <w:sz w:val="18"/>
                      <w:szCs w:val="18"/>
                    </w:rPr>
                  </w:pPr>
                  <w:r>
                    <w:rPr>
                      <w:b/>
                      <w:sz w:val="18"/>
                      <w:szCs w:val="18"/>
                    </w:rPr>
                    <w:t>profiles.</w:t>
                  </w:r>
                  <w:r w:rsidRPr="007B730C">
                    <w:rPr>
                      <w:b/>
                      <w:sz w:val="18"/>
                      <w:szCs w:val="18"/>
                    </w:rPr>
                    <w:t xml:space="preserve">  </w:t>
                  </w:r>
                  <w:r>
                    <w:rPr>
                      <w:b/>
                      <w:sz w:val="18"/>
                      <w:szCs w:val="18"/>
                    </w:rPr>
                    <w:t xml:space="preserve"> </w:t>
                  </w:r>
                </w:p>
              </w:txbxContent>
            </v:textbox>
            <w10:wrap type="square"/>
          </v:shape>
        </w:pict>
      </w:r>
      <w:r w:rsidR="00A52C97">
        <w:rPr>
          <w:bCs/>
          <w:noProof/>
        </w:rPr>
        <w:drawing>
          <wp:anchor distT="0" distB="0" distL="114300" distR="114300" simplePos="0" relativeHeight="251662336" behindDoc="0" locked="0" layoutInCell="1" allowOverlap="1">
            <wp:simplePos x="0" y="0"/>
            <wp:positionH relativeFrom="column">
              <wp:posOffset>542925</wp:posOffset>
            </wp:positionH>
            <wp:positionV relativeFrom="paragraph">
              <wp:posOffset>67945</wp:posOffset>
            </wp:positionV>
            <wp:extent cx="2857500" cy="21431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5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anchor>
        </w:drawing>
      </w:r>
      <w:r w:rsidR="00336345">
        <w:t xml:space="preserve"> Only </w:t>
      </w:r>
      <w:r w:rsidR="00D5217E">
        <w:t xml:space="preserve">nine </w:t>
      </w:r>
      <w:r w:rsidR="00336345">
        <w:t>fish species (</w:t>
      </w:r>
      <w:r w:rsidR="00D5217E">
        <w:t xml:space="preserve">8 </w:t>
      </w:r>
      <w:r w:rsidR="00336345">
        <w:t xml:space="preserve">native) were found in Mud Lake </w:t>
      </w:r>
      <w:r w:rsidR="00D60041">
        <w:t xml:space="preserve">(Figure 14) </w:t>
      </w:r>
      <w:r w:rsidR="00336345">
        <w:t xml:space="preserve">and none were environmentally sensitive </w:t>
      </w:r>
      <w:r w:rsidR="00D60041">
        <w:t xml:space="preserve">species </w:t>
      </w:r>
      <w:r w:rsidR="00336345">
        <w:t xml:space="preserve">(intolerant).  No darter species were found and Cyprinids were limited to </w:t>
      </w:r>
      <w:r w:rsidR="0098682A">
        <w:t>one</w:t>
      </w:r>
      <w:r w:rsidR="00336345">
        <w:t xml:space="preserve"> golden shiner (</w:t>
      </w:r>
      <w:r w:rsidR="00336345" w:rsidRPr="00D618FF">
        <w:rPr>
          <w:i/>
        </w:rPr>
        <w:t>Notemigonus crysoleucas</w:t>
      </w:r>
      <w:r w:rsidR="00336345">
        <w:t>) and common carp (</w:t>
      </w:r>
      <w:r w:rsidR="00336345" w:rsidRPr="00D618FF">
        <w:rPr>
          <w:i/>
        </w:rPr>
        <w:t>Cyprinus carpio</w:t>
      </w:r>
      <w:r w:rsidR="00336345">
        <w:t>).</w:t>
      </w:r>
      <w:r w:rsidR="0098682A">
        <w:t xml:space="preserve">  Centrarchid panfish dominated the fishery in Mud Lake</w:t>
      </w:r>
      <w:r w:rsidR="00336345">
        <w:t xml:space="preserve">.  Low species diversity reflected very poor water quality.  </w:t>
      </w:r>
      <w:r w:rsidR="0098682A">
        <w:t>Favorable h</w:t>
      </w:r>
      <w:r w:rsidR="00336345">
        <w:t xml:space="preserve">abitat was limited to the lake </w:t>
      </w:r>
      <w:r w:rsidR="0098682A">
        <w:t xml:space="preserve">perimeter </w:t>
      </w:r>
      <w:r w:rsidR="00336345">
        <w:t xml:space="preserve">including American lotus stands, woody debris, emergent vegetation and limited rocky substrates.  </w:t>
      </w:r>
      <w:r w:rsidR="000E461B">
        <w:t xml:space="preserve">      </w:t>
      </w:r>
      <w:r w:rsidR="00336345">
        <w:t xml:space="preserve">Submersed plants were absent as the Point Intercept survey demonstrated.  </w:t>
      </w:r>
    </w:p>
    <w:p w:rsidR="00A52C97" w:rsidRDefault="00A52C97" w:rsidP="008F49EE">
      <w:pPr>
        <w:spacing w:line="240" w:lineRule="auto"/>
        <w:ind w:left="806"/>
      </w:pPr>
    </w:p>
    <w:p w:rsidR="00336345" w:rsidRDefault="006D1C8A" w:rsidP="008F49EE">
      <w:pPr>
        <w:spacing w:line="240" w:lineRule="auto"/>
        <w:ind w:left="806"/>
        <w:rPr>
          <w:bCs/>
          <w:sz w:val="24"/>
          <w:szCs w:val="24"/>
        </w:rPr>
      </w:pPr>
      <w:r>
        <w:t xml:space="preserve">Ten </w:t>
      </w:r>
      <w:r w:rsidR="0098682A">
        <w:t xml:space="preserve">native </w:t>
      </w:r>
      <w:r w:rsidR="00BB3746">
        <w:t xml:space="preserve">fish </w:t>
      </w:r>
      <w:r w:rsidR="0098682A">
        <w:t xml:space="preserve">species were found in Fish Lake including two environmentally sensitive species (Iowa darter – </w:t>
      </w:r>
      <w:r w:rsidR="0098682A" w:rsidRPr="00E1796E">
        <w:rPr>
          <w:i/>
        </w:rPr>
        <w:t>Etheostoma exile</w:t>
      </w:r>
      <w:r w:rsidR="0098682A">
        <w:t xml:space="preserve"> and blackchin shiner – </w:t>
      </w:r>
      <w:r w:rsidR="0098682A" w:rsidRPr="00E1796E">
        <w:rPr>
          <w:i/>
        </w:rPr>
        <w:t>Notropis heterodon</w:t>
      </w:r>
      <w:r w:rsidR="0098682A">
        <w:t>).  Both species have otherwise been declining throughout their ranges.  We did not find blacknose shiners (</w:t>
      </w:r>
      <w:r w:rsidR="0098682A" w:rsidRPr="00E1796E">
        <w:rPr>
          <w:i/>
        </w:rPr>
        <w:t>Notropis heterolepis</w:t>
      </w:r>
      <w:r w:rsidR="0098682A">
        <w:t>) but one State Special Concern banded killifish (</w:t>
      </w:r>
      <w:r w:rsidR="0098682A" w:rsidRPr="00E1796E">
        <w:rPr>
          <w:i/>
        </w:rPr>
        <w:t>Fundulus diaphanus</w:t>
      </w:r>
      <w:r w:rsidR="0098682A">
        <w:t xml:space="preserve">) was collected during the August 2014 survey. </w:t>
      </w:r>
      <w:r w:rsidR="006214DD">
        <w:t xml:space="preserve"> The Iowa darters and banded killifish were collected along the west side of the lake and blackchin shiners were collected along the east northeast shorelines.  </w:t>
      </w:r>
      <w:r w:rsidR="0098682A">
        <w:t xml:space="preserve"> </w:t>
      </w:r>
      <w:r w:rsidR="006214DD">
        <w:t xml:space="preserve">On August 12, 2014, only the west shoreline of Fish Lake was electroshocked.  </w:t>
      </w:r>
      <w:r w:rsidR="00EA54EF">
        <w:t xml:space="preserve">Our data and LTER data suggest that blacknose shiners may be extinct in the lake and banded killifish are significantly reduced.  </w:t>
      </w:r>
      <w:r w:rsidR="0098682A">
        <w:t xml:space="preserve">Figure 15 displays the Fish Lake electroshocking results for Fish </w:t>
      </w:r>
      <w:r w:rsidR="00EA54EF">
        <w:t>L</w:t>
      </w:r>
      <w:r w:rsidR="0098682A">
        <w:t>ake.  The Fish Lake fish community indicates significantly better environmental conditions than found in Mud Lake and is consistent with chemical water quality data.</w:t>
      </w:r>
    </w:p>
    <w:p w:rsidR="00225392" w:rsidRDefault="00225392" w:rsidP="00904CF8">
      <w:pPr>
        <w:spacing w:line="240" w:lineRule="auto"/>
        <w:ind w:left="806"/>
      </w:pPr>
    </w:p>
    <w:p w:rsidR="00225392" w:rsidRDefault="00225392" w:rsidP="00904CF8">
      <w:pPr>
        <w:spacing w:line="240" w:lineRule="auto"/>
        <w:ind w:left="806"/>
      </w:pPr>
    </w:p>
    <w:p w:rsidR="00225392" w:rsidRDefault="00225392" w:rsidP="00904CF8">
      <w:pPr>
        <w:spacing w:line="240" w:lineRule="auto"/>
        <w:ind w:left="806"/>
      </w:pPr>
    </w:p>
    <w:p w:rsidR="00225392" w:rsidRDefault="00225392" w:rsidP="00904CF8">
      <w:pPr>
        <w:spacing w:line="240" w:lineRule="auto"/>
        <w:ind w:left="806"/>
      </w:pPr>
    </w:p>
    <w:p w:rsidR="00225392" w:rsidRDefault="00225392" w:rsidP="00904CF8">
      <w:pPr>
        <w:spacing w:line="240" w:lineRule="auto"/>
        <w:ind w:left="806"/>
      </w:pPr>
    </w:p>
    <w:p w:rsidR="00225392" w:rsidRDefault="00225392" w:rsidP="00904CF8">
      <w:pPr>
        <w:spacing w:line="240" w:lineRule="auto"/>
        <w:ind w:left="806"/>
      </w:pPr>
    </w:p>
    <w:p w:rsidR="00225392" w:rsidRDefault="00225392" w:rsidP="00904CF8">
      <w:pPr>
        <w:spacing w:line="240" w:lineRule="auto"/>
        <w:ind w:left="806"/>
      </w:pPr>
    </w:p>
    <w:p w:rsidR="00225392" w:rsidRDefault="00225392" w:rsidP="00904CF8">
      <w:pPr>
        <w:spacing w:line="240" w:lineRule="auto"/>
        <w:ind w:left="806"/>
      </w:pPr>
    </w:p>
    <w:p w:rsidR="00225392" w:rsidRDefault="00225392" w:rsidP="00904CF8">
      <w:pPr>
        <w:spacing w:line="240" w:lineRule="auto"/>
        <w:ind w:left="806"/>
      </w:pPr>
    </w:p>
    <w:p w:rsidR="00225392" w:rsidRDefault="00225392" w:rsidP="00904CF8">
      <w:pPr>
        <w:spacing w:line="240" w:lineRule="auto"/>
        <w:ind w:left="806"/>
      </w:pPr>
    </w:p>
    <w:p w:rsidR="00904CF8" w:rsidRPr="00B40AC1" w:rsidRDefault="00904CF8" w:rsidP="00904CF8">
      <w:pPr>
        <w:spacing w:line="240" w:lineRule="auto"/>
        <w:ind w:left="806"/>
        <w:rPr>
          <w:b/>
        </w:rPr>
      </w:pPr>
      <w:r w:rsidRPr="00B40AC1">
        <w:rPr>
          <w:b/>
        </w:rPr>
        <w:lastRenderedPageBreak/>
        <w:t>Figure 14: Mud Lake Nearshore Electroshocking Results</w:t>
      </w:r>
    </w:p>
    <w:p w:rsidR="004B066F" w:rsidRDefault="00904CF8" w:rsidP="008F49EE">
      <w:pPr>
        <w:spacing w:line="240" w:lineRule="auto"/>
        <w:ind w:left="806"/>
        <w:rPr>
          <w:bCs/>
          <w:sz w:val="24"/>
          <w:szCs w:val="24"/>
        </w:rPr>
      </w:pPr>
      <w:r w:rsidRPr="00904CF8">
        <w:rPr>
          <w:bCs/>
          <w:noProof/>
          <w:sz w:val="24"/>
          <w:szCs w:val="24"/>
        </w:rPr>
        <w:drawing>
          <wp:inline distT="0" distB="0" distL="0" distR="0">
            <wp:extent cx="6105525" cy="3819525"/>
            <wp:effectExtent l="19050" t="0" r="9525" b="0"/>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8682A" w:rsidRPr="00B40AC1" w:rsidRDefault="0098682A" w:rsidP="008F49EE">
      <w:pPr>
        <w:spacing w:line="240" w:lineRule="auto"/>
        <w:ind w:left="806"/>
        <w:rPr>
          <w:b/>
          <w:bCs/>
          <w:sz w:val="24"/>
          <w:szCs w:val="24"/>
        </w:rPr>
      </w:pPr>
      <w:r w:rsidRPr="00B40AC1">
        <w:rPr>
          <w:b/>
          <w:bCs/>
          <w:sz w:val="24"/>
          <w:szCs w:val="24"/>
        </w:rPr>
        <w:t>Figure 15: Fish Lake Nearshore Electroshocking Results</w:t>
      </w:r>
    </w:p>
    <w:p w:rsidR="00336345" w:rsidRDefault="006214DD" w:rsidP="004B066F">
      <w:pPr>
        <w:spacing w:line="240" w:lineRule="auto"/>
        <w:ind w:left="806"/>
        <w:jc w:val="center"/>
        <w:rPr>
          <w:bCs/>
          <w:sz w:val="24"/>
          <w:szCs w:val="24"/>
        </w:rPr>
      </w:pPr>
      <w:r w:rsidRPr="006214DD">
        <w:rPr>
          <w:bCs/>
          <w:noProof/>
          <w:sz w:val="24"/>
          <w:szCs w:val="24"/>
        </w:rPr>
        <w:drawing>
          <wp:inline distT="0" distB="0" distL="0" distR="0">
            <wp:extent cx="5600700" cy="3495675"/>
            <wp:effectExtent l="19050" t="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04CF8" w:rsidRDefault="00904CF8" w:rsidP="004B066F">
      <w:pPr>
        <w:spacing w:line="240" w:lineRule="auto"/>
        <w:ind w:left="806"/>
      </w:pPr>
    </w:p>
    <w:p w:rsidR="00790950" w:rsidRDefault="00790950" w:rsidP="00A8225F">
      <w:pPr>
        <w:spacing w:line="240" w:lineRule="auto"/>
        <w:ind w:left="806"/>
        <w:rPr>
          <w:bCs/>
          <w:sz w:val="24"/>
          <w:szCs w:val="24"/>
        </w:rPr>
      </w:pPr>
    </w:p>
    <w:p w:rsidR="00790950" w:rsidRDefault="0098682A" w:rsidP="0098682A">
      <w:pPr>
        <w:spacing w:line="240" w:lineRule="auto"/>
        <w:ind w:left="806"/>
        <w:jc w:val="center"/>
        <w:rPr>
          <w:bCs/>
          <w:sz w:val="24"/>
          <w:szCs w:val="24"/>
        </w:rPr>
      </w:pPr>
      <w:r w:rsidRPr="00B40AC1">
        <w:rPr>
          <w:b/>
          <w:bCs/>
          <w:sz w:val="24"/>
          <w:szCs w:val="24"/>
        </w:rPr>
        <w:t>Mud Lake Point Intercept Aquatic Plant Surve</w:t>
      </w:r>
      <w:r>
        <w:rPr>
          <w:bCs/>
          <w:sz w:val="24"/>
          <w:szCs w:val="24"/>
        </w:rPr>
        <w:t>y</w:t>
      </w:r>
    </w:p>
    <w:p w:rsidR="0098682A" w:rsidRPr="00CC4861" w:rsidRDefault="0098682A" w:rsidP="0098682A">
      <w:r>
        <w:t xml:space="preserve">The point intercept aquatic plant survey that was performed on July 1, 2013 and Figure 16 is a map of the sampling points. Only one rooted plant species was found in the lake; </w:t>
      </w:r>
      <w:r w:rsidRPr="004D1EBB">
        <w:rPr>
          <w:i/>
        </w:rPr>
        <w:t>Nelumbo lutea</w:t>
      </w:r>
      <w:r>
        <w:t xml:space="preserve"> (American lotus).  American lotus was found at a frequency of 17%.   </w:t>
      </w:r>
      <w:r w:rsidR="004B066F">
        <w:t>The dearth of rooted plants in the lake reflected the very low water clarity and common carp disturbance.</w:t>
      </w:r>
      <w:r w:rsidR="00CC4861">
        <w:t xml:space="preserve">   Information on the occurrence, distribution and management of aquatic plants </w:t>
      </w:r>
      <w:r w:rsidR="00501BD9">
        <w:t xml:space="preserve">in Fish Lake </w:t>
      </w:r>
      <w:r w:rsidR="00CC4861">
        <w:t xml:space="preserve">can be found in the </w:t>
      </w:r>
      <w:r w:rsidR="00CC4861" w:rsidRPr="00CC4861">
        <w:rPr>
          <w:i/>
        </w:rPr>
        <w:t>Aquatic Plant Management Plan – Fish, Crystal and Indian Lakes</w:t>
      </w:r>
      <w:r w:rsidR="00CC4861">
        <w:rPr>
          <w:i/>
        </w:rPr>
        <w:t xml:space="preserve"> </w:t>
      </w:r>
      <w:r w:rsidR="00CC4861">
        <w:t>(</w:t>
      </w:r>
      <w:r w:rsidR="00234B58" w:rsidRPr="00234B58">
        <w:t>http://danewaters.com/management/AquaticPlantManagement.aspx</w:t>
      </w:r>
      <w:r w:rsidR="00CC4861">
        <w:t xml:space="preserve">) and </w:t>
      </w:r>
      <w:r w:rsidR="00234B58">
        <w:t xml:space="preserve">2013 </w:t>
      </w:r>
      <w:r w:rsidR="005B4FBE">
        <w:t>amendment.</w:t>
      </w:r>
    </w:p>
    <w:p w:rsidR="0098682A" w:rsidRPr="00B40AC1" w:rsidRDefault="0098682A" w:rsidP="0098682A">
      <w:pPr>
        <w:rPr>
          <w:b/>
        </w:rPr>
      </w:pPr>
      <w:r w:rsidRPr="00B40AC1">
        <w:rPr>
          <w:b/>
        </w:rPr>
        <w:t>Figure 16: Mud Lake Point Intercept Aquatic Plant Survey Map</w:t>
      </w:r>
    </w:p>
    <w:p w:rsidR="0098682A" w:rsidRDefault="0098682A" w:rsidP="0098682A">
      <w:pPr>
        <w:jc w:val="center"/>
      </w:pPr>
      <w:r w:rsidRPr="0098682A">
        <w:rPr>
          <w:noProof/>
        </w:rPr>
        <w:drawing>
          <wp:inline distT="0" distB="0" distL="0" distR="0">
            <wp:extent cx="5734050" cy="4430857"/>
            <wp:effectExtent l="19050" t="0" r="0" b="0"/>
            <wp:docPr id="20" name="Picture 20" descr="C:\Users\Dave-DT\AppData\Local\Microsoft\Windows Live Mail\WLMDSS.tmp\WLM1E8B.tmp\mud_dane_1006500_40mp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ve-DT\AppData\Local\Microsoft\Windows Live Mail\WLMDSS.tmp\WLM1E8B.tmp\mud_dane_1006500_40mpts.jpg"/>
                    <pic:cNvPicPr>
                      <a:picLocks noChangeAspect="1" noChangeArrowheads="1"/>
                    </pic:cNvPicPr>
                  </pic:nvPicPr>
                  <pic:blipFill>
                    <a:blip r:embed="rId43" cstate="print"/>
                    <a:srcRect/>
                    <a:stretch>
                      <a:fillRect/>
                    </a:stretch>
                  </pic:blipFill>
                  <pic:spPr bwMode="auto">
                    <a:xfrm>
                      <a:off x="0" y="0"/>
                      <a:ext cx="5741270" cy="4436436"/>
                    </a:xfrm>
                    <a:prstGeom prst="rect">
                      <a:avLst/>
                    </a:prstGeom>
                    <a:noFill/>
                    <a:ln w="9525">
                      <a:noFill/>
                      <a:miter lim="800000"/>
                      <a:headEnd/>
                      <a:tailEnd/>
                    </a:ln>
                  </pic:spPr>
                </pic:pic>
              </a:graphicData>
            </a:graphic>
          </wp:inline>
        </w:drawing>
      </w:r>
    </w:p>
    <w:p w:rsidR="00F43EC3" w:rsidRPr="00F43EC3" w:rsidRDefault="00F43EC3" w:rsidP="00F43EC3">
      <w:pPr>
        <w:autoSpaceDE w:val="0"/>
        <w:autoSpaceDN w:val="0"/>
        <w:adjustRightInd w:val="0"/>
        <w:spacing w:after="0" w:line="240" w:lineRule="auto"/>
        <w:jc w:val="center"/>
        <w:rPr>
          <w:rFonts w:cs="Times New Roman"/>
          <w:bCs/>
          <w:sz w:val="24"/>
          <w:szCs w:val="24"/>
        </w:rPr>
      </w:pPr>
      <w:r w:rsidRPr="00F43EC3">
        <w:rPr>
          <w:rFonts w:cs="Times New Roman"/>
          <w:bCs/>
          <w:sz w:val="24"/>
          <w:szCs w:val="24"/>
        </w:rPr>
        <w:t>Fish Lake Aquatic Plant Management Recommendations</w:t>
      </w:r>
      <w:r w:rsidR="00501BD9">
        <w:rPr>
          <w:rFonts w:cs="Times New Roman"/>
          <w:bCs/>
          <w:sz w:val="24"/>
          <w:szCs w:val="24"/>
        </w:rPr>
        <w:t xml:space="preserve"> (</w:t>
      </w:r>
      <w:r w:rsidR="005D716F">
        <w:rPr>
          <w:rFonts w:cs="Times New Roman"/>
          <w:bCs/>
          <w:sz w:val="24"/>
          <w:szCs w:val="24"/>
        </w:rPr>
        <w:t>2013</w:t>
      </w:r>
      <w:r w:rsidR="00501BD9">
        <w:rPr>
          <w:rFonts w:cs="Times New Roman"/>
          <w:bCs/>
          <w:sz w:val="24"/>
          <w:szCs w:val="24"/>
        </w:rPr>
        <w:t>)</w:t>
      </w:r>
    </w:p>
    <w:p w:rsidR="005D716F" w:rsidRDefault="005D716F" w:rsidP="005D716F">
      <w:pPr>
        <w:numPr>
          <w:ilvl w:val="0"/>
          <w:numId w:val="3"/>
        </w:numPr>
        <w:spacing w:after="0" w:line="240" w:lineRule="auto"/>
      </w:pPr>
      <w:r>
        <w:t>Conduct mechanical harvesting as needed at important access points to improve navigation and fish habitat.</w:t>
      </w:r>
    </w:p>
    <w:p w:rsidR="005D716F" w:rsidRDefault="005D716F" w:rsidP="005D716F">
      <w:pPr>
        <w:numPr>
          <w:ilvl w:val="0"/>
          <w:numId w:val="3"/>
        </w:numPr>
        <w:spacing w:after="0" w:line="240" w:lineRule="auto"/>
      </w:pPr>
      <w:r>
        <w:lastRenderedPageBreak/>
        <w:t>Consider longer term efforts to sustain boating lanes and improved fish habitat using methods such as deep cutting - harvesting.  Methods could include modified large scale harvesting or manual cutting involving SCUBA.</w:t>
      </w:r>
    </w:p>
    <w:p w:rsidR="005D716F" w:rsidRDefault="005D716F" w:rsidP="005D716F">
      <w:pPr>
        <w:numPr>
          <w:ilvl w:val="0"/>
          <w:numId w:val="3"/>
        </w:numPr>
        <w:spacing w:after="0" w:line="240" w:lineRule="auto"/>
      </w:pPr>
      <w:r>
        <w:t xml:space="preserve">Protect important habitat features including floating-leaf plant beds and coarse woody habitat.  Residents should be discouraged from manually removing high value species such as watershield, floating-leaf pondweed and water lilies.  </w:t>
      </w:r>
    </w:p>
    <w:p w:rsidR="005D716F" w:rsidRDefault="005D716F" w:rsidP="005D716F">
      <w:pPr>
        <w:numPr>
          <w:ilvl w:val="0"/>
          <w:numId w:val="3"/>
        </w:numPr>
        <w:spacing w:after="0" w:line="240" w:lineRule="auto"/>
      </w:pPr>
      <w:r>
        <w:t>Recommend Critical Habitat Areas Designations to WDNR based on criteria established in Wisconsin Administrative Code NR 107 and other important ecological features.  Critical Habitat Areas include plant beds with high value native species including watershield, floating-leaf pondweed and water lilies.  Use of herbicides and large-scale mechanical harvesting is prohibited in these areas.  (Designation of Critical Habitat Areas is a Wisconsin Department of Natural Resources decision.)</w:t>
      </w:r>
    </w:p>
    <w:p w:rsidR="005D716F" w:rsidRDefault="005D716F" w:rsidP="005D716F">
      <w:pPr>
        <w:numPr>
          <w:ilvl w:val="0"/>
          <w:numId w:val="3"/>
        </w:numPr>
        <w:spacing w:after="0" w:line="240" w:lineRule="auto"/>
      </w:pPr>
      <w:r>
        <w:t>Encourage local land use planning and management to reduce nutrient runoff into the lake.  (Watershed runoff contributed to littoral zone sediments rich in nutrients, a factor contributing to high Eurasian watermilfoil growth in the lake.  Potential sources of polluted runoff should be re-evaluated given reductions linked to surrounding park land acquisitions.)</w:t>
      </w:r>
    </w:p>
    <w:p w:rsidR="005D716F" w:rsidRDefault="005D716F" w:rsidP="005D716F">
      <w:pPr>
        <w:numPr>
          <w:ilvl w:val="0"/>
          <w:numId w:val="3"/>
        </w:numPr>
        <w:spacing w:after="0" w:line="240" w:lineRule="auto"/>
      </w:pPr>
      <w:r>
        <w:t>Sample nearshore fish populations, including blackchin shiner, blacknose shiner and banded killifish. These species may be affected by rapid habitat changes including rising water levels.</w:t>
      </w:r>
    </w:p>
    <w:p w:rsidR="005D716F" w:rsidRDefault="005D716F" w:rsidP="005D716F">
      <w:pPr>
        <w:numPr>
          <w:ilvl w:val="0"/>
          <w:numId w:val="3"/>
        </w:numPr>
        <w:spacing w:after="0" w:line="240" w:lineRule="auto"/>
      </w:pPr>
      <w:r>
        <w:t>Update the comprehensive lake management plan.</w:t>
      </w:r>
    </w:p>
    <w:p w:rsidR="005D716F" w:rsidRDefault="005D716F" w:rsidP="005D716F">
      <w:pPr>
        <w:numPr>
          <w:ilvl w:val="0"/>
          <w:numId w:val="3"/>
        </w:numPr>
        <w:spacing w:after="0" w:line="240" w:lineRule="auto"/>
      </w:pPr>
      <w:r>
        <w:t xml:space="preserve">The Dane County Plant Scout should document occurrences of high value native plants in regular scouting reports, including shoreline reference and GPS location.  Dane County staff should make an annual summary report of these occurrences available to the public. </w:t>
      </w:r>
    </w:p>
    <w:p w:rsidR="005D716F" w:rsidRDefault="005D716F" w:rsidP="005D716F">
      <w:pPr>
        <w:numPr>
          <w:ilvl w:val="0"/>
          <w:numId w:val="3"/>
        </w:numPr>
        <w:spacing w:after="0" w:line="240" w:lineRule="auto"/>
      </w:pPr>
      <w:r>
        <w:t xml:space="preserve">Dane County mechanical harvesting crews should continue to take steps to prevent the spread of exotic invaders across Dane County lakes and streams.  These steps include removing any visible plants, mud, debris, water, fish or animals from the machinery and thoroughly washing the equipment.  </w:t>
      </w:r>
    </w:p>
    <w:p w:rsidR="005B4FBE" w:rsidRDefault="005B4FBE" w:rsidP="00BB3746">
      <w:pPr>
        <w:spacing w:line="240" w:lineRule="auto"/>
        <w:ind w:left="806"/>
        <w:jc w:val="center"/>
        <w:rPr>
          <w:bCs/>
          <w:sz w:val="24"/>
          <w:szCs w:val="24"/>
        </w:rPr>
      </w:pPr>
    </w:p>
    <w:p w:rsidR="0098682A" w:rsidRPr="00B40AC1" w:rsidRDefault="00BB3746" w:rsidP="00BB3746">
      <w:pPr>
        <w:spacing w:line="240" w:lineRule="auto"/>
        <w:ind w:left="806"/>
        <w:jc w:val="center"/>
        <w:rPr>
          <w:b/>
          <w:bCs/>
          <w:sz w:val="24"/>
          <w:szCs w:val="24"/>
        </w:rPr>
      </w:pPr>
      <w:r w:rsidRPr="00B40AC1">
        <w:rPr>
          <w:b/>
          <w:bCs/>
          <w:sz w:val="24"/>
          <w:szCs w:val="24"/>
        </w:rPr>
        <w:t>Crystal Lake Water Quality</w:t>
      </w:r>
    </w:p>
    <w:p w:rsidR="00BB3746" w:rsidRDefault="00534F92" w:rsidP="00BB3746">
      <w:pPr>
        <w:spacing w:line="240" w:lineRule="auto"/>
        <w:ind w:left="806"/>
        <w:rPr>
          <w:bCs/>
          <w:sz w:val="24"/>
          <w:szCs w:val="24"/>
        </w:rPr>
      </w:pPr>
      <w:r>
        <w:rPr>
          <w:bCs/>
          <w:sz w:val="24"/>
          <w:szCs w:val="24"/>
        </w:rPr>
        <w:t xml:space="preserve">The combination of a relatively large shallow seepage basin with an intensive agricultural watershed </w:t>
      </w:r>
      <w:r w:rsidR="005B4FBE">
        <w:rPr>
          <w:bCs/>
          <w:sz w:val="24"/>
          <w:szCs w:val="24"/>
        </w:rPr>
        <w:t>has resulted</w:t>
      </w:r>
      <w:r>
        <w:rPr>
          <w:bCs/>
          <w:sz w:val="24"/>
          <w:szCs w:val="24"/>
        </w:rPr>
        <w:t xml:space="preserve"> in a highly eutrophic lake.  Cyanobacteria blooms limit water clarity throughout most of the growing season and most of the TSI parameters indicated highly eutrophic to hypereutrophic conditions (Figures 17 - 19).  Periodic high phosphorus concentrations compared with total nitrogen concentrations less than 2 mg/l indicated nitrogen limitation and conditions favorable for Cyanobacteria blooms.  While the lake is only about 4 meters deep, frequent bottom anoxia and large surface area likely results in significant internal nutrient loading.  Figures 20 and 21 display </w:t>
      </w:r>
      <w:r w:rsidR="00B42F62">
        <w:rPr>
          <w:bCs/>
          <w:sz w:val="24"/>
          <w:szCs w:val="24"/>
        </w:rPr>
        <w:t xml:space="preserve">the </w:t>
      </w:r>
      <w:r>
        <w:rPr>
          <w:bCs/>
          <w:sz w:val="24"/>
          <w:szCs w:val="24"/>
        </w:rPr>
        <w:t xml:space="preserve">July, August and September dissolved oxygen and temperature profiles that suggest </w:t>
      </w:r>
      <w:r w:rsidR="005B4FBE">
        <w:rPr>
          <w:bCs/>
          <w:sz w:val="24"/>
          <w:szCs w:val="24"/>
        </w:rPr>
        <w:t>periodic</w:t>
      </w:r>
      <w:r>
        <w:rPr>
          <w:bCs/>
          <w:sz w:val="24"/>
          <w:szCs w:val="24"/>
        </w:rPr>
        <w:t xml:space="preserve"> anoxia near the bottom and continuous mixing</w:t>
      </w:r>
      <w:r w:rsidR="005B4FBE">
        <w:rPr>
          <w:bCs/>
          <w:sz w:val="24"/>
          <w:szCs w:val="24"/>
        </w:rPr>
        <w:t xml:space="preserve"> with resulting internal phosphorus loading</w:t>
      </w:r>
      <w:r>
        <w:rPr>
          <w:bCs/>
          <w:sz w:val="24"/>
          <w:szCs w:val="24"/>
        </w:rPr>
        <w:t xml:space="preserve">.  </w:t>
      </w:r>
    </w:p>
    <w:p w:rsidR="00756F06" w:rsidRDefault="00756F06" w:rsidP="00A8225F">
      <w:pPr>
        <w:spacing w:line="240" w:lineRule="auto"/>
        <w:ind w:left="806"/>
        <w:rPr>
          <w:rStyle w:val="Strong"/>
          <w:sz w:val="24"/>
          <w:szCs w:val="24"/>
        </w:rPr>
      </w:pPr>
    </w:p>
    <w:p w:rsidR="00756F06" w:rsidRDefault="00756F06" w:rsidP="00A8225F">
      <w:pPr>
        <w:spacing w:line="240" w:lineRule="auto"/>
        <w:ind w:left="806"/>
        <w:rPr>
          <w:rStyle w:val="Strong"/>
          <w:sz w:val="24"/>
          <w:szCs w:val="24"/>
        </w:rPr>
      </w:pPr>
    </w:p>
    <w:p w:rsidR="00756F06" w:rsidRDefault="00756F06" w:rsidP="00A8225F">
      <w:pPr>
        <w:spacing w:line="240" w:lineRule="auto"/>
        <w:ind w:left="806"/>
        <w:rPr>
          <w:rStyle w:val="Strong"/>
          <w:sz w:val="24"/>
          <w:szCs w:val="24"/>
        </w:rPr>
      </w:pPr>
    </w:p>
    <w:p w:rsidR="00790950" w:rsidRPr="00B40AC1" w:rsidRDefault="00534F92" w:rsidP="00A8225F">
      <w:pPr>
        <w:spacing w:line="240" w:lineRule="auto"/>
        <w:ind w:left="806"/>
        <w:rPr>
          <w:rStyle w:val="Strong"/>
          <w:sz w:val="24"/>
          <w:szCs w:val="24"/>
        </w:rPr>
      </w:pPr>
      <w:r w:rsidRPr="00B40AC1">
        <w:rPr>
          <w:rStyle w:val="Strong"/>
          <w:sz w:val="24"/>
          <w:szCs w:val="24"/>
        </w:rPr>
        <w:lastRenderedPageBreak/>
        <w:t xml:space="preserve">Figure 17: </w:t>
      </w:r>
      <w:r w:rsidR="006B3C91">
        <w:rPr>
          <w:rStyle w:val="Strong"/>
          <w:sz w:val="24"/>
          <w:szCs w:val="24"/>
        </w:rPr>
        <w:t xml:space="preserve">2013-14 </w:t>
      </w:r>
      <w:r w:rsidRPr="00B40AC1">
        <w:rPr>
          <w:rStyle w:val="Strong"/>
          <w:sz w:val="24"/>
          <w:szCs w:val="24"/>
        </w:rPr>
        <w:t>Crystal Lake Secchi Data and TSI</w:t>
      </w:r>
      <w:r w:rsidR="006B3C91">
        <w:rPr>
          <w:rStyle w:val="Strong"/>
          <w:sz w:val="24"/>
          <w:szCs w:val="24"/>
        </w:rPr>
        <w:t xml:space="preserve"> </w:t>
      </w:r>
      <w:r w:rsidR="006B3C91">
        <w:rPr>
          <w:b/>
          <w:bCs/>
          <w:sz w:val="24"/>
          <w:szCs w:val="24"/>
        </w:rPr>
        <w:t xml:space="preserve">(TSI </w:t>
      </w:r>
      <w:r w:rsidR="006B3C91" w:rsidRPr="000367D1">
        <w:rPr>
          <w:b/>
          <w:bCs/>
          <w:sz w:val="24"/>
          <w:szCs w:val="24"/>
          <w:u w:val="single"/>
        </w:rPr>
        <w:t>&gt;</w:t>
      </w:r>
      <w:r w:rsidR="006B3C91">
        <w:rPr>
          <w:b/>
          <w:bCs/>
          <w:sz w:val="24"/>
          <w:szCs w:val="24"/>
        </w:rPr>
        <w:t xml:space="preserve"> 50 = eutrophic, red line)</w:t>
      </w:r>
    </w:p>
    <w:p w:rsidR="00687317" w:rsidRDefault="00501BD9" w:rsidP="00B40AC1">
      <w:pPr>
        <w:spacing w:line="240" w:lineRule="auto"/>
        <w:ind w:left="806"/>
        <w:rPr>
          <w:rStyle w:val="Strong"/>
          <w:b w:val="0"/>
          <w:sz w:val="24"/>
          <w:szCs w:val="24"/>
        </w:rPr>
      </w:pPr>
      <w:r w:rsidRPr="00BA2ED0">
        <w:rPr>
          <w:bCs/>
          <w:sz w:val="24"/>
          <w:szCs w:val="24"/>
        </w:rPr>
        <w:object w:dxaOrig="7189" w:dyaOrig="5389">
          <v:shape id="_x0000_i1038" type="#_x0000_t75" style="width:404.25pt;height:288.75pt" o:ole="" o:bordertopcolor="this" o:borderleftcolor="this" o:borderbottomcolor="this" o:borderrightcolor="this">
            <v:imagedata r:id="rId44" o:title=""/>
            <w10:bordertop type="single" width="12"/>
            <w10:borderleft type="single" width="12"/>
            <w10:borderbottom type="single" width="12"/>
            <w10:borderright type="single" width="12"/>
          </v:shape>
          <o:OLEObject Type="Embed" ProgID="PowerPoint.Slide.12" ShapeID="_x0000_i1038" DrawAspect="Content" ObjectID="_1491025697" r:id="rId45"/>
        </w:object>
      </w:r>
      <w:r w:rsidR="00BA2ED0" w:rsidRPr="00B40AC1">
        <w:rPr>
          <w:rStyle w:val="Strong"/>
          <w:sz w:val="24"/>
          <w:szCs w:val="24"/>
        </w:rPr>
        <w:t xml:space="preserve">Figure 18: </w:t>
      </w:r>
      <w:r w:rsidR="006B3C91">
        <w:rPr>
          <w:rStyle w:val="Strong"/>
          <w:sz w:val="24"/>
          <w:szCs w:val="24"/>
        </w:rPr>
        <w:t xml:space="preserve">2013-14 </w:t>
      </w:r>
      <w:r w:rsidR="00BA2ED0" w:rsidRPr="00B40AC1">
        <w:rPr>
          <w:rStyle w:val="Strong"/>
          <w:sz w:val="24"/>
          <w:szCs w:val="24"/>
        </w:rPr>
        <w:t>Crystal Lake Chlorophyll a and TSI</w:t>
      </w:r>
      <w:r w:rsidR="006B3C91">
        <w:rPr>
          <w:rStyle w:val="Strong"/>
          <w:sz w:val="24"/>
          <w:szCs w:val="24"/>
        </w:rPr>
        <w:t xml:space="preserve"> </w:t>
      </w:r>
      <w:r w:rsidR="006B3C91">
        <w:rPr>
          <w:b/>
          <w:bCs/>
          <w:sz w:val="24"/>
          <w:szCs w:val="24"/>
        </w:rPr>
        <w:t xml:space="preserve">(TSI </w:t>
      </w:r>
      <w:r w:rsidR="006B3C91" w:rsidRPr="000367D1">
        <w:rPr>
          <w:b/>
          <w:bCs/>
          <w:sz w:val="24"/>
          <w:szCs w:val="24"/>
          <w:u w:val="single"/>
        </w:rPr>
        <w:t>&gt;</w:t>
      </w:r>
      <w:r w:rsidR="006B3C91">
        <w:rPr>
          <w:b/>
          <w:bCs/>
          <w:sz w:val="24"/>
          <w:szCs w:val="24"/>
        </w:rPr>
        <w:t xml:space="preserve"> 50 = eutrophic, red line)</w:t>
      </w:r>
    </w:p>
    <w:p w:rsidR="00BA2ED0" w:rsidRDefault="00501BD9" w:rsidP="00BA2ED0">
      <w:pPr>
        <w:spacing w:line="240" w:lineRule="auto"/>
        <w:ind w:left="806"/>
        <w:jc w:val="center"/>
        <w:rPr>
          <w:rStyle w:val="Strong"/>
          <w:b w:val="0"/>
          <w:sz w:val="24"/>
          <w:szCs w:val="24"/>
        </w:rPr>
      </w:pPr>
      <w:r w:rsidRPr="00BA2ED0">
        <w:rPr>
          <w:bCs/>
          <w:sz w:val="24"/>
          <w:szCs w:val="24"/>
        </w:rPr>
        <w:object w:dxaOrig="7189" w:dyaOrig="5389">
          <v:shape id="_x0000_i1039" type="#_x0000_t75" style="width:408pt;height:297pt" o:ole="" o:bordertopcolor="this" o:borderleftcolor="this" o:borderbottomcolor="this" o:borderrightcolor="this">
            <v:imagedata r:id="rId46" o:title=""/>
            <w10:bordertop type="single" width="12"/>
            <w10:borderleft type="single" width="12"/>
            <w10:borderbottom type="single" width="12"/>
            <w10:borderright type="single" width="12"/>
          </v:shape>
          <o:OLEObject Type="Embed" ProgID="PowerPoint.Slide.12" ShapeID="_x0000_i1039" DrawAspect="Content" ObjectID="_1491025698" r:id="rId47"/>
        </w:object>
      </w:r>
    </w:p>
    <w:p w:rsidR="00687317" w:rsidRPr="00B40AC1" w:rsidRDefault="00BA2ED0" w:rsidP="00925F70">
      <w:pPr>
        <w:spacing w:line="240" w:lineRule="auto"/>
        <w:ind w:left="806"/>
        <w:rPr>
          <w:rStyle w:val="Strong"/>
          <w:sz w:val="24"/>
          <w:szCs w:val="24"/>
        </w:rPr>
      </w:pPr>
      <w:r w:rsidRPr="00B40AC1">
        <w:rPr>
          <w:rStyle w:val="Strong"/>
          <w:sz w:val="24"/>
          <w:szCs w:val="24"/>
        </w:rPr>
        <w:lastRenderedPageBreak/>
        <w:t xml:space="preserve">Figure 19: </w:t>
      </w:r>
      <w:r w:rsidR="006B3C91">
        <w:rPr>
          <w:rStyle w:val="Strong"/>
          <w:sz w:val="24"/>
          <w:szCs w:val="24"/>
        </w:rPr>
        <w:t xml:space="preserve">2013-14 </w:t>
      </w:r>
      <w:r w:rsidRPr="00B40AC1">
        <w:rPr>
          <w:rStyle w:val="Strong"/>
          <w:sz w:val="24"/>
          <w:szCs w:val="24"/>
        </w:rPr>
        <w:t>Crystal Lake Phosphorus Data and TSI</w:t>
      </w:r>
      <w:r w:rsidR="006B3C91">
        <w:rPr>
          <w:rStyle w:val="Strong"/>
          <w:sz w:val="24"/>
          <w:szCs w:val="24"/>
        </w:rPr>
        <w:t xml:space="preserve"> </w:t>
      </w:r>
      <w:r w:rsidR="006B3C91">
        <w:rPr>
          <w:b/>
          <w:bCs/>
          <w:sz w:val="24"/>
          <w:szCs w:val="24"/>
        </w:rPr>
        <w:t xml:space="preserve">(TSI </w:t>
      </w:r>
      <w:r w:rsidR="006B3C91" w:rsidRPr="000367D1">
        <w:rPr>
          <w:b/>
          <w:bCs/>
          <w:sz w:val="24"/>
          <w:szCs w:val="24"/>
          <w:u w:val="single"/>
        </w:rPr>
        <w:t>&gt;</w:t>
      </w:r>
      <w:r w:rsidR="006B3C91">
        <w:rPr>
          <w:b/>
          <w:bCs/>
          <w:sz w:val="24"/>
          <w:szCs w:val="24"/>
        </w:rPr>
        <w:t xml:space="preserve"> 50 = eutrophic, red line)</w:t>
      </w:r>
    </w:p>
    <w:p w:rsidR="00BA2ED0" w:rsidRDefault="00501BD9" w:rsidP="00BA2ED0">
      <w:pPr>
        <w:spacing w:line="240" w:lineRule="auto"/>
        <w:ind w:left="806"/>
        <w:jc w:val="center"/>
        <w:rPr>
          <w:bCs/>
          <w:sz w:val="24"/>
          <w:szCs w:val="24"/>
        </w:rPr>
      </w:pPr>
      <w:r w:rsidRPr="00BA2ED0">
        <w:rPr>
          <w:bCs/>
          <w:sz w:val="24"/>
          <w:szCs w:val="24"/>
        </w:rPr>
        <w:object w:dxaOrig="7189" w:dyaOrig="5389">
          <v:shape id="_x0000_i1040" type="#_x0000_t75" style="width:384.75pt;height:279pt" o:ole="" o:bordertopcolor="this" o:borderleftcolor="this" o:borderbottomcolor="this" o:borderrightcolor="this">
            <v:imagedata r:id="rId48" o:title=""/>
            <w10:bordertop type="single" width="12"/>
            <w10:borderleft type="single" width="12"/>
            <w10:borderbottom type="single" width="12"/>
            <w10:borderright type="single" width="12"/>
          </v:shape>
          <o:OLEObject Type="Embed" ProgID="PowerPoint.Slide.12" ShapeID="_x0000_i1040" DrawAspect="Content" ObjectID="_1491025699" r:id="rId49"/>
        </w:object>
      </w:r>
    </w:p>
    <w:p w:rsidR="00BA2ED0" w:rsidRPr="00B40AC1" w:rsidRDefault="00BA2ED0" w:rsidP="00BA2ED0">
      <w:pPr>
        <w:spacing w:line="240" w:lineRule="auto"/>
        <w:ind w:left="806"/>
        <w:rPr>
          <w:b/>
          <w:bCs/>
          <w:sz w:val="24"/>
          <w:szCs w:val="24"/>
        </w:rPr>
      </w:pPr>
      <w:r w:rsidRPr="00B40AC1">
        <w:rPr>
          <w:b/>
          <w:bCs/>
          <w:sz w:val="24"/>
          <w:szCs w:val="24"/>
        </w:rPr>
        <w:t>Figure 20: 2013-14 Crystal Lake Temperature Profiles for July, August and September</w:t>
      </w:r>
    </w:p>
    <w:p w:rsidR="00BA2ED0" w:rsidRDefault="005B4FBE" w:rsidP="005B4FBE">
      <w:pPr>
        <w:spacing w:line="240" w:lineRule="auto"/>
        <w:ind w:left="806"/>
        <w:jc w:val="center"/>
        <w:rPr>
          <w:bCs/>
          <w:sz w:val="24"/>
          <w:szCs w:val="24"/>
        </w:rPr>
      </w:pPr>
      <w:r w:rsidRPr="005B4FBE">
        <w:rPr>
          <w:bCs/>
          <w:sz w:val="24"/>
          <w:szCs w:val="24"/>
        </w:rPr>
        <w:object w:dxaOrig="7189" w:dyaOrig="5389">
          <v:shape id="_x0000_i1041" type="#_x0000_t75" style="width:396pt;height:297pt" o:ole="" o:bordertopcolor="this" o:borderleftcolor="this" o:borderbottomcolor="this" o:borderrightcolor="this">
            <v:imagedata r:id="rId50" o:title=""/>
            <w10:bordertop type="single" width="12"/>
            <w10:borderleft type="single" width="12"/>
            <w10:borderbottom type="single" width="12"/>
            <w10:borderright type="single" width="12"/>
          </v:shape>
          <o:OLEObject Type="Embed" ProgID="PowerPoint.Slide.12" ShapeID="_x0000_i1041" DrawAspect="Content" ObjectID="_1491025700" r:id="rId51"/>
        </w:object>
      </w:r>
    </w:p>
    <w:p w:rsidR="00BA2ED0" w:rsidRPr="00B40AC1" w:rsidRDefault="00BA2ED0" w:rsidP="00BA2ED0">
      <w:pPr>
        <w:spacing w:line="240" w:lineRule="auto"/>
        <w:ind w:left="806"/>
        <w:rPr>
          <w:rStyle w:val="Strong"/>
          <w:sz w:val="24"/>
          <w:szCs w:val="24"/>
        </w:rPr>
      </w:pPr>
      <w:r w:rsidRPr="00B40AC1">
        <w:rPr>
          <w:rStyle w:val="Strong"/>
          <w:sz w:val="24"/>
          <w:szCs w:val="24"/>
        </w:rPr>
        <w:lastRenderedPageBreak/>
        <w:t>Figure 21: 2013-14 Crystal Lake Dissolved Oxygen Profiles for July, August and Sept</w:t>
      </w:r>
      <w:r w:rsidR="005B4FBE" w:rsidRPr="00B40AC1">
        <w:rPr>
          <w:rStyle w:val="Strong"/>
          <w:sz w:val="24"/>
          <w:szCs w:val="24"/>
        </w:rPr>
        <w:t>.</w:t>
      </w:r>
    </w:p>
    <w:p w:rsidR="00BA2ED0" w:rsidRDefault="005B4FBE" w:rsidP="005B4FBE">
      <w:pPr>
        <w:spacing w:line="240" w:lineRule="auto"/>
        <w:ind w:left="806"/>
        <w:jc w:val="center"/>
        <w:rPr>
          <w:rStyle w:val="Strong"/>
          <w:b w:val="0"/>
          <w:color w:val="FF0000"/>
          <w:sz w:val="24"/>
          <w:szCs w:val="24"/>
        </w:rPr>
      </w:pPr>
      <w:r w:rsidRPr="005B4FBE">
        <w:rPr>
          <w:bCs/>
          <w:color w:val="FF0000"/>
          <w:sz w:val="24"/>
          <w:szCs w:val="24"/>
        </w:rPr>
        <w:object w:dxaOrig="7189" w:dyaOrig="5389">
          <v:shape id="_x0000_i1042" type="#_x0000_t75" style="width:383.25pt;height:276.75pt" o:ole="" o:bordertopcolor="this" o:borderleftcolor="this" o:borderbottomcolor="this" o:borderrightcolor="this">
            <v:imagedata r:id="rId52" o:title=""/>
            <w10:bordertop type="single" width="12"/>
            <w10:borderleft type="single" width="12"/>
            <w10:borderbottom type="single" width="12"/>
            <w10:borderright type="single" width="12"/>
          </v:shape>
          <o:OLEObject Type="Embed" ProgID="PowerPoint.Slide.12" ShapeID="_x0000_i1042" DrawAspect="Content" ObjectID="_1491025701" r:id="rId53"/>
        </w:object>
      </w:r>
    </w:p>
    <w:p w:rsidR="00BA2ED0" w:rsidRPr="00B40AC1" w:rsidRDefault="00BA2ED0" w:rsidP="00BA2ED0">
      <w:pPr>
        <w:spacing w:line="240" w:lineRule="auto"/>
        <w:ind w:left="806"/>
        <w:jc w:val="center"/>
        <w:rPr>
          <w:rStyle w:val="Strong"/>
          <w:sz w:val="24"/>
          <w:szCs w:val="24"/>
        </w:rPr>
      </w:pPr>
      <w:r w:rsidRPr="00B40AC1">
        <w:rPr>
          <w:rStyle w:val="Strong"/>
          <w:sz w:val="24"/>
          <w:szCs w:val="24"/>
        </w:rPr>
        <w:t>Crystal Lake Nearshore Electroshocking Results</w:t>
      </w:r>
    </w:p>
    <w:p w:rsidR="00BA2ED0" w:rsidRDefault="00BA2ED0" w:rsidP="00BA2ED0">
      <w:pPr>
        <w:ind w:left="806"/>
      </w:pPr>
      <w:r>
        <w:t>Two shocking crews operated double probes and a single probe towed D.C. electroshocking barges on Crystal Lake.  Eleven species (10 native) were found in the lake with bluegills most abundant followed by largemouth bass (</w:t>
      </w:r>
      <w:r w:rsidRPr="00451448">
        <w:rPr>
          <w:i/>
        </w:rPr>
        <w:t>Micropterus salmoides</w:t>
      </w:r>
      <w:r>
        <w:t>).  No environmentally sensitive species were found in the lake.  Macrophytes were very scarce in Crystal Lake due to poor water clarity and habitat consisted mostly of woody debris and emergent vegetation.  White waterlilies also provided some habitat in a few areas.  Figure 22 presents the results of the electroshocking survey and Figure 23 compares fish as environmental indicators for all three lakes sampled in 2013 and 2014.  The fish environmental indicators reflected lake water chemistry data.</w:t>
      </w:r>
      <w:r w:rsidR="00501BD9">
        <w:t xml:space="preserve">  </w:t>
      </w:r>
    </w:p>
    <w:p w:rsidR="00501BD9" w:rsidRPr="00CC4861" w:rsidRDefault="00501BD9" w:rsidP="00501BD9">
      <w:pPr>
        <w:ind w:left="806"/>
      </w:pPr>
      <w:r>
        <w:t xml:space="preserve"> Information on the occurrence, distribution and management of aquatic plants in Crystal Lake can be found in the </w:t>
      </w:r>
      <w:r w:rsidRPr="00CC4861">
        <w:rPr>
          <w:i/>
        </w:rPr>
        <w:t>Aquatic Plant Management Plan – Fish, Crystal and Indian Lakes</w:t>
      </w:r>
      <w:r>
        <w:rPr>
          <w:i/>
        </w:rPr>
        <w:t xml:space="preserve"> </w:t>
      </w:r>
      <w:r>
        <w:t>(</w:t>
      </w:r>
      <w:r w:rsidR="005D716F" w:rsidRPr="005D716F">
        <w:t>http://danewaters.com/management/AquaticPlantManagement.aspx</w:t>
      </w:r>
      <w:r>
        <w:t xml:space="preserve">) and </w:t>
      </w:r>
      <w:r w:rsidR="005D716F">
        <w:t xml:space="preserve">2013 </w:t>
      </w:r>
      <w:r>
        <w:t>amendment.</w:t>
      </w:r>
    </w:p>
    <w:p w:rsidR="00501BD9" w:rsidRPr="00B40AC1" w:rsidRDefault="00501BD9" w:rsidP="00501BD9">
      <w:pPr>
        <w:autoSpaceDE w:val="0"/>
        <w:autoSpaceDN w:val="0"/>
        <w:adjustRightInd w:val="0"/>
        <w:spacing w:after="0" w:line="240" w:lineRule="auto"/>
        <w:jc w:val="center"/>
        <w:rPr>
          <w:rFonts w:cs="Times New Roman"/>
          <w:b/>
          <w:bCs/>
          <w:sz w:val="24"/>
          <w:szCs w:val="24"/>
        </w:rPr>
      </w:pPr>
      <w:r w:rsidRPr="00B40AC1">
        <w:rPr>
          <w:rFonts w:cs="Times New Roman"/>
          <w:b/>
          <w:bCs/>
          <w:sz w:val="24"/>
          <w:szCs w:val="24"/>
        </w:rPr>
        <w:t>Crystal Lake Aquatic Plant Management Recommendations (</w:t>
      </w:r>
      <w:r w:rsidR="005D716F" w:rsidRPr="00B40AC1">
        <w:rPr>
          <w:rFonts w:cs="Times New Roman"/>
          <w:b/>
          <w:bCs/>
          <w:sz w:val="24"/>
          <w:szCs w:val="24"/>
        </w:rPr>
        <w:t>20</w:t>
      </w:r>
      <w:r w:rsidR="005D716F">
        <w:rPr>
          <w:rFonts w:cs="Times New Roman"/>
          <w:b/>
          <w:bCs/>
          <w:sz w:val="24"/>
          <w:szCs w:val="24"/>
        </w:rPr>
        <w:t>13</w:t>
      </w:r>
      <w:r w:rsidRPr="00B40AC1">
        <w:rPr>
          <w:rFonts w:cs="Times New Roman"/>
          <w:b/>
          <w:bCs/>
          <w:sz w:val="24"/>
          <w:szCs w:val="24"/>
        </w:rPr>
        <w:t>)</w:t>
      </w:r>
    </w:p>
    <w:p w:rsidR="005D716F" w:rsidRDefault="005D716F" w:rsidP="005D716F">
      <w:pPr>
        <w:jc w:val="center"/>
        <w:rPr>
          <w:b/>
        </w:rPr>
      </w:pPr>
    </w:p>
    <w:p w:rsidR="005D716F" w:rsidRDefault="005D716F" w:rsidP="005D716F">
      <w:pPr>
        <w:numPr>
          <w:ilvl w:val="0"/>
          <w:numId w:val="4"/>
        </w:numPr>
        <w:spacing w:after="0" w:line="240" w:lineRule="auto"/>
      </w:pPr>
      <w:r>
        <w:t>Mechanical harvesting should be conducted during periods when Eurasian watermilfoil densities are high to improve boating access.</w:t>
      </w:r>
    </w:p>
    <w:p w:rsidR="005D716F" w:rsidRDefault="005D716F" w:rsidP="005D716F">
      <w:pPr>
        <w:numPr>
          <w:ilvl w:val="0"/>
          <w:numId w:val="4"/>
        </w:numPr>
        <w:spacing w:after="0" w:line="240" w:lineRule="auto"/>
      </w:pPr>
      <w:r>
        <w:t>Modest levels of native macrophytes (aquatic plants) provide important fish habitat and should not be eradicated.  These conditions may change and Eurasian watermilfoil could expand under different water level conditions, warranting management.</w:t>
      </w:r>
    </w:p>
    <w:p w:rsidR="005D716F" w:rsidRDefault="005D716F" w:rsidP="005D716F">
      <w:pPr>
        <w:numPr>
          <w:ilvl w:val="0"/>
          <w:numId w:val="4"/>
        </w:numPr>
        <w:spacing w:after="0" w:line="240" w:lineRule="auto"/>
      </w:pPr>
      <w:r>
        <w:lastRenderedPageBreak/>
        <w:t>Recommend Critical Habitat Area designations to WDNR including bays supporting white water lily beds.  (Designation of Critical Habitat Areas is a Wisconsin Department of Natural Resources decision.)</w:t>
      </w:r>
    </w:p>
    <w:p w:rsidR="005D716F" w:rsidRDefault="005D716F" w:rsidP="005D716F">
      <w:pPr>
        <w:numPr>
          <w:ilvl w:val="0"/>
          <w:numId w:val="4"/>
        </w:numPr>
        <w:spacing w:after="0" w:line="240" w:lineRule="auto"/>
      </w:pPr>
      <w:r>
        <w:t>Protect coarse woody habitat around the lake for fish and herptile populations.</w:t>
      </w:r>
    </w:p>
    <w:p w:rsidR="005D716F" w:rsidRDefault="005D716F" w:rsidP="005D716F">
      <w:pPr>
        <w:numPr>
          <w:ilvl w:val="0"/>
          <w:numId w:val="4"/>
        </w:numPr>
        <w:spacing w:after="0" w:line="240" w:lineRule="auto"/>
      </w:pPr>
      <w:r>
        <w:t>Encourage local land use planning and management to reduce nutrient loading into the lake.  (Reducing blue-green algae blooms could ultimately improve native plant growth in the lake.)</w:t>
      </w:r>
    </w:p>
    <w:p w:rsidR="005D716F" w:rsidRDefault="005D716F" w:rsidP="005D716F">
      <w:pPr>
        <w:numPr>
          <w:ilvl w:val="0"/>
          <w:numId w:val="4"/>
        </w:numPr>
        <w:spacing w:after="0" w:line="240" w:lineRule="auto"/>
      </w:pPr>
      <w:r>
        <w:t>Consider coordinating the preparation of a comprehensive lake management plan with Columbia County.</w:t>
      </w:r>
      <w:r w:rsidRPr="00453AA8">
        <w:t xml:space="preserve"> </w:t>
      </w:r>
    </w:p>
    <w:p w:rsidR="005D716F" w:rsidRDefault="005D716F" w:rsidP="005D716F">
      <w:pPr>
        <w:numPr>
          <w:ilvl w:val="0"/>
          <w:numId w:val="4"/>
        </w:numPr>
        <w:spacing w:after="0" w:line="240" w:lineRule="auto"/>
      </w:pPr>
      <w:r>
        <w:t xml:space="preserve">The Dane County Plant Scout should document occurrences of high value native plants in regular scouting reports, including shoreline reference and GPS location.  Dane County staff should make an annual summary report of these occurrences available to the public. </w:t>
      </w:r>
    </w:p>
    <w:p w:rsidR="005D716F" w:rsidRDefault="005D716F" w:rsidP="005D716F">
      <w:pPr>
        <w:numPr>
          <w:ilvl w:val="0"/>
          <w:numId w:val="4"/>
        </w:numPr>
        <w:spacing w:after="0" w:line="240" w:lineRule="auto"/>
      </w:pPr>
      <w:r>
        <w:t xml:space="preserve">Dane County mechanical harvesting crews should continue to take steps to prevent the spread of exotic invaders across Dane County lakes and streams.  These steps include removing any visible plants, mud, debris, water, fish or animals from the machinery and thoroughly washing the equipment.  </w:t>
      </w:r>
    </w:p>
    <w:p w:rsidR="00501BD9" w:rsidRDefault="00501BD9" w:rsidP="00BA2ED0">
      <w:pPr>
        <w:spacing w:line="240" w:lineRule="auto"/>
        <w:ind w:left="806"/>
        <w:rPr>
          <w:rStyle w:val="Strong"/>
          <w:b w:val="0"/>
          <w:sz w:val="24"/>
          <w:szCs w:val="24"/>
        </w:rPr>
      </w:pPr>
    </w:p>
    <w:p w:rsidR="00BA2ED0" w:rsidRPr="00B40AC1" w:rsidRDefault="005547F6" w:rsidP="00BA2ED0">
      <w:pPr>
        <w:spacing w:line="240" w:lineRule="auto"/>
        <w:ind w:left="806"/>
        <w:rPr>
          <w:rStyle w:val="Strong"/>
          <w:sz w:val="24"/>
          <w:szCs w:val="24"/>
        </w:rPr>
      </w:pPr>
      <w:r w:rsidRPr="00B40AC1">
        <w:rPr>
          <w:rStyle w:val="Strong"/>
          <w:sz w:val="24"/>
          <w:szCs w:val="24"/>
        </w:rPr>
        <w:t>Figure 22: Crystal Lake Nearshore Electroshocking Results from August 14, 2013</w:t>
      </w:r>
    </w:p>
    <w:p w:rsidR="005547F6" w:rsidRDefault="005547F6" w:rsidP="005547F6">
      <w:pPr>
        <w:spacing w:line="240" w:lineRule="auto"/>
        <w:ind w:left="806"/>
        <w:jc w:val="center"/>
        <w:rPr>
          <w:rStyle w:val="Strong"/>
          <w:b w:val="0"/>
          <w:sz w:val="24"/>
          <w:szCs w:val="24"/>
        </w:rPr>
      </w:pPr>
      <w:r w:rsidRPr="005547F6">
        <w:rPr>
          <w:rStyle w:val="Strong"/>
          <w:b w:val="0"/>
          <w:noProof/>
          <w:sz w:val="24"/>
          <w:szCs w:val="24"/>
        </w:rPr>
        <w:drawing>
          <wp:inline distT="0" distB="0" distL="0" distR="0">
            <wp:extent cx="5400675" cy="3867150"/>
            <wp:effectExtent l="19050" t="0" r="9525"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01BD9" w:rsidRDefault="00501BD9" w:rsidP="005547F6">
      <w:pPr>
        <w:spacing w:line="240" w:lineRule="auto"/>
        <w:ind w:left="806"/>
        <w:rPr>
          <w:rStyle w:val="Strong"/>
          <w:b w:val="0"/>
          <w:sz w:val="24"/>
          <w:szCs w:val="24"/>
        </w:rPr>
      </w:pPr>
    </w:p>
    <w:p w:rsidR="00501BD9" w:rsidRDefault="00501BD9" w:rsidP="005547F6">
      <w:pPr>
        <w:spacing w:line="240" w:lineRule="auto"/>
        <w:ind w:left="806"/>
        <w:rPr>
          <w:rStyle w:val="Strong"/>
          <w:b w:val="0"/>
          <w:sz w:val="24"/>
          <w:szCs w:val="24"/>
        </w:rPr>
      </w:pPr>
    </w:p>
    <w:p w:rsidR="00501BD9" w:rsidRDefault="00501BD9" w:rsidP="005547F6">
      <w:pPr>
        <w:spacing w:line="240" w:lineRule="auto"/>
        <w:ind w:left="806"/>
        <w:rPr>
          <w:rStyle w:val="Strong"/>
          <w:b w:val="0"/>
          <w:sz w:val="24"/>
          <w:szCs w:val="24"/>
        </w:rPr>
      </w:pPr>
    </w:p>
    <w:p w:rsidR="00501BD9" w:rsidRDefault="00501BD9" w:rsidP="005547F6">
      <w:pPr>
        <w:spacing w:line="240" w:lineRule="auto"/>
        <w:ind w:left="806"/>
        <w:rPr>
          <w:rStyle w:val="Strong"/>
          <w:b w:val="0"/>
          <w:sz w:val="24"/>
          <w:szCs w:val="24"/>
        </w:rPr>
      </w:pPr>
    </w:p>
    <w:p w:rsidR="005547F6" w:rsidRPr="00B40AC1" w:rsidRDefault="005547F6" w:rsidP="005547F6">
      <w:pPr>
        <w:spacing w:line="240" w:lineRule="auto"/>
        <w:ind w:left="806"/>
        <w:rPr>
          <w:rStyle w:val="Strong"/>
          <w:sz w:val="24"/>
          <w:szCs w:val="24"/>
        </w:rPr>
      </w:pPr>
      <w:r w:rsidRPr="00B40AC1">
        <w:rPr>
          <w:rStyle w:val="Strong"/>
          <w:sz w:val="24"/>
          <w:szCs w:val="24"/>
        </w:rPr>
        <w:lastRenderedPageBreak/>
        <w:t>Figure 23: Fish Environmental Indicators</w:t>
      </w:r>
    </w:p>
    <w:p w:rsidR="005547F6" w:rsidRPr="00BA2ED0" w:rsidRDefault="005547F6" w:rsidP="005547F6">
      <w:pPr>
        <w:spacing w:line="240" w:lineRule="auto"/>
        <w:ind w:left="806"/>
        <w:jc w:val="center"/>
        <w:rPr>
          <w:rStyle w:val="Strong"/>
          <w:b w:val="0"/>
          <w:sz w:val="24"/>
          <w:szCs w:val="24"/>
        </w:rPr>
      </w:pPr>
      <w:r w:rsidRPr="005547F6">
        <w:rPr>
          <w:rStyle w:val="Strong"/>
          <w:b w:val="0"/>
          <w:noProof/>
          <w:sz w:val="24"/>
          <w:szCs w:val="24"/>
        </w:rPr>
        <w:drawing>
          <wp:inline distT="0" distB="0" distL="0" distR="0">
            <wp:extent cx="5343525" cy="3238500"/>
            <wp:effectExtent l="19050" t="0" r="9525" b="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42F62" w:rsidRDefault="005B4FBE" w:rsidP="00B42F62">
      <w:pPr>
        <w:spacing w:line="240" w:lineRule="auto"/>
        <w:ind w:left="806"/>
        <w:rPr>
          <w:rStyle w:val="Strong"/>
          <w:b w:val="0"/>
          <w:color w:val="FF0000"/>
          <w:sz w:val="24"/>
          <w:szCs w:val="24"/>
        </w:rPr>
      </w:pPr>
      <w:r>
        <w:rPr>
          <w:rStyle w:val="Strong"/>
          <w:b w:val="0"/>
          <w:color w:val="FF0000"/>
          <w:sz w:val="24"/>
          <w:szCs w:val="24"/>
        </w:rPr>
        <w:t xml:space="preserve"> </w:t>
      </w:r>
    </w:p>
    <w:p w:rsidR="005B4FBE" w:rsidRPr="00B40AC1" w:rsidRDefault="005B4FBE" w:rsidP="00B42F62">
      <w:pPr>
        <w:spacing w:line="240" w:lineRule="auto"/>
        <w:ind w:left="806"/>
        <w:jc w:val="center"/>
        <w:rPr>
          <w:rStyle w:val="Strong"/>
          <w:sz w:val="24"/>
          <w:szCs w:val="24"/>
        </w:rPr>
      </w:pPr>
      <w:r w:rsidRPr="00B40AC1">
        <w:rPr>
          <w:rStyle w:val="Strong"/>
          <w:sz w:val="24"/>
          <w:szCs w:val="24"/>
        </w:rPr>
        <w:t>Watershed Land Uses and Estimated Phosphorus Loadings (WILMS)</w:t>
      </w:r>
    </w:p>
    <w:p w:rsidR="005B4FBE" w:rsidRDefault="005B4FBE" w:rsidP="005B4FBE">
      <w:pPr>
        <w:spacing w:line="240" w:lineRule="auto"/>
        <w:ind w:left="806"/>
        <w:rPr>
          <w:rStyle w:val="Strong"/>
          <w:b w:val="0"/>
          <w:sz w:val="24"/>
          <w:szCs w:val="24"/>
        </w:rPr>
      </w:pPr>
      <w:r>
        <w:rPr>
          <w:rStyle w:val="Strong"/>
          <w:b w:val="0"/>
          <w:sz w:val="24"/>
          <w:szCs w:val="24"/>
        </w:rPr>
        <w:t>Fish Lake</w:t>
      </w:r>
      <w:r w:rsidR="00DC07EC">
        <w:rPr>
          <w:rStyle w:val="Strong"/>
          <w:b w:val="0"/>
          <w:sz w:val="24"/>
          <w:szCs w:val="24"/>
        </w:rPr>
        <w:t xml:space="preserve"> and Mud Lake</w:t>
      </w:r>
      <w:r>
        <w:rPr>
          <w:rStyle w:val="Strong"/>
          <w:b w:val="0"/>
          <w:sz w:val="24"/>
          <w:szCs w:val="24"/>
        </w:rPr>
        <w:t xml:space="preserve">: </w:t>
      </w:r>
      <w:r w:rsidR="00DC07EC">
        <w:rPr>
          <w:rStyle w:val="Strong"/>
          <w:b w:val="0"/>
          <w:sz w:val="24"/>
          <w:szCs w:val="24"/>
        </w:rPr>
        <w:t xml:space="preserve">Estimated phosphorus loading data </w:t>
      </w:r>
      <w:r w:rsidR="005041EC">
        <w:rPr>
          <w:rStyle w:val="Strong"/>
          <w:b w:val="0"/>
          <w:sz w:val="24"/>
          <w:szCs w:val="24"/>
        </w:rPr>
        <w:t xml:space="preserve">from 1996 </w:t>
      </w:r>
      <w:r w:rsidR="00DC07EC">
        <w:rPr>
          <w:rStyle w:val="Strong"/>
          <w:b w:val="0"/>
          <w:sz w:val="24"/>
          <w:szCs w:val="24"/>
        </w:rPr>
        <w:t>appear in Appendix 2A and 2B.  Subwatersheds A, F</w:t>
      </w:r>
      <w:r w:rsidR="00F02C9D">
        <w:rPr>
          <w:rStyle w:val="Strong"/>
          <w:b w:val="0"/>
          <w:sz w:val="24"/>
          <w:szCs w:val="24"/>
        </w:rPr>
        <w:t>,</w:t>
      </w:r>
      <w:r w:rsidR="00DC07EC">
        <w:rPr>
          <w:rStyle w:val="Strong"/>
          <w:b w:val="0"/>
          <w:sz w:val="24"/>
          <w:szCs w:val="24"/>
        </w:rPr>
        <w:t xml:space="preserve"> U </w:t>
      </w:r>
      <w:r w:rsidR="00F02C9D">
        <w:rPr>
          <w:rStyle w:val="Strong"/>
          <w:b w:val="0"/>
          <w:sz w:val="24"/>
          <w:szCs w:val="24"/>
        </w:rPr>
        <w:t xml:space="preserve">and particularly D </w:t>
      </w:r>
      <w:r w:rsidR="00DC07EC">
        <w:rPr>
          <w:rStyle w:val="Strong"/>
          <w:b w:val="0"/>
          <w:sz w:val="24"/>
          <w:szCs w:val="24"/>
        </w:rPr>
        <w:t>contributed the greatest amount of phosphorus at that</w:t>
      </w:r>
      <w:r w:rsidR="005041EC">
        <w:rPr>
          <w:rStyle w:val="Strong"/>
          <w:b w:val="0"/>
          <w:sz w:val="24"/>
          <w:szCs w:val="24"/>
        </w:rPr>
        <w:t xml:space="preserve"> time</w:t>
      </w:r>
      <w:r w:rsidR="00750DAB">
        <w:rPr>
          <w:rStyle w:val="Strong"/>
          <w:b w:val="0"/>
          <w:sz w:val="24"/>
          <w:szCs w:val="24"/>
        </w:rPr>
        <w:t xml:space="preserve">, primarily </w:t>
      </w:r>
      <w:r w:rsidR="00BF0699">
        <w:rPr>
          <w:rStyle w:val="Strong"/>
          <w:b w:val="0"/>
          <w:sz w:val="24"/>
          <w:szCs w:val="24"/>
        </w:rPr>
        <w:t>from</w:t>
      </w:r>
      <w:r w:rsidR="00750DAB">
        <w:rPr>
          <w:rStyle w:val="Strong"/>
          <w:b w:val="0"/>
          <w:sz w:val="24"/>
          <w:szCs w:val="24"/>
        </w:rPr>
        <w:t xml:space="preserve"> winter manure spreading (monitored) and point sources (feedlots)</w:t>
      </w:r>
      <w:r w:rsidR="00FC0EC5">
        <w:rPr>
          <w:rStyle w:val="Strong"/>
          <w:b w:val="0"/>
          <w:sz w:val="24"/>
          <w:szCs w:val="24"/>
        </w:rPr>
        <w:t>.</w:t>
      </w:r>
      <w:r w:rsidR="005041EC">
        <w:rPr>
          <w:rStyle w:val="Strong"/>
          <w:b w:val="0"/>
          <w:sz w:val="24"/>
          <w:szCs w:val="24"/>
        </w:rPr>
        <w:t xml:space="preserve">  Since 1990, land use changes have </w:t>
      </w:r>
      <w:r w:rsidR="00BF0699">
        <w:rPr>
          <w:rStyle w:val="Strong"/>
          <w:b w:val="0"/>
          <w:sz w:val="24"/>
          <w:szCs w:val="24"/>
        </w:rPr>
        <w:t>resulted in reduced</w:t>
      </w:r>
      <w:r w:rsidR="005041EC">
        <w:rPr>
          <w:rStyle w:val="Strong"/>
          <w:b w:val="0"/>
          <w:sz w:val="24"/>
          <w:szCs w:val="24"/>
        </w:rPr>
        <w:t xml:space="preserve"> phosphorus loading to Fish and Mud Lakes.  </w:t>
      </w:r>
      <w:r w:rsidR="00750DAB">
        <w:rPr>
          <w:rStyle w:val="Strong"/>
          <w:b w:val="0"/>
          <w:sz w:val="24"/>
          <w:szCs w:val="24"/>
        </w:rPr>
        <w:t>Significant point sources ha</w:t>
      </w:r>
      <w:r w:rsidR="00EB52E4">
        <w:rPr>
          <w:rStyle w:val="Strong"/>
          <w:b w:val="0"/>
          <w:sz w:val="24"/>
          <w:szCs w:val="24"/>
        </w:rPr>
        <w:t>ve</w:t>
      </w:r>
      <w:r w:rsidR="00750DAB">
        <w:rPr>
          <w:rStyle w:val="Strong"/>
          <w:b w:val="0"/>
          <w:sz w:val="24"/>
          <w:szCs w:val="24"/>
        </w:rPr>
        <w:t xml:space="preserve"> been eliminated and croplands, houses and related septic systems have declined.  Dane County has also expanded park lands that contribute significantly less phosphorus than other developed sources.  Figures 24 and 25 compare </w:t>
      </w:r>
      <w:r w:rsidR="00EB52E4">
        <w:rPr>
          <w:rStyle w:val="Strong"/>
          <w:b w:val="0"/>
          <w:sz w:val="24"/>
          <w:szCs w:val="24"/>
        </w:rPr>
        <w:t xml:space="preserve">1990 and 2010 </w:t>
      </w:r>
      <w:r w:rsidR="00750DAB">
        <w:rPr>
          <w:rStyle w:val="Strong"/>
          <w:b w:val="0"/>
          <w:sz w:val="24"/>
          <w:szCs w:val="24"/>
        </w:rPr>
        <w:t xml:space="preserve">land use changes and estimated phosphorus loading </w:t>
      </w:r>
      <w:r w:rsidR="00EB52E4">
        <w:rPr>
          <w:rStyle w:val="Strong"/>
          <w:b w:val="0"/>
          <w:sz w:val="24"/>
          <w:szCs w:val="24"/>
        </w:rPr>
        <w:t>for the Dane County portion of the watershed</w:t>
      </w:r>
      <w:r w:rsidR="00750DAB">
        <w:rPr>
          <w:rStyle w:val="Strong"/>
          <w:b w:val="0"/>
          <w:sz w:val="24"/>
          <w:szCs w:val="24"/>
        </w:rPr>
        <w:t>.</w:t>
      </w:r>
      <w:r w:rsidR="00EB52E4">
        <w:rPr>
          <w:rStyle w:val="Strong"/>
          <w:b w:val="0"/>
          <w:sz w:val="24"/>
          <w:szCs w:val="24"/>
        </w:rPr>
        <w:t xml:space="preserve">  A reduction in croplands and houses resulted in about 18% reduction in phosphorus loading to the lakes.  The actual phosphorus loading decline was much greater due to the </w:t>
      </w:r>
      <w:r w:rsidR="00B56B2E">
        <w:rPr>
          <w:rStyle w:val="Strong"/>
          <w:b w:val="0"/>
          <w:sz w:val="24"/>
          <w:szCs w:val="24"/>
        </w:rPr>
        <w:t>removal</w:t>
      </w:r>
      <w:r w:rsidR="00EB52E4">
        <w:rPr>
          <w:rStyle w:val="Strong"/>
          <w:b w:val="0"/>
          <w:sz w:val="24"/>
          <w:szCs w:val="24"/>
        </w:rPr>
        <w:t xml:space="preserve"> of point sources and other changes.  However, continued water quality decline in Fish Lake indicates that the fragile </w:t>
      </w:r>
      <w:r w:rsidR="00B56B2E">
        <w:rPr>
          <w:rStyle w:val="Strong"/>
          <w:b w:val="0"/>
          <w:sz w:val="24"/>
          <w:szCs w:val="24"/>
        </w:rPr>
        <w:t>deepwater s</w:t>
      </w:r>
      <w:r w:rsidR="00EB52E4">
        <w:rPr>
          <w:rStyle w:val="Strong"/>
          <w:b w:val="0"/>
          <w:sz w:val="24"/>
          <w:szCs w:val="24"/>
        </w:rPr>
        <w:t>eepage lake will require additional phosphorus load reductions, particularly on the west slopes.</w:t>
      </w:r>
    </w:p>
    <w:p w:rsidR="00EB52E4" w:rsidRDefault="00EB52E4" w:rsidP="005B4FBE">
      <w:pPr>
        <w:spacing w:line="240" w:lineRule="auto"/>
        <w:ind w:left="806"/>
        <w:rPr>
          <w:rStyle w:val="Strong"/>
          <w:b w:val="0"/>
          <w:sz w:val="24"/>
          <w:szCs w:val="24"/>
        </w:rPr>
      </w:pPr>
      <w:r>
        <w:rPr>
          <w:rStyle w:val="Strong"/>
          <w:b w:val="0"/>
          <w:sz w:val="24"/>
          <w:szCs w:val="24"/>
        </w:rPr>
        <w:t xml:space="preserve">Crystal Lake: </w:t>
      </w:r>
      <w:r w:rsidR="007C33AF">
        <w:rPr>
          <w:rStyle w:val="Strong"/>
          <w:b w:val="0"/>
          <w:sz w:val="24"/>
          <w:szCs w:val="24"/>
        </w:rPr>
        <w:t>Figures 26 and 27 display the landuse changes and estimated changes in phosphorus loadings from 1990 to 2010</w:t>
      </w:r>
      <w:r w:rsidR="00BF0699">
        <w:rPr>
          <w:rStyle w:val="Strong"/>
          <w:b w:val="0"/>
          <w:sz w:val="24"/>
          <w:szCs w:val="24"/>
        </w:rPr>
        <w:t xml:space="preserve"> for the Dane County portion of the watershed</w:t>
      </w:r>
      <w:r w:rsidR="007C33AF">
        <w:rPr>
          <w:rStyle w:val="Strong"/>
          <w:b w:val="0"/>
          <w:sz w:val="24"/>
          <w:szCs w:val="24"/>
        </w:rPr>
        <w:t xml:space="preserve">.  Consistent with the Fish Lake watershed, a reduction of croplands had occurred with an estimated overall decline of phosphorus loading by about 9%.  This reduction is probably insignificant compared with internal loading and </w:t>
      </w:r>
      <w:r w:rsidR="009E5018">
        <w:rPr>
          <w:rStyle w:val="Strong"/>
          <w:b w:val="0"/>
          <w:sz w:val="24"/>
          <w:szCs w:val="24"/>
        </w:rPr>
        <w:t>nutrient inputs from a</w:t>
      </w:r>
      <w:r w:rsidR="007C33AF">
        <w:rPr>
          <w:rStyle w:val="Strong"/>
          <w:b w:val="0"/>
          <w:sz w:val="24"/>
          <w:szCs w:val="24"/>
        </w:rPr>
        <w:t xml:space="preserve"> failing wastewater treatment facility located in Columbia County.</w:t>
      </w:r>
    </w:p>
    <w:p w:rsidR="00123B98" w:rsidRPr="00B40AC1" w:rsidRDefault="007C33AF" w:rsidP="007C33AF">
      <w:pPr>
        <w:spacing w:line="240" w:lineRule="auto"/>
        <w:ind w:left="806"/>
        <w:rPr>
          <w:rStyle w:val="Strong"/>
          <w:sz w:val="24"/>
          <w:szCs w:val="24"/>
        </w:rPr>
      </w:pPr>
      <w:r w:rsidRPr="00B40AC1">
        <w:rPr>
          <w:rStyle w:val="Strong"/>
          <w:sz w:val="24"/>
          <w:szCs w:val="24"/>
        </w:rPr>
        <w:lastRenderedPageBreak/>
        <w:t>Figure 24: Land Use Changes in the Dane County Portion of the Fish Lake Watershed 1990 and 2010</w:t>
      </w:r>
    </w:p>
    <w:p w:rsidR="007C33AF" w:rsidRDefault="007C33AF" w:rsidP="007C33AF">
      <w:pPr>
        <w:spacing w:line="240" w:lineRule="auto"/>
        <w:ind w:left="806"/>
        <w:jc w:val="center"/>
        <w:rPr>
          <w:rStyle w:val="Strong"/>
          <w:b w:val="0"/>
          <w:sz w:val="24"/>
          <w:szCs w:val="24"/>
        </w:rPr>
      </w:pPr>
      <w:r w:rsidRPr="007C33AF">
        <w:rPr>
          <w:rStyle w:val="Strong"/>
          <w:b w:val="0"/>
          <w:noProof/>
          <w:sz w:val="24"/>
          <w:szCs w:val="24"/>
        </w:rPr>
        <w:drawing>
          <wp:inline distT="0" distB="0" distL="0" distR="0">
            <wp:extent cx="5257800" cy="3105150"/>
            <wp:effectExtent l="19050" t="0" r="19050" b="0"/>
            <wp:docPr id="1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C33AF" w:rsidRPr="00B40AC1" w:rsidRDefault="007C33AF" w:rsidP="007C33AF">
      <w:pPr>
        <w:spacing w:line="240" w:lineRule="auto"/>
        <w:ind w:left="806"/>
        <w:rPr>
          <w:rStyle w:val="Strong"/>
          <w:sz w:val="24"/>
          <w:szCs w:val="24"/>
        </w:rPr>
      </w:pPr>
      <w:r w:rsidRPr="00B40AC1">
        <w:rPr>
          <w:rStyle w:val="Strong"/>
          <w:sz w:val="24"/>
          <w:szCs w:val="24"/>
        </w:rPr>
        <w:t>Figure 25: Estimated Phosphorus Loads in the Dane County Portion of the Fish Lake Watershed 1990 and 2010</w:t>
      </w:r>
    </w:p>
    <w:p w:rsidR="007C33AF" w:rsidRPr="005B4FBE" w:rsidRDefault="007C33AF" w:rsidP="007C33AF">
      <w:pPr>
        <w:spacing w:line="240" w:lineRule="auto"/>
        <w:ind w:left="806"/>
        <w:jc w:val="center"/>
        <w:rPr>
          <w:rStyle w:val="Strong"/>
          <w:b w:val="0"/>
          <w:sz w:val="24"/>
          <w:szCs w:val="24"/>
        </w:rPr>
      </w:pPr>
      <w:r w:rsidRPr="007C33AF">
        <w:rPr>
          <w:rStyle w:val="Strong"/>
          <w:b w:val="0"/>
          <w:noProof/>
          <w:sz w:val="24"/>
          <w:szCs w:val="24"/>
        </w:rPr>
        <w:drawing>
          <wp:inline distT="0" distB="0" distL="0" distR="0">
            <wp:extent cx="5257800" cy="3324225"/>
            <wp:effectExtent l="19050" t="0" r="19050" b="0"/>
            <wp:docPr id="1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C33AF" w:rsidRDefault="007C33AF" w:rsidP="00687317">
      <w:pPr>
        <w:spacing w:line="240" w:lineRule="auto"/>
        <w:ind w:left="806"/>
        <w:jc w:val="center"/>
        <w:rPr>
          <w:rStyle w:val="Strong"/>
          <w:b w:val="0"/>
          <w:sz w:val="24"/>
          <w:szCs w:val="24"/>
        </w:rPr>
      </w:pPr>
    </w:p>
    <w:p w:rsidR="007C33AF" w:rsidRDefault="007C33AF" w:rsidP="00687317">
      <w:pPr>
        <w:spacing w:line="240" w:lineRule="auto"/>
        <w:ind w:left="806"/>
        <w:jc w:val="center"/>
        <w:rPr>
          <w:rStyle w:val="Strong"/>
          <w:b w:val="0"/>
          <w:sz w:val="24"/>
          <w:szCs w:val="24"/>
        </w:rPr>
      </w:pPr>
    </w:p>
    <w:p w:rsidR="007C33AF" w:rsidRPr="00B40AC1" w:rsidRDefault="007C33AF" w:rsidP="007C33AF">
      <w:pPr>
        <w:spacing w:line="240" w:lineRule="auto"/>
        <w:ind w:left="806"/>
        <w:rPr>
          <w:rStyle w:val="Strong"/>
          <w:sz w:val="24"/>
          <w:szCs w:val="24"/>
        </w:rPr>
      </w:pPr>
      <w:r w:rsidRPr="00B40AC1">
        <w:rPr>
          <w:rStyle w:val="Strong"/>
          <w:sz w:val="24"/>
          <w:szCs w:val="24"/>
        </w:rPr>
        <w:lastRenderedPageBreak/>
        <w:t>Figure 26: Land Use Changes in the Dane County Portion of the Crystal Lake Watershed 1990 and 2010</w:t>
      </w:r>
    </w:p>
    <w:p w:rsidR="007C33AF" w:rsidRDefault="007C33AF" w:rsidP="007C33AF">
      <w:pPr>
        <w:spacing w:line="240" w:lineRule="auto"/>
        <w:ind w:left="806"/>
        <w:jc w:val="center"/>
        <w:rPr>
          <w:rStyle w:val="Strong"/>
          <w:b w:val="0"/>
          <w:sz w:val="24"/>
          <w:szCs w:val="24"/>
        </w:rPr>
      </w:pPr>
      <w:r w:rsidRPr="007C33AF">
        <w:rPr>
          <w:rStyle w:val="Strong"/>
          <w:b w:val="0"/>
          <w:noProof/>
          <w:sz w:val="24"/>
          <w:szCs w:val="24"/>
        </w:rPr>
        <w:drawing>
          <wp:inline distT="0" distB="0" distL="0" distR="0">
            <wp:extent cx="5219700" cy="3314700"/>
            <wp:effectExtent l="19050" t="0" r="19050" b="0"/>
            <wp:docPr id="1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C33AF" w:rsidRPr="00B40AC1" w:rsidRDefault="007C33AF" w:rsidP="007C33AF">
      <w:pPr>
        <w:spacing w:line="240" w:lineRule="auto"/>
        <w:ind w:left="806"/>
        <w:rPr>
          <w:rStyle w:val="Strong"/>
          <w:sz w:val="24"/>
          <w:szCs w:val="24"/>
        </w:rPr>
      </w:pPr>
      <w:r w:rsidRPr="00B40AC1">
        <w:rPr>
          <w:rStyle w:val="Strong"/>
          <w:sz w:val="24"/>
          <w:szCs w:val="24"/>
        </w:rPr>
        <w:t>Figure 27: Estimated Phosphorus Loads in the Dane County Portion of the Crystal Lake Watershed 1990 and 2010</w:t>
      </w:r>
    </w:p>
    <w:p w:rsidR="007C33AF" w:rsidRDefault="007C33AF" w:rsidP="007C33AF">
      <w:pPr>
        <w:spacing w:line="240" w:lineRule="auto"/>
        <w:ind w:left="806"/>
        <w:jc w:val="center"/>
        <w:rPr>
          <w:rStyle w:val="Strong"/>
          <w:b w:val="0"/>
          <w:sz w:val="24"/>
          <w:szCs w:val="24"/>
        </w:rPr>
      </w:pPr>
      <w:r w:rsidRPr="007C33AF">
        <w:rPr>
          <w:rStyle w:val="Strong"/>
          <w:b w:val="0"/>
          <w:noProof/>
          <w:sz w:val="24"/>
          <w:szCs w:val="24"/>
        </w:rPr>
        <w:drawing>
          <wp:inline distT="0" distB="0" distL="0" distR="0">
            <wp:extent cx="5133975" cy="3286125"/>
            <wp:effectExtent l="19050" t="0" r="9525" b="0"/>
            <wp:docPr id="1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87317" w:rsidRDefault="009F5CA8" w:rsidP="00687317">
      <w:pPr>
        <w:spacing w:line="240" w:lineRule="auto"/>
        <w:ind w:left="806"/>
        <w:jc w:val="center"/>
        <w:rPr>
          <w:rStyle w:val="Strong"/>
          <w:b w:val="0"/>
          <w:sz w:val="24"/>
          <w:szCs w:val="24"/>
        </w:rPr>
      </w:pPr>
      <w:r>
        <w:rPr>
          <w:bCs/>
          <w:noProof/>
          <w:sz w:val="24"/>
          <w:szCs w:val="24"/>
        </w:rPr>
        <w:lastRenderedPageBreak/>
        <w:drawing>
          <wp:inline distT="0" distB="0" distL="0" distR="0">
            <wp:extent cx="5943600" cy="4592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ystalFishMud_Landuse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00687317">
        <w:rPr>
          <w:rStyle w:val="Strong"/>
          <w:b w:val="0"/>
          <w:sz w:val="24"/>
          <w:szCs w:val="24"/>
        </w:rPr>
        <w:t>References</w:t>
      </w:r>
    </w:p>
    <w:p w:rsidR="005B4FBE" w:rsidRDefault="005B4FBE" w:rsidP="005B4FBE">
      <w:pPr>
        <w:spacing w:line="240" w:lineRule="auto"/>
        <w:ind w:left="806"/>
      </w:pPr>
      <w:r>
        <w:t>Becker, G. 1983.  Fishes of Wisconsin. University of Wisconsin Press.</w:t>
      </w:r>
    </w:p>
    <w:p w:rsidR="00687317" w:rsidRDefault="00687317" w:rsidP="00687317">
      <w:pPr>
        <w:spacing w:line="240" w:lineRule="auto"/>
        <w:ind w:left="806"/>
      </w:pPr>
      <w:r>
        <w:t xml:space="preserve">Day, E.A., G.P. Grzebieneak, K.M. Osterby, C.L. Brynildson. 1985. Surface water resources of </w:t>
      </w:r>
      <w:smartTag w:uri="urn:schemas-microsoft-com:office:smarttags" w:element="place">
        <w:smartTag w:uri="urn:schemas-microsoft-com:office:smarttags" w:element="PlaceName">
          <w:r>
            <w:t>Dane</w:t>
          </w:r>
        </w:smartTag>
        <w:r>
          <w:t xml:space="preserve"> </w:t>
        </w:r>
        <w:smartTag w:uri="urn:schemas-microsoft-com:office:smarttags" w:element="PlaceType">
          <w:r>
            <w:t>County</w:t>
          </w:r>
        </w:smartTag>
      </w:smartTag>
      <w:r>
        <w:t>.  WDNR lake and stream classification project. Second edition. p. 15-17.</w:t>
      </w:r>
    </w:p>
    <w:p w:rsidR="00687317" w:rsidRDefault="00687317" w:rsidP="00687317">
      <w:pPr>
        <w:spacing w:line="240" w:lineRule="auto"/>
        <w:ind w:left="806"/>
      </w:pPr>
      <w:r>
        <w:t>Engel, S. 1987. The restructuring of littoral zones. Lake Reserv. Manage. 3: 235-242.</w:t>
      </w:r>
    </w:p>
    <w:p w:rsidR="005D716F" w:rsidRDefault="005D716F" w:rsidP="00687317">
      <w:pPr>
        <w:spacing w:line="240" w:lineRule="auto"/>
        <w:ind w:left="806"/>
      </w:pPr>
      <w:r>
        <w:t>Jones, S. 2013. Amendment, Aquatic Plant Management Plan, Fish, Crystal and Indian Lakes, Lower Wisconsin Basin, Dane County, Wisconsin. Dane County Office of Lakes and Watersheds.</w:t>
      </w:r>
    </w:p>
    <w:p w:rsidR="00687317" w:rsidRDefault="00687317" w:rsidP="00687317">
      <w:pPr>
        <w:spacing w:line="240" w:lineRule="auto"/>
        <w:ind w:left="806"/>
      </w:pPr>
      <w:r>
        <w:t xml:space="preserve">Krohelski, J.T., Y. Lin, W.J. Rose and R.J. Hunt. 2002. Simulation of Fish, Mud, and </w:t>
      </w:r>
      <w:smartTag w:uri="urn:schemas-microsoft-com:office:smarttags" w:element="PlaceName">
        <w:r>
          <w:t>Crystal</w:t>
        </w:r>
      </w:smartTag>
      <w:r>
        <w:t xml:space="preserve"> </w:t>
      </w:r>
      <w:smartTag w:uri="urn:schemas-microsoft-com:office:smarttags" w:element="PlaceName">
        <w:r>
          <w:t>Lakes</w:t>
        </w:r>
      </w:smartTag>
      <w:r>
        <w:t xml:space="preserve"> and the shallow ground-water system, </w:t>
      </w:r>
      <w:smartTag w:uri="urn:schemas-microsoft-com:office:smarttags" w:element="place">
        <w:smartTag w:uri="urn:schemas-microsoft-com:office:smarttags" w:element="City">
          <w:r>
            <w:t>Dane County</w:t>
          </w:r>
        </w:smartTag>
        <w:r>
          <w:t xml:space="preserve">, </w:t>
        </w:r>
        <w:smartTag w:uri="urn:schemas-microsoft-com:office:smarttags" w:element="State">
          <w:r>
            <w:t>Wisconsin</w:t>
          </w:r>
        </w:smartTag>
      </w:smartTag>
      <w:r>
        <w:t xml:space="preserve">.  </w:t>
      </w:r>
      <w:smartTag w:uri="urn:schemas-microsoft-com:office:smarttags" w:element="place">
        <w:smartTag w:uri="urn:schemas-microsoft-com:office:smarttags" w:element="country-region">
          <w:r>
            <w:t>U.S.</w:t>
          </w:r>
        </w:smartTag>
      </w:smartTag>
      <w:r>
        <w:t xml:space="preserve"> G. S. Water Resources Investigations Report 02-4014.</w:t>
      </w:r>
    </w:p>
    <w:p w:rsidR="00687317" w:rsidRDefault="00687317" w:rsidP="00687317">
      <w:pPr>
        <w:spacing w:line="240" w:lineRule="auto"/>
        <w:ind w:left="806"/>
      </w:pPr>
      <w:r>
        <w:t xml:space="preserve">Lillie, R.A.  2000. Temporal and spatial changes in milfoil distribution and biomass with weevils in </w:t>
      </w:r>
      <w:smartTag w:uri="urn:schemas-microsoft-com:office:smarttags" w:element="place">
        <w:smartTag w:uri="urn:schemas-microsoft-com:office:smarttags" w:element="City">
          <w:r>
            <w:t>Fish Lake</w:t>
          </w:r>
        </w:smartTag>
        <w:r>
          <w:t xml:space="preserve">, </w:t>
        </w:r>
        <w:smartTag w:uri="urn:schemas-microsoft-com:office:smarttags" w:element="State">
          <w:r>
            <w:t>WI</w:t>
          </w:r>
        </w:smartTag>
      </w:smartTag>
      <w:r>
        <w:t>. J. Aquat. Plant Manage. 38:2000.</w:t>
      </w:r>
    </w:p>
    <w:p w:rsidR="00687317" w:rsidRDefault="00687317" w:rsidP="00687317">
      <w:pPr>
        <w:spacing w:line="240" w:lineRule="auto"/>
        <w:ind w:left="806"/>
      </w:pPr>
      <w:r>
        <w:t>Lillie, R.A. 1996. A quantitative survey of the floating-leafed and submersed macrophytes of Fish Lake, Dane County, Wisconsin. Transactions Wisconsin Academy of Sciences, Arts and Letters. 84:111-125.</w:t>
      </w:r>
    </w:p>
    <w:p w:rsidR="00687317" w:rsidRDefault="00687317" w:rsidP="00687317">
      <w:pPr>
        <w:spacing w:line="240" w:lineRule="auto"/>
        <w:ind w:left="806"/>
      </w:pPr>
      <w:r>
        <w:lastRenderedPageBreak/>
        <w:t>Marshall, D. W. 2007. Aquatic Plant Management Plan for Fish, Crystal and Indian Lakes.  Dane County Office of Lakes and Watersheds</w:t>
      </w:r>
      <w:r w:rsidR="005D716F">
        <w:t>.</w:t>
      </w:r>
      <w:r>
        <w:t>.</w:t>
      </w:r>
    </w:p>
    <w:p w:rsidR="00687317" w:rsidRDefault="00687317" w:rsidP="00687317">
      <w:pPr>
        <w:spacing w:line="240" w:lineRule="auto"/>
        <w:ind w:left="806"/>
      </w:pPr>
      <w:r>
        <w:t xml:space="preserve">Marshall, D.W., N.P. Nibbelink, P.J. Garrison, J. Panuska and S.R. Stewart. 1996. A management plan to protect and improve the </w:t>
      </w:r>
      <w:smartTag w:uri="urn:schemas-microsoft-com:office:smarttags" w:element="place">
        <w:smartTag w:uri="urn:schemas-microsoft-com:office:smarttags" w:element="PlaceName">
          <w:r>
            <w:t>Fish</w:t>
          </w:r>
        </w:smartTag>
        <w:r>
          <w:t xml:space="preserve"> </w:t>
        </w:r>
        <w:smartTag w:uri="urn:schemas-microsoft-com:office:smarttags" w:element="PlaceType">
          <w:r>
            <w:t>Lake</w:t>
          </w:r>
        </w:smartTag>
      </w:smartTag>
      <w:r>
        <w:t xml:space="preserve"> ecosystem. U.S. EPA Clean Lakes Phase 1 Diagnostic and Feasibility Study report.  78 p.</w:t>
      </w:r>
    </w:p>
    <w:p w:rsidR="00687317" w:rsidRDefault="00687317" w:rsidP="00687317">
      <w:pPr>
        <w:spacing w:line="240" w:lineRule="auto"/>
        <w:ind w:left="806"/>
      </w:pPr>
      <w:smartTag w:uri="urn:schemas-microsoft-com:office:smarttags" w:element="City">
        <w:smartTag w:uri="urn:schemas-microsoft-com:office:smarttags" w:element="place">
          <w:r>
            <w:t>Marshall</w:t>
          </w:r>
        </w:smartTag>
      </w:smartTag>
      <w:r>
        <w:t>, D.W. 1990. Managing deep water stands of Eurasian watermilfoil to improve fish habitat and boating access.  WDNR Survey Report.</w:t>
      </w:r>
    </w:p>
    <w:p w:rsidR="00687317" w:rsidRDefault="00687317" w:rsidP="00687317">
      <w:pPr>
        <w:spacing w:line="240" w:lineRule="auto"/>
        <w:ind w:left="806"/>
      </w:pPr>
      <w:r>
        <w:t xml:space="preserve">Mazzei, K.C., R.M. Newman, A. Loos and D. W. Ragsdale. 1999. Development rates of the native milfoil weevil, </w:t>
      </w:r>
      <w:r w:rsidRPr="00FC07F1">
        <w:rPr>
          <w:i/>
        </w:rPr>
        <w:t>Euhrychiopsis lecontei</w:t>
      </w:r>
      <w:r>
        <w:t>, and damage to Eurasian watermilfoil at constant temperatures. Biological Control 16:139-143.</w:t>
      </w:r>
    </w:p>
    <w:p w:rsidR="00687317" w:rsidRDefault="00687317" w:rsidP="00687317">
      <w:pPr>
        <w:spacing w:line="240" w:lineRule="auto"/>
        <w:ind w:left="806"/>
      </w:pPr>
      <w:r>
        <w:t xml:space="preserve">Nichols, S.A. and J.G. Vennie. 1991. Attributes of </w:t>
      </w:r>
      <w:smartTag w:uri="urn:schemas-microsoft-com:office:smarttags" w:element="place">
        <w:smartTag w:uri="urn:schemas-microsoft-com:office:smarttags" w:element="PlaceName">
          <w:r>
            <w:t>Wisconsin</w:t>
          </w:r>
        </w:smartTag>
        <w:r>
          <w:t xml:space="preserve"> </w:t>
        </w:r>
        <w:smartTag w:uri="urn:schemas-microsoft-com:office:smarttags" w:element="PlaceType">
          <w:r>
            <w:t>Lake</w:t>
          </w:r>
        </w:smartTag>
      </w:smartTag>
      <w:r>
        <w:t xml:space="preserve"> Plants. Wisconsin Geological and Natural History Survey. Information Circular 73.</w:t>
      </w:r>
    </w:p>
    <w:p w:rsidR="00687317" w:rsidRDefault="00687317" w:rsidP="00687317">
      <w:pPr>
        <w:spacing w:line="240" w:lineRule="auto"/>
        <w:ind w:left="806"/>
      </w:pPr>
      <w:r>
        <w:t>Olson, M.H., S.R. Carpenter, P. Cunningham, S. Gafny, B.R. Herwig, N.P. Nibbelink, T. Pellett, C. Storlie, A.S. Trebitz and K.A. Wilson.  1998. Managing macrophytes to improve fish growth: a multi-lake experiment.  Fisheries. 23:6-12.</w:t>
      </w:r>
    </w:p>
    <w:p w:rsidR="00687317" w:rsidRDefault="00687317" w:rsidP="00687317">
      <w:pPr>
        <w:spacing w:line="240" w:lineRule="auto"/>
        <w:ind w:left="806"/>
      </w:pPr>
      <w:r>
        <w:t>Savino, J.F. and R.A. Stein. 1982. Predator-prey interaction between largemouth bass and bluegills as influenced by simulated, submersed vegetation. Transactions of the Amercian Fisheries Society. 111: 255-265.</w:t>
      </w:r>
    </w:p>
    <w:p w:rsidR="00687317" w:rsidRDefault="00687317" w:rsidP="00687317">
      <w:pPr>
        <w:spacing w:line="240" w:lineRule="auto"/>
        <w:ind w:left="806"/>
      </w:pPr>
      <w:r>
        <w:t>Sheldon, S.P. and R.P. Creed. 1995. Use of native insect as a biological control for an introduced weed. Ecological Applications 5:1122-1132.</w:t>
      </w:r>
    </w:p>
    <w:p w:rsidR="00687317" w:rsidRDefault="00687317" w:rsidP="00687317">
      <w:pPr>
        <w:spacing w:line="240" w:lineRule="auto"/>
        <w:ind w:left="806"/>
      </w:pPr>
      <w:r>
        <w:t>Smith, C.S. and J.W. Barko. 1990. Ecology of Eurasian watermilfoil. J. Aquat. Plant Manage. 28:55-64.</w:t>
      </w:r>
    </w:p>
    <w:p w:rsidR="00687317" w:rsidRDefault="00687317" w:rsidP="00687317">
      <w:pPr>
        <w:ind w:left="806"/>
      </w:pPr>
      <w:r>
        <w:t>Unmuth, J.M., R.A. Lillie, D.S. Dreiksosen and D.W. Marshall. 2000. Influence of dense growth of Eurasian watermilfoil on lake water temperature and dissolved oxygen. J. Freshwater Ecology. 15:498-503.</w:t>
      </w:r>
    </w:p>
    <w:p w:rsidR="00687317" w:rsidRDefault="00687317" w:rsidP="00687317">
      <w:pPr>
        <w:ind w:left="806"/>
      </w:pPr>
      <w:r>
        <w:t xml:space="preserve">Unmuth, J.M. and M.J. Hansen. 1999. Effects of mechanical harvesting of Eurasian watermilfoil on largemouth bass and bluegill populations in </w:t>
      </w:r>
      <w:smartTag w:uri="urn:schemas-microsoft-com:office:smarttags" w:element="place">
        <w:smartTag w:uri="urn:schemas-microsoft-com:office:smarttags" w:element="City">
          <w:r>
            <w:t>Fish Lake</w:t>
          </w:r>
        </w:smartTag>
        <w:r>
          <w:t xml:space="preserve">, </w:t>
        </w:r>
        <w:smartTag w:uri="urn:schemas-microsoft-com:office:smarttags" w:element="State">
          <w:r>
            <w:t>Wisconsin</w:t>
          </w:r>
        </w:smartTag>
      </w:smartTag>
      <w:r>
        <w:t>. North American Journal of Fisheries Management. 19:1089-1098.</w:t>
      </w:r>
    </w:p>
    <w:p w:rsidR="00687317" w:rsidRDefault="00687317" w:rsidP="00687317">
      <w:pPr>
        <w:ind w:left="806"/>
      </w:pPr>
      <w:r>
        <w:t>Unmuth, J. and T. Larson.  1999. Crystal Lake Fishery Survey. WDNR Survey Report.</w:t>
      </w:r>
    </w:p>
    <w:p w:rsidR="00687317" w:rsidRDefault="00687317" w:rsidP="00687317">
      <w:pPr>
        <w:spacing w:line="240" w:lineRule="auto"/>
      </w:pPr>
    </w:p>
    <w:p w:rsidR="00687317" w:rsidRPr="00913AA7" w:rsidRDefault="00687317" w:rsidP="00687317">
      <w:pPr>
        <w:spacing w:line="240" w:lineRule="auto"/>
        <w:ind w:left="806"/>
        <w:rPr>
          <w:rStyle w:val="Strong"/>
          <w:b w:val="0"/>
          <w:sz w:val="24"/>
          <w:szCs w:val="24"/>
        </w:rPr>
      </w:pPr>
    </w:p>
    <w:p w:rsidR="00913AA7" w:rsidRDefault="00913AA7" w:rsidP="00913AA7">
      <w:pPr>
        <w:spacing w:line="240" w:lineRule="auto"/>
        <w:ind w:left="810"/>
        <w:rPr>
          <w:b/>
        </w:rPr>
      </w:pPr>
    </w:p>
    <w:p w:rsidR="005B4FBE" w:rsidRDefault="005B4FBE" w:rsidP="00913AA7">
      <w:pPr>
        <w:spacing w:line="240" w:lineRule="auto"/>
        <w:ind w:left="810"/>
        <w:rPr>
          <w:b/>
        </w:rPr>
      </w:pPr>
    </w:p>
    <w:p w:rsidR="005B4FBE" w:rsidRDefault="005B4FBE" w:rsidP="00913AA7">
      <w:pPr>
        <w:spacing w:line="240" w:lineRule="auto"/>
        <w:ind w:left="810"/>
        <w:rPr>
          <w:b/>
        </w:rPr>
      </w:pPr>
    </w:p>
    <w:p w:rsidR="00BF0699" w:rsidRDefault="00BF0699" w:rsidP="00913AA7">
      <w:pPr>
        <w:spacing w:line="240" w:lineRule="auto"/>
        <w:ind w:left="810"/>
        <w:rPr>
          <w:b/>
        </w:rPr>
      </w:pPr>
    </w:p>
    <w:p w:rsidR="00BF0699" w:rsidRDefault="00BF0699" w:rsidP="00913AA7">
      <w:pPr>
        <w:spacing w:line="240" w:lineRule="auto"/>
        <w:ind w:left="810"/>
        <w:rPr>
          <w:b/>
        </w:rPr>
      </w:pPr>
    </w:p>
    <w:p w:rsidR="005B4FBE" w:rsidRPr="00913AA7" w:rsidRDefault="005B4FBE" w:rsidP="00913AA7">
      <w:pPr>
        <w:spacing w:line="240" w:lineRule="auto"/>
        <w:ind w:left="810"/>
        <w:rPr>
          <w:b/>
        </w:rPr>
      </w:pPr>
      <w:r>
        <w:rPr>
          <w:b/>
        </w:rPr>
        <w:t>Appendix 1: 2013 Summer Air Temperatures</w:t>
      </w:r>
    </w:p>
    <w:p w:rsidR="009D4C03" w:rsidRDefault="00ED13AD" w:rsidP="009D4C03">
      <w:pPr>
        <w:rPr>
          <w:sz w:val="24"/>
          <w:szCs w:val="24"/>
        </w:rPr>
      </w:pPr>
      <w:r>
        <w:rPr>
          <w:noProof/>
        </w:rPr>
        <w:drawing>
          <wp:inline distT="0" distB="0" distL="0" distR="0">
            <wp:extent cx="6179162" cy="4057650"/>
            <wp:effectExtent l="0" t="0" r="0" b="0"/>
            <wp:docPr id="13" name="Picture 13" descr="https://dbffkv15yp72v.cloudfront.net/production/reports/history/year/000/030/954/2013/temperature_temperature_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bffkv15yp72v.cloudfront.net/production/reports/history/year/000/030/954/2013/temperature_temperature_f.png"/>
                    <pic:cNvPicPr>
                      <a:picLocks noChangeAspect="1" noChangeArrowheads="1"/>
                    </pic:cNvPicPr>
                  </pic:nvPicPr>
                  <pic:blipFill>
                    <a:blip r:embed="rId61" cstate="print"/>
                    <a:srcRect/>
                    <a:stretch>
                      <a:fillRect/>
                    </a:stretch>
                  </pic:blipFill>
                  <pic:spPr bwMode="auto">
                    <a:xfrm>
                      <a:off x="0" y="0"/>
                      <a:ext cx="6179162" cy="4057650"/>
                    </a:xfrm>
                    <a:prstGeom prst="rect">
                      <a:avLst/>
                    </a:prstGeom>
                    <a:noFill/>
                    <a:ln w="9525">
                      <a:noFill/>
                      <a:miter lim="800000"/>
                      <a:headEnd/>
                      <a:tailEnd/>
                    </a:ln>
                  </pic:spPr>
                </pic:pic>
              </a:graphicData>
            </a:graphic>
          </wp:inline>
        </w:drawing>
      </w:r>
    </w:p>
    <w:p w:rsidR="009D4C03" w:rsidRDefault="00F43EC3" w:rsidP="00756F06">
      <w:pPr>
        <w:rPr>
          <w:sz w:val="24"/>
          <w:szCs w:val="24"/>
        </w:rPr>
      </w:pPr>
      <w:r>
        <w:t xml:space="preserve">The daily low (blue) and high (red) temperature during </w:t>
      </w:r>
      <w:r>
        <w:rPr>
          <w:rStyle w:val="time"/>
        </w:rPr>
        <w:t>2013</w:t>
      </w:r>
      <w:r>
        <w:t xml:space="preserve"> with the area between them shaded gray and superimposed over the corresponding averages (thick lines), and with percentile bands (inner band from 25th to 75th percentile, outer band from 10th to 90th percentile). The bar at the top of the graph is red where both the daily high and low are above average, blue where they are both below average, and white otherwise.</w:t>
      </w:r>
    </w:p>
    <w:p w:rsidR="004C3530" w:rsidRDefault="004C3530" w:rsidP="00BD4FA0">
      <w:pPr>
        <w:rPr>
          <w:sz w:val="24"/>
          <w:szCs w:val="24"/>
        </w:rPr>
      </w:pPr>
    </w:p>
    <w:p w:rsidR="004C3530" w:rsidRDefault="004C3530" w:rsidP="00BD4FA0">
      <w:pPr>
        <w:rPr>
          <w:sz w:val="24"/>
          <w:szCs w:val="24"/>
        </w:rPr>
      </w:pPr>
    </w:p>
    <w:p w:rsidR="004C3530" w:rsidRDefault="004C3530" w:rsidP="00BD4FA0">
      <w:pPr>
        <w:rPr>
          <w:sz w:val="24"/>
          <w:szCs w:val="24"/>
        </w:rPr>
      </w:pPr>
    </w:p>
    <w:p w:rsidR="004C3530" w:rsidRDefault="004C3530" w:rsidP="00BD4FA0">
      <w:pPr>
        <w:rPr>
          <w:sz w:val="24"/>
          <w:szCs w:val="24"/>
        </w:rPr>
      </w:pPr>
    </w:p>
    <w:p w:rsidR="004C3530" w:rsidRDefault="004C3530" w:rsidP="00BD4FA0">
      <w:pPr>
        <w:rPr>
          <w:sz w:val="24"/>
          <w:szCs w:val="24"/>
        </w:rPr>
      </w:pPr>
    </w:p>
    <w:p w:rsidR="004C3530" w:rsidRDefault="004C3530" w:rsidP="00BD4FA0">
      <w:pPr>
        <w:rPr>
          <w:sz w:val="24"/>
          <w:szCs w:val="24"/>
        </w:rPr>
      </w:pPr>
    </w:p>
    <w:p w:rsidR="004C3530" w:rsidRDefault="004C3530" w:rsidP="00BD4FA0">
      <w:pPr>
        <w:rPr>
          <w:sz w:val="24"/>
          <w:szCs w:val="24"/>
        </w:rPr>
      </w:pPr>
    </w:p>
    <w:p w:rsidR="004C3530" w:rsidRDefault="004C3530" w:rsidP="00BD4FA0">
      <w:pPr>
        <w:rPr>
          <w:sz w:val="24"/>
          <w:szCs w:val="24"/>
        </w:rPr>
      </w:pPr>
      <w:r>
        <w:rPr>
          <w:sz w:val="24"/>
          <w:szCs w:val="24"/>
        </w:rPr>
        <w:lastRenderedPageBreak/>
        <w:t xml:space="preserve">Appendix 2A: </w:t>
      </w:r>
      <w:r w:rsidR="007209FF">
        <w:rPr>
          <w:sz w:val="24"/>
          <w:szCs w:val="24"/>
        </w:rPr>
        <w:t xml:space="preserve">1996 </w:t>
      </w:r>
      <w:r w:rsidR="00DC07EC">
        <w:rPr>
          <w:sz w:val="24"/>
          <w:szCs w:val="24"/>
        </w:rPr>
        <w:t xml:space="preserve">Fish Lake </w:t>
      </w:r>
      <w:r w:rsidR="007209FF">
        <w:rPr>
          <w:sz w:val="24"/>
          <w:szCs w:val="24"/>
        </w:rPr>
        <w:t>Management Plan</w:t>
      </w:r>
      <w:r>
        <w:rPr>
          <w:sz w:val="24"/>
          <w:szCs w:val="24"/>
        </w:rPr>
        <w:t xml:space="preserve"> Map of </w:t>
      </w:r>
      <w:r w:rsidR="00DC07EC">
        <w:rPr>
          <w:sz w:val="24"/>
          <w:szCs w:val="24"/>
        </w:rPr>
        <w:t>S</w:t>
      </w:r>
      <w:r>
        <w:rPr>
          <w:sz w:val="24"/>
          <w:szCs w:val="24"/>
        </w:rPr>
        <w:t>ubwatersheds.  (Estimated phosphorus loading for each</w:t>
      </w:r>
      <w:r w:rsidR="007209FF">
        <w:rPr>
          <w:sz w:val="24"/>
          <w:szCs w:val="24"/>
        </w:rPr>
        <w:t xml:space="preserve"> </w:t>
      </w:r>
      <w:r w:rsidR="00DC07EC">
        <w:rPr>
          <w:sz w:val="24"/>
          <w:szCs w:val="24"/>
        </w:rPr>
        <w:t>subwatershed appears</w:t>
      </w:r>
      <w:r>
        <w:rPr>
          <w:sz w:val="24"/>
          <w:szCs w:val="24"/>
        </w:rPr>
        <w:t xml:space="preserve"> in 2B.)</w:t>
      </w:r>
    </w:p>
    <w:p w:rsidR="007209FF" w:rsidRDefault="007209FF" w:rsidP="007209FF">
      <w:pPr>
        <w:jc w:val="center"/>
        <w:rPr>
          <w:sz w:val="24"/>
          <w:szCs w:val="24"/>
        </w:rPr>
      </w:pPr>
      <w:r>
        <w:rPr>
          <w:noProof/>
          <w:sz w:val="24"/>
          <w:szCs w:val="24"/>
        </w:rPr>
        <w:drawing>
          <wp:inline distT="0" distB="0" distL="0" distR="0">
            <wp:extent cx="6035040" cy="5661660"/>
            <wp:effectExtent l="19050" t="0" r="3810" b="0"/>
            <wp:docPr id="61" name="Picture 61" descr="C:\Users\Dave-DT\Pictures\MP Navigator EX\2014_11_19\IMG_0001_NEW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Dave-DT\Pictures\MP Navigator EX\2014_11_19\IMG_0001_NEW_NEW.jpg"/>
                    <pic:cNvPicPr>
                      <a:picLocks noChangeAspect="1" noChangeArrowheads="1"/>
                    </pic:cNvPicPr>
                  </pic:nvPicPr>
                  <pic:blipFill>
                    <a:blip r:embed="rId62" cstate="print"/>
                    <a:stretch>
                      <a:fillRect/>
                    </a:stretch>
                  </pic:blipFill>
                  <pic:spPr bwMode="auto">
                    <a:xfrm>
                      <a:off x="0" y="0"/>
                      <a:ext cx="6035040" cy="5661660"/>
                    </a:xfrm>
                    <a:prstGeom prst="rect">
                      <a:avLst/>
                    </a:prstGeom>
                    <a:noFill/>
                    <a:ln>
                      <a:noFill/>
                    </a:ln>
                  </pic:spPr>
                </pic:pic>
              </a:graphicData>
            </a:graphic>
          </wp:inline>
        </w:drawing>
      </w:r>
    </w:p>
    <w:p w:rsidR="007209FF" w:rsidRDefault="007209FF" w:rsidP="007209FF">
      <w:pPr>
        <w:jc w:val="center"/>
        <w:rPr>
          <w:sz w:val="24"/>
          <w:szCs w:val="24"/>
        </w:rPr>
      </w:pPr>
    </w:p>
    <w:p w:rsidR="007209FF" w:rsidRDefault="007209FF" w:rsidP="007209FF">
      <w:pPr>
        <w:jc w:val="center"/>
        <w:rPr>
          <w:sz w:val="24"/>
          <w:szCs w:val="24"/>
        </w:rPr>
      </w:pPr>
    </w:p>
    <w:p w:rsidR="007209FF" w:rsidRDefault="007209FF" w:rsidP="007209FF">
      <w:pPr>
        <w:jc w:val="center"/>
        <w:rPr>
          <w:sz w:val="24"/>
          <w:szCs w:val="24"/>
        </w:rPr>
      </w:pPr>
    </w:p>
    <w:p w:rsidR="007209FF" w:rsidRDefault="007209FF" w:rsidP="007209FF">
      <w:pPr>
        <w:jc w:val="center"/>
        <w:rPr>
          <w:sz w:val="24"/>
          <w:szCs w:val="24"/>
        </w:rPr>
      </w:pPr>
    </w:p>
    <w:p w:rsidR="00501BD9" w:rsidRDefault="00501BD9" w:rsidP="007209FF">
      <w:pPr>
        <w:rPr>
          <w:sz w:val="24"/>
          <w:szCs w:val="24"/>
        </w:rPr>
      </w:pPr>
    </w:p>
    <w:p w:rsidR="007209FF" w:rsidRDefault="007209FF" w:rsidP="007209FF">
      <w:pPr>
        <w:rPr>
          <w:sz w:val="24"/>
          <w:szCs w:val="24"/>
        </w:rPr>
      </w:pPr>
      <w:r>
        <w:rPr>
          <w:sz w:val="24"/>
          <w:szCs w:val="24"/>
        </w:rPr>
        <w:lastRenderedPageBreak/>
        <w:t xml:space="preserve">Appendix 2B: 1996 </w:t>
      </w:r>
      <w:r w:rsidR="00DC07EC">
        <w:rPr>
          <w:sz w:val="24"/>
          <w:szCs w:val="24"/>
        </w:rPr>
        <w:t xml:space="preserve">Fish Lake </w:t>
      </w:r>
      <w:r>
        <w:rPr>
          <w:sz w:val="24"/>
          <w:szCs w:val="24"/>
        </w:rPr>
        <w:t>Management Plan Estimate Phosphorus Loading for each Subwatershed</w:t>
      </w:r>
    </w:p>
    <w:p w:rsidR="007209FF" w:rsidRPr="00DB1BAC" w:rsidRDefault="007209FF" w:rsidP="007209FF">
      <w:pPr>
        <w:jc w:val="center"/>
        <w:rPr>
          <w:sz w:val="24"/>
          <w:szCs w:val="24"/>
        </w:rPr>
      </w:pPr>
      <w:r>
        <w:rPr>
          <w:noProof/>
          <w:sz w:val="24"/>
          <w:szCs w:val="24"/>
        </w:rPr>
        <w:drawing>
          <wp:inline distT="0" distB="0" distL="0" distR="0">
            <wp:extent cx="6373933" cy="5019675"/>
            <wp:effectExtent l="19050" t="0" r="7817" b="0"/>
            <wp:docPr id="62" name="Picture 62" descr="C:\Users\Dave-DT\Pictures\MP Navigator EX\2014_11_19\IMG_0002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Dave-DT\Pictures\MP Navigator EX\2014_11_19\IMG_0002_NEW.jpg"/>
                    <pic:cNvPicPr>
                      <a:picLocks noChangeAspect="1" noChangeArrowheads="1"/>
                    </pic:cNvPicPr>
                  </pic:nvPicPr>
                  <pic:blipFill>
                    <a:blip r:embed="rId63" cstate="print"/>
                    <a:srcRect/>
                    <a:stretch>
                      <a:fillRect/>
                    </a:stretch>
                  </pic:blipFill>
                  <pic:spPr bwMode="auto">
                    <a:xfrm>
                      <a:off x="0" y="0"/>
                      <a:ext cx="6379383" cy="5023967"/>
                    </a:xfrm>
                    <a:prstGeom prst="rect">
                      <a:avLst/>
                    </a:prstGeom>
                    <a:noFill/>
                    <a:ln w="9525">
                      <a:noFill/>
                      <a:miter lim="800000"/>
                      <a:headEnd/>
                      <a:tailEnd/>
                    </a:ln>
                  </pic:spPr>
                </pic:pic>
              </a:graphicData>
            </a:graphic>
          </wp:inline>
        </w:drawing>
      </w:r>
    </w:p>
    <w:p w:rsidR="00DB1BAC" w:rsidRDefault="00DB1BAC" w:rsidP="00DB1BAC">
      <w:pPr>
        <w:jc w:val="center"/>
        <w:rPr>
          <w:sz w:val="28"/>
          <w:szCs w:val="28"/>
        </w:rPr>
      </w:pPr>
    </w:p>
    <w:p w:rsidR="00595EFF" w:rsidRDefault="00595EFF" w:rsidP="00DB1BAC">
      <w:pPr>
        <w:jc w:val="center"/>
        <w:rPr>
          <w:sz w:val="28"/>
          <w:szCs w:val="28"/>
        </w:rPr>
      </w:pPr>
    </w:p>
    <w:p w:rsidR="00595EFF" w:rsidRDefault="00595EFF" w:rsidP="00DB1BAC">
      <w:pPr>
        <w:jc w:val="center"/>
        <w:rPr>
          <w:sz w:val="28"/>
          <w:szCs w:val="28"/>
        </w:rPr>
      </w:pPr>
    </w:p>
    <w:p w:rsidR="00595EFF" w:rsidRDefault="00595EFF" w:rsidP="00DB1BAC">
      <w:pPr>
        <w:jc w:val="center"/>
        <w:rPr>
          <w:sz w:val="28"/>
          <w:szCs w:val="28"/>
        </w:rPr>
      </w:pPr>
    </w:p>
    <w:p w:rsidR="00595EFF" w:rsidRDefault="00595EFF" w:rsidP="00DB1BAC">
      <w:pPr>
        <w:jc w:val="center"/>
        <w:rPr>
          <w:sz w:val="28"/>
          <w:szCs w:val="28"/>
        </w:rPr>
      </w:pPr>
    </w:p>
    <w:p w:rsidR="00595EFF" w:rsidRDefault="00595EFF" w:rsidP="00DB1BAC">
      <w:pPr>
        <w:jc w:val="center"/>
        <w:rPr>
          <w:sz w:val="28"/>
          <w:szCs w:val="28"/>
        </w:rPr>
      </w:pPr>
    </w:p>
    <w:p w:rsidR="00595EFF" w:rsidRDefault="00595EFF" w:rsidP="00DB1BAC">
      <w:pPr>
        <w:jc w:val="center"/>
        <w:rPr>
          <w:sz w:val="28"/>
          <w:szCs w:val="28"/>
        </w:rPr>
      </w:pPr>
    </w:p>
    <w:p w:rsidR="00595EFF" w:rsidRDefault="00595EFF" w:rsidP="00595EFF">
      <w:pPr>
        <w:rPr>
          <w:sz w:val="28"/>
          <w:szCs w:val="28"/>
        </w:rPr>
      </w:pPr>
      <w:r>
        <w:rPr>
          <w:sz w:val="28"/>
          <w:szCs w:val="28"/>
        </w:rPr>
        <w:lastRenderedPageBreak/>
        <w:t>Appendix C: 1937 Aerial Photo of Fish Lake</w:t>
      </w:r>
    </w:p>
    <w:p w:rsidR="00000F73" w:rsidRDefault="00000F73" w:rsidP="00595EFF">
      <w:pPr>
        <w:jc w:val="center"/>
        <w:rPr>
          <w:sz w:val="28"/>
          <w:szCs w:val="28"/>
        </w:rPr>
      </w:pPr>
      <w:r>
        <w:rPr>
          <w:noProof/>
          <w:sz w:val="28"/>
          <w:szCs w:val="28"/>
        </w:rPr>
        <w:drawing>
          <wp:inline distT="0" distB="0" distL="0" distR="0">
            <wp:extent cx="5524500" cy="3874555"/>
            <wp:effectExtent l="133350" t="76200" r="114300" b="87845"/>
            <wp:docPr id="6" name="Picture 19" descr="C:\Users\Dave-DT\Pictures\Columbia9211937_14-1137_7x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ve-DT\Pictures\Columbia9211937_14-1137_7x9.jpg"/>
                    <pic:cNvPicPr>
                      <a:picLocks noChangeAspect="1" noChangeArrowheads="1"/>
                    </pic:cNvPicPr>
                  </pic:nvPicPr>
                  <pic:blipFill>
                    <a:blip r:embed="rId64" cstate="print"/>
                    <a:srcRect/>
                    <a:stretch>
                      <a:fillRect/>
                    </a:stretch>
                  </pic:blipFill>
                  <pic:spPr bwMode="auto">
                    <a:xfrm>
                      <a:off x="0" y="0"/>
                      <a:ext cx="5524500" cy="3874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95EFF" w:rsidRDefault="00000F73" w:rsidP="00000F73">
      <w:pPr>
        <w:rPr>
          <w:sz w:val="24"/>
          <w:szCs w:val="24"/>
        </w:rPr>
      </w:pPr>
      <w:r>
        <w:rPr>
          <w:sz w:val="24"/>
          <w:szCs w:val="24"/>
        </w:rPr>
        <w:t>The aerial photo demonstrates that much of the Fish Lake watershed had been managed for intensive agriculture for many decades that the gradual long term water quality decline likely began in the early 20</w:t>
      </w:r>
      <w:r w:rsidRPr="00000F73">
        <w:rPr>
          <w:sz w:val="24"/>
          <w:szCs w:val="24"/>
          <w:vertAlign w:val="superscript"/>
        </w:rPr>
        <w:t>th</w:t>
      </w:r>
      <w:r>
        <w:rPr>
          <w:sz w:val="24"/>
          <w:szCs w:val="24"/>
        </w:rPr>
        <w:t xml:space="preserve"> Century.   The photo indicates limited buffer areas around the lake and significantly lower water levels.</w:t>
      </w:r>
      <w:r w:rsidR="00F20E82">
        <w:rPr>
          <w:sz w:val="24"/>
          <w:szCs w:val="24"/>
        </w:rPr>
        <w:t xml:space="preserve">  It also shows extensive cattail beds in the SW bay of Fish Lake, and nearly covering Mud Lake.</w:t>
      </w:r>
    </w:p>
    <w:p w:rsidR="00712C74" w:rsidRDefault="00712C74" w:rsidP="00000F73">
      <w:pPr>
        <w:rPr>
          <w:sz w:val="24"/>
          <w:szCs w:val="24"/>
        </w:rPr>
      </w:pPr>
    </w:p>
    <w:p w:rsidR="00712C74" w:rsidRDefault="00712C74" w:rsidP="00000F73">
      <w:pPr>
        <w:rPr>
          <w:sz w:val="24"/>
          <w:szCs w:val="24"/>
        </w:rPr>
      </w:pPr>
    </w:p>
    <w:p w:rsidR="00712C74" w:rsidRDefault="00712C74" w:rsidP="00000F73">
      <w:pPr>
        <w:rPr>
          <w:sz w:val="24"/>
          <w:szCs w:val="24"/>
        </w:rPr>
      </w:pPr>
    </w:p>
    <w:p w:rsidR="00712C74" w:rsidRDefault="00712C74" w:rsidP="00000F73">
      <w:pPr>
        <w:rPr>
          <w:sz w:val="24"/>
          <w:szCs w:val="24"/>
        </w:rPr>
      </w:pPr>
    </w:p>
    <w:p w:rsidR="00712C74" w:rsidRDefault="00712C74" w:rsidP="00000F73">
      <w:pPr>
        <w:rPr>
          <w:sz w:val="24"/>
          <w:szCs w:val="24"/>
        </w:rPr>
      </w:pPr>
    </w:p>
    <w:p w:rsidR="00712C74" w:rsidRDefault="00712C74" w:rsidP="00000F73">
      <w:pPr>
        <w:rPr>
          <w:sz w:val="24"/>
          <w:szCs w:val="24"/>
        </w:rPr>
      </w:pPr>
    </w:p>
    <w:p w:rsidR="00712C74" w:rsidRDefault="00712C74" w:rsidP="00000F73">
      <w:pPr>
        <w:rPr>
          <w:sz w:val="24"/>
          <w:szCs w:val="24"/>
        </w:rPr>
      </w:pPr>
    </w:p>
    <w:p w:rsidR="00712C74" w:rsidRDefault="00712C74" w:rsidP="00000F73">
      <w:pPr>
        <w:rPr>
          <w:sz w:val="24"/>
          <w:szCs w:val="24"/>
        </w:rPr>
      </w:pPr>
      <w:r>
        <w:rPr>
          <w:sz w:val="24"/>
          <w:szCs w:val="24"/>
        </w:rPr>
        <w:t>Mud Lake Data</w:t>
      </w:r>
    </w:p>
    <w:p w:rsidR="00F6508B" w:rsidRDefault="00F6508B" w:rsidP="00000F73">
      <w:pPr>
        <w:rPr>
          <w:sz w:val="24"/>
          <w:szCs w:val="24"/>
        </w:rPr>
      </w:pPr>
      <w:r>
        <w:rPr>
          <w:sz w:val="24"/>
          <w:szCs w:val="24"/>
        </w:rPr>
        <w:lastRenderedPageBreak/>
        <w:t>Temperature – C</w:t>
      </w:r>
    </w:p>
    <w:tbl>
      <w:tblPr>
        <w:tblW w:w="8120" w:type="dxa"/>
        <w:tblInd w:w="93" w:type="dxa"/>
        <w:tblLook w:val="04A0" w:firstRow="1" w:lastRow="0" w:firstColumn="1" w:lastColumn="0" w:noHBand="0" w:noVBand="1"/>
      </w:tblPr>
      <w:tblGrid>
        <w:gridCol w:w="1160"/>
        <w:gridCol w:w="1160"/>
        <w:gridCol w:w="1160"/>
        <w:gridCol w:w="1160"/>
        <w:gridCol w:w="1160"/>
        <w:gridCol w:w="1160"/>
        <w:gridCol w:w="1160"/>
      </w:tblGrid>
      <w:tr w:rsidR="00F6508B" w:rsidRPr="00F6508B" w:rsidTr="00F6508B">
        <w:trPr>
          <w:trHeight w:val="300"/>
        </w:trPr>
        <w:tc>
          <w:tcPr>
            <w:tcW w:w="1160" w:type="dxa"/>
            <w:tcBorders>
              <w:top w:val="nil"/>
              <w:left w:val="nil"/>
              <w:bottom w:val="nil"/>
              <w:right w:val="nil"/>
            </w:tcBorders>
            <w:shd w:val="clear" w:color="D8D8D8" w:fill="D8D8D8"/>
            <w:noWrap/>
            <w:vAlign w:val="bottom"/>
            <w:hideMark/>
          </w:tcPr>
          <w:p w:rsidR="00F6508B" w:rsidRPr="00F6508B" w:rsidRDefault="00F6508B" w:rsidP="00F6508B">
            <w:pPr>
              <w:spacing w:after="0" w:line="240" w:lineRule="auto"/>
              <w:rPr>
                <w:rFonts w:ascii="Calibri" w:eastAsia="Times New Roman" w:hAnsi="Calibri" w:cs="Times New Roman"/>
                <w:color w:val="000000"/>
              </w:rPr>
            </w:pPr>
            <w:r w:rsidRPr="00F6508B">
              <w:rPr>
                <w:rFonts w:ascii="Calibri" w:eastAsia="Times New Roman" w:hAnsi="Calibri" w:cs="Times New Roman"/>
                <w:color w:val="000000"/>
              </w:rPr>
              <w:t>M</w:t>
            </w:r>
          </w:p>
        </w:tc>
        <w:tc>
          <w:tcPr>
            <w:tcW w:w="1160" w:type="dxa"/>
            <w:tcBorders>
              <w:top w:val="nil"/>
              <w:left w:val="nil"/>
              <w:bottom w:val="nil"/>
              <w:right w:val="nil"/>
            </w:tcBorders>
            <w:shd w:val="clear" w:color="D8D8D8" w:fill="D8D8D8"/>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6/1/13</w:t>
            </w:r>
          </w:p>
        </w:tc>
        <w:tc>
          <w:tcPr>
            <w:tcW w:w="1160" w:type="dxa"/>
            <w:tcBorders>
              <w:top w:val="nil"/>
              <w:left w:val="nil"/>
              <w:bottom w:val="nil"/>
              <w:right w:val="nil"/>
            </w:tcBorders>
            <w:shd w:val="clear" w:color="D8D8D8" w:fill="D8D8D8"/>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7/1/13</w:t>
            </w:r>
          </w:p>
        </w:tc>
        <w:tc>
          <w:tcPr>
            <w:tcW w:w="1160" w:type="dxa"/>
            <w:tcBorders>
              <w:top w:val="nil"/>
              <w:left w:val="nil"/>
              <w:bottom w:val="nil"/>
              <w:right w:val="nil"/>
            </w:tcBorders>
            <w:shd w:val="clear" w:color="D8D8D8" w:fill="D8D8D8"/>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8/1/13</w:t>
            </w:r>
          </w:p>
        </w:tc>
        <w:tc>
          <w:tcPr>
            <w:tcW w:w="1160" w:type="dxa"/>
            <w:tcBorders>
              <w:top w:val="nil"/>
              <w:left w:val="nil"/>
              <w:bottom w:val="nil"/>
              <w:right w:val="nil"/>
            </w:tcBorders>
            <w:shd w:val="clear" w:color="D8D8D8" w:fill="D8D8D8"/>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6/1/14</w:t>
            </w:r>
          </w:p>
        </w:tc>
        <w:tc>
          <w:tcPr>
            <w:tcW w:w="1160" w:type="dxa"/>
            <w:tcBorders>
              <w:top w:val="nil"/>
              <w:left w:val="nil"/>
              <w:bottom w:val="nil"/>
              <w:right w:val="nil"/>
            </w:tcBorders>
            <w:shd w:val="clear" w:color="D8D8D8" w:fill="D8D8D8"/>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7/1/14</w:t>
            </w:r>
          </w:p>
        </w:tc>
        <w:tc>
          <w:tcPr>
            <w:tcW w:w="1160" w:type="dxa"/>
            <w:tcBorders>
              <w:top w:val="nil"/>
              <w:left w:val="nil"/>
              <w:bottom w:val="nil"/>
              <w:right w:val="nil"/>
            </w:tcBorders>
            <w:shd w:val="clear" w:color="D8D8D8" w:fill="D8D8D8"/>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8/1/14</w:t>
            </w:r>
          </w:p>
        </w:tc>
      </w:tr>
      <w:tr w:rsidR="00F6508B" w:rsidRPr="00F6508B" w:rsidTr="00F6508B">
        <w:trPr>
          <w:trHeight w:val="300"/>
        </w:trPr>
        <w:tc>
          <w:tcPr>
            <w:tcW w:w="11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0.5</w:t>
            </w:r>
          </w:p>
        </w:tc>
        <w:tc>
          <w:tcPr>
            <w:tcW w:w="11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jc w:val="center"/>
              <w:rPr>
                <w:rFonts w:ascii="Calibri" w:eastAsia="Times New Roman" w:hAnsi="Calibri" w:cs="Times New Roman"/>
                <w:color w:val="000000"/>
              </w:rPr>
            </w:pPr>
            <w:r w:rsidRPr="00F6508B">
              <w:rPr>
                <w:rFonts w:ascii="Calibri" w:eastAsia="Times New Roman" w:hAnsi="Calibri" w:cs="Times New Roman"/>
                <w:color w:val="000000"/>
              </w:rPr>
              <w:t>21.6</w:t>
            </w:r>
          </w:p>
        </w:tc>
        <w:tc>
          <w:tcPr>
            <w:tcW w:w="11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jc w:val="center"/>
              <w:rPr>
                <w:rFonts w:ascii="Calibri" w:eastAsia="Times New Roman" w:hAnsi="Calibri" w:cs="Times New Roman"/>
                <w:color w:val="000000"/>
              </w:rPr>
            </w:pPr>
            <w:r w:rsidRPr="00F6508B">
              <w:rPr>
                <w:rFonts w:ascii="Calibri" w:eastAsia="Times New Roman" w:hAnsi="Calibri" w:cs="Times New Roman"/>
                <w:color w:val="000000"/>
              </w:rPr>
              <w:t>26.3</w:t>
            </w:r>
          </w:p>
        </w:tc>
        <w:tc>
          <w:tcPr>
            <w:tcW w:w="11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jc w:val="center"/>
              <w:rPr>
                <w:rFonts w:ascii="Calibri" w:eastAsia="Times New Roman" w:hAnsi="Calibri" w:cs="Times New Roman"/>
                <w:color w:val="000000"/>
              </w:rPr>
            </w:pPr>
            <w:r w:rsidRPr="00F6508B">
              <w:rPr>
                <w:rFonts w:ascii="Calibri" w:eastAsia="Times New Roman" w:hAnsi="Calibri" w:cs="Times New Roman"/>
                <w:color w:val="000000"/>
              </w:rPr>
              <w:t>17.4</w:t>
            </w:r>
          </w:p>
        </w:tc>
        <w:tc>
          <w:tcPr>
            <w:tcW w:w="11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jc w:val="center"/>
              <w:rPr>
                <w:rFonts w:ascii="Calibri" w:eastAsia="Times New Roman" w:hAnsi="Calibri" w:cs="Times New Roman"/>
                <w:color w:val="000000"/>
              </w:rPr>
            </w:pPr>
            <w:r w:rsidRPr="00F6508B">
              <w:rPr>
                <w:rFonts w:ascii="Calibri" w:eastAsia="Times New Roman" w:hAnsi="Calibri" w:cs="Times New Roman"/>
                <w:color w:val="000000"/>
              </w:rPr>
              <w:t>22.5</w:t>
            </w:r>
          </w:p>
        </w:tc>
        <w:tc>
          <w:tcPr>
            <w:tcW w:w="11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jc w:val="center"/>
              <w:rPr>
                <w:rFonts w:ascii="Calibri" w:eastAsia="Times New Roman" w:hAnsi="Calibri" w:cs="Times New Roman"/>
                <w:color w:val="000000"/>
              </w:rPr>
            </w:pPr>
            <w:r w:rsidRPr="00F6508B">
              <w:rPr>
                <w:rFonts w:ascii="Calibri" w:eastAsia="Times New Roman" w:hAnsi="Calibri" w:cs="Times New Roman"/>
                <w:color w:val="000000"/>
              </w:rPr>
              <w:t>24.3</w:t>
            </w:r>
          </w:p>
        </w:tc>
        <w:tc>
          <w:tcPr>
            <w:tcW w:w="11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jc w:val="center"/>
              <w:rPr>
                <w:rFonts w:ascii="Calibri" w:eastAsia="Times New Roman" w:hAnsi="Calibri" w:cs="Times New Roman"/>
                <w:color w:val="000000"/>
              </w:rPr>
            </w:pPr>
            <w:r w:rsidRPr="00F6508B">
              <w:rPr>
                <w:rFonts w:ascii="Calibri" w:eastAsia="Times New Roman" w:hAnsi="Calibri" w:cs="Times New Roman"/>
                <w:color w:val="000000"/>
              </w:rPr>
              <w:t>23.7</w:t>
            </w:r>
          </w:p>
        </w:tc>
      </w:tr>
      <w:tr w:rsidR="00F6508B" w:rsidRPr="00F6508B" w:rsidTr="00F6508B">
        <w:trPr>
          <w:trHeight w:val="300"/>
        </w:trPr>
        <w:tc>
          <w:tcPr>
            <w:tcW w:w="1160" w:type="dxa"/>
            <w:tcBorders>
              <w:top w:val="nil"/>
              <w:left w:val="nil"/>
              <w:bottom w:val="nil"/>
              <w:right w:val="nil"/>
            </w:tcBorders>
            <w:shd w:val="clear" w:color="D8D8D8" w:fill="D8D8D8"/>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1</w:t>
            </w:r>
          </w:p>
        </w:tc>
        <w:tc>
          <w:tcPr>
            <w:tcW w:w="1160" w:type="dxa"/>
            <w:tcBorders>
              <w:top w:val="nil"/>
              <w:left w:val="nil"/>
              <w:bottom w:val="nil"/>
              <w:right w:val="nil"/>
            </w:tcBorders>
            <w:shd w:val="clear" w:color="D8D8D8" w:fill="D8D8D8"/>
            <w:noWrap/>
            <w:vAlign w:val="bottom"/>
            <w:hideMark/>
          </w:tcPr>
          <w:p w:rsidR="00F6508B" w:rsidRPr="00F6508B" w:rsidRDefault="00F6508B" w:rsidP="00F6508B">
            <w:pPr>
              <w:spacing w:after="0" w:line="240" w:lineRule="auto"/>
              <w:jc w:val="center"/>
              <w:rPr>
                <w:rFonts w:ascii="Calibri" w:eastAsia="Times New Roman" w:hAnsi="Calibri" w:cs="Times New Roman"/>
                <w:color w:val="000000"/>
              </w:rPr>
            </w:pPr>
            <w:r w:rsidRPr="00F6508B">
              <w:rPr>
                <w:rFonts w:ascii="Calibri" w:eastAsia="Times New Roman" w:hAnsi="Calibri" w:cs="Times New Roman"/>
                <w:color w:val="000000"/>
              </w:rPr>
              <w:t>21.2</w:t>
            </w:r>
          </w:p>
        </w:tc>
        <w:tc>
          <w:tcPr>
            <w:tcW w:w="1160" w:type="dxa"/>
            <w:tcBorders>
              <w:top w:val="nil"/>
              <w:left w:val="nil"/>
              <w:bottom w:val="nil"/>
              <w:right w:val="nil"/>
            </w:tcBorders>
            <w:shd w:val="clear" w:color="D8D8D8" w:fill="D8D8D8"/>
            <w:noWrap/>
            <w:vAlign w:val="bottom"/>
            <w:hideMark/>
          </w:tcPr>
          <w:p w:rsidR="00F6508B" w:rsidRPr="00F6508B" w:rsidRDefault="00F6508B" w:rsidP="00F6508B">
            <w:pPr>
              <w:spacing w:after="0" w:line="240" w:lineRule="auto"/>
              <w:jc w:val="center"/>
              <w:rPr>
                <w:rFonts w:ascii="Calibri" w:eastAsia="Times New Roman" w:hAnsi="Calibri" w:cs="Times New Roman"/>
                <w:color w:val="000000"/>
              </w:rPr>
            </w:pPr>
            <w:r w:rsidRPr="00F6508B">
              <w:rPr>
                <w:rFonts w:ascii="Calibri" w:eastAsia="Times New Roman" w:hAnsi="Calibri" w:cs="Times New Roman"/>
                <w:color w:val="000000"/>
              </w:rPr>
              <w:t>26.3</w:t>
            </w:r>
          </w:p>
        </w:tc>
        <w:tc>
          <w:tcPr>
            <w:tcW w:w="1160" w:type="dxa"/>
            <w:tcBorders>
              <w:top w:val="nil"/>
              <w:left w:val="nil"/>
              <w:bottom w:val="nil"/>
              <w:right w:val="nil"/>
            </w:tcBorders>
            <w:shd w:val="clear" w:color="D8D8D8" w:fill="D8D8D8"/>
            <w:noWrap/>
            <w:vAlign w:val="bottom"/>
            <w:hideMark/>
          </w:tcPr>
          <w:p w:rsidR="00F6508B" w:rsidRPr="00F6508B" w:rsidRDefault="00F6508B" w:rsidP="00F6508B">
            <w:pPr>
              <w:spacing w:after="0" w:line="240" w:lineRule="auto"/>
              <w:jc w:val="center"/>
              <w:rPr>
                <w:rFonts w:ascii="Calibri" w:eastAsia="Times New Roman" w:hAnsi="Calibri" w:cs="Times New Roman"/>
                <w:color w:val="000000"/>
              </w:rPr>
            </w:pPr>
            <w:r w:rsidRPr="00F6508B">
              <w:rPr>
                <w:rFonts w:ascii="Calibri" w:eastAsia="Times New Roman" w:hAnsi="Calibri" w:cs="Times New Roman"/>
                <w:color w:val="000000"/>
              </w:rPr>
              <w:t>17.3</w:t>
            </w:r>
          </w:p>
        </w:tc>
        <w:tc>
          <w:tcPr>
            <w:tcW w:w="1160" w:type="dxa"/>
            <w:tcBorders>
              <w:top w:val="nil"/>
              <w:left w:val="nil"/>
              <w:bottom w:val="nil"/>
              <w:right w:val="nil"/>
            </w:tcBorders>
            <w:shd w:val="clear" w:color="D8D8D8" w:fill="D8D8D8"/>
            <w:noWrap/>
            <w:vAlign w:val="bottom"/>
            <w:hideMark/>
          </w:tcPr>
          <w:p w:rsidR="00F6508B" w:rsidRPr="00F6508B" w:rsidRDefault="00F6508B" w:rsidP="00F6508B">
            <w:pPr>
              <w:spacing w:after="0" w:line="240" w:lineRule="auto"/>
              <w:jc w:val="center"/>
              <w:rPr>
                <w:rFonts w:ascii="Calibri" w:eastAsia="Times New Roman" w:hAnsi="Calibri" w:cs="Times New Roman"/>
                <w:color w:val="000000"/>
              </w:rPr>
            </w:pPr>
            <w:r w:rsidRPr="00F6508B">
              <w:rPr>
                <w:rFonts w:ascii="Calibri" w:eastAsia="Times New Roman" w:hAnsi="Calibri" w:cs="Times New Roman"/>
                <w:color w:val="000000"/>
              </w:rPr>
              <w:t>22.5</w:t>
            </w:r>
          </w:p>
        </w:tc>
        <w:tc>
          <w:tcPr>
            <w:tcW w:w="1160" w:type="dxa"/>
            <w:tcBorders>
              <w:top w:val="nil"/>
              <w:left w:val="nil"/>
              <w:bottom w:val="nil"/>
              <w:right w:val="nil"/>
            </w:tcBorders>
            <w:shd w:val="clear" w:color="D8D8D8" w:fill="D8D8D8"/>
            <w:noWrap/>
            <w:vAlign w:val="bottom"/>
            <w:hideMark/>
          </w:tcPr>
          <w:p w:rsidR="00F6508B" w:rsidRPr="00F6508B" w:rsidRDefault="00F6508B" w:rsidP="00F6508B">
            <w:pPr>
              <w:spacing w:after="0" w:line="240" w:lineRule="auto"/>
              <w:jc w:val="center"/>
              <w:rPr>
                <w:rFonts w:ascii="Calibri" w:eastAsia="Times New Roman" w:hAnsi="Calibri" w:cs="Times New Roman"/>
                <w:color w:val="000000"/>
              </w:rPr>
            </w:pPr>
            <w:r w:rsidRPr="00F6508B">
              <w:rPr>
                <w:rFonts w:ascii="Calibri" w:eastAsia="Times New Roman" w:hAnsi="Calibri" w:cs="Times New Roman"/>
                <w:color w:val="000000"/>
              </w:rPr>
              <w:t>24.3</w:t>
            </w:r>
          </w:p>
        </w:tc>
        <w:tc>
          <w:tcPr>
            <w:tcW w:w="1160" w:type="dxa"/>
            <w:tcBorders>
              <w:top w:val="nil"/>
              <w:left w:val="nil"/>
              <w:bottom w:val="nil"/>
              <w:right w:val="nil"/>
            </w:tcBorders>
            <w:shd w:val="clear" w:color="D8D8D8" w:fill="D8D8D8"/>
            <w:noWrap/>
            <w:vAlign w:val="bottom"/>
            <w:hideMark/>
          </w:tcPr>
          <w:p w:rsidR="00F6508B" w:rsidRPr="00F6508B" w:rsidRDefault="00F6508B" w:rsidP="00F6508B">
            <w:pPr>
              <w:spacing w:after="0" w:line="240" w:lineRule="auto"/>
              <w:jc w:val="center"/>
              <w:rPr>
                <w:rFonts w:ascii="Calibri" w:eastAsia="Times New Roman" w:hAnsi="Calibri" w:cs="Times New Roman"/>
                <w:color w:val="000000"/>
              </w:rPr>
            </w:pPr>
            <w:r w:rsidRPr="00F6508B">
              <w:rPr>
                <w:rFonts w:ascii="Calibri" w:eastAsia="Times New Roman" w:hAnsi="Calibri" w:cs="Times New Roman"/>
                <w:color w:val="000000"/>
              </w:rPr>
              <w:t>23.7</w:t>
            </w:r>
          </w:p>
        </w:tc>
      </w:tr>
      <w:tr w:rsidR="00F6508B" w:rsidRPr="00F6508B" w:rsidTr="00F6508B">
        <w:trPr>
          <w:trHeight w:val="300"/>
        </w:trPr>
        <w:tc>
          <w:tcPr>
            <w:tcW w:w="11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2</w:t>
            </w:r>
          </w:p>
        </w:tc>
        <w:tc>
          <w:tcPr>
            <w:tcW w:w="11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jc w:val="center"/>
              <w:rPr>
                <w:rFonts w:ascii="Calibri" w:eastAsia="Times New Roman" w:hAnsi="Calibri" w:cs="Times New Roman"/>
                <w:color w:val="000000"/>
              </w:rPr>
            </w:pPr>
            <w:r w:rsidRPr="00F6508B">
              <w:rPr>
                <w:rFonts w:ascii="Calibri" w:eastAsia="Times New Roman" w:hAnsi="Calibri" w:cs="Times New Roman"/>
                <w:color w:val="000000"/>
              </w:rPr>
              <w:t>19.5</w:t>
            </w:r>
          </w:p>
        </w:tc>
        <w:tc>
          <w:tcPr>
            <w:tcW w:w="11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jc w:val="center"/>
              <w:rPr>
                <w:rFonts w:ascii="Calibri" w:eastAsia="Times New Roman" w:hAnsi="Calibri" w:cs="Times New Roman"/>
                <w:color w:val="000000"/>
              </w:rPr>
            </w:pPr>
            <w:r w:rsidRPr="00F6508B">
              <w:rPr>
                <w:rFonts w:ascii="Calibri" w:eastAsia="Times New Roman" w:hAnsi="Calibri" w:cs="Times New Roman"/>
                <w:color w:val="000000"/>
              </w:rPr>
              <w:t>26.2</w:t>
            </w:r>
          </w:p>
        </w:tc>
        <w:tc>
          <w:tcPr>
            <w:tcW w:w="11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jc w:val="center"/>
              <w:rPr>
                <w:rFonts w:ascii="Calibri" w:eastAsia="Times New Roman" w:hAnsi="Calibri" w:cs="Times New Roman"/>
                <w:color w:val="000000"/>
              </w:rPr>
            </w:pPr>
            <w:r w:rsidRPr="00F6508B">
              <w:rPr>
                <w:rFonts w:ascii="Calibri" w:eastAsia="Times New Roman" w:hAnsi="Calibri" w:cs="Times New Roman"/>
                <w:color w:val="000000"/>
              </w:rPr>
              <w:t>17.3</w:t>
            </w:r>
          </w:p>
        </w:tc>
        <w:tc>
          <w:tcPr>
            <w:tcW w:w="11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jc w:val="center"/>
              <w:rPr>
                <w:rFonts w:ascii="Calibri" w:eastAsia="Times New Roman" w:hAnsi="Calibri" w:cs="Times New Roman"/>
                <w:color w:val="000000"/>
              </w:rPr>
            </w:pPr>
            <w:r w:rsidRPr="00F6508B">
              <w:rPr>
                <w:rFonts w:ascii="Calibri" w:eastAsia="Times New Roman" w:hAnsi="Calibri" w:cs="Times New Roman"/>
                <w:color w:val="000000"/>
              </w:rPr>
              <w:t>22.5</w:t>
            </w:r>
          </w:p>
        </w:tc>
        <w:tc>
          <w:tcPr>
            <w:tcW w:w="11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jc w:val="center"/>
              <w:rPr>
                <w:rFonts w:ascii="Calibri" w:eastAsia="Times New Roman" w:hAnsi="Calibri" w:cs="Times New Roman"/>
                <w:color w:val="000000"/>
              </w:rPr>
            </w:pPr>
            <w:r w:rsidRPr="00F6508B">
              <w:rPr>
                <w:rFonts w:ascii="Calibri" w:eastAsia="Times New Roman" w:hAnsi="Calibri" w:cs="Times New Roman"/>
                <w:color w:val="000000"/>
              </w:rPr>
              <w:t>24.3</w:t>
            </w:r>
          </w:p>
        </w:tc>
        <w:tc>
          <w:tcPr>
            <w:tcW w:w="11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jc w:val="center"/>
              <w:rPr>
                <w:rFonts w:ascii="Calibri" w:eastAsia="Times New Roman" w:hAnsi="Calibri" w:cs="Times New Roman"/>
                <w:color w:val="000000"/>
              </w:rPr>
            </w:pPr>
            <w:r w:rsidRPr="00F6508B">
              <w:rPr>
                <w:rFonts w:ascii="Calibri" w:eastAsia="Times New Roman" w:hAnsi="Calibri" w:cs="Times New Roman"/>
                <w:color w:val="000000"/>
              </w:rPr>
              <w:t>23.7</w:t>
            </w:r>
          </w:p>
        </w:tc>
      </w:tr>
      <w:tr w:rsidR="00F6508B" w:rsidRPr="00F6508B" w:rsidTr="00F6508B">
        <w:trPr>
          <w:trHeight w:val="300"/>
        </w:trPr>
        <w:tc>
          <w:tcPr>
            <w:tcW w:w="1160" w:type="dxa"/>
            <w:tcBorders>
              <w:top w:val="nil"/>
              <w:left w:val="nil"/>
              <w:bottom w:val="single" w:sz="4" w:space="0" w:color="000000"/>
              <w:right w:val="nil"/>
            </w:tcBorders>
            <w:shd w:val="clear" w:color="D8D8D8" w:fill="D8D8D8"/>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3</w:t>
            </w:r>
          </w:p>
        </w:tc>
        <w:tc>
          <w:tcPr>
            <w:tcW w:w="1160" w:type="dxa"/>
            <w:tcBorders>
              <w:top w:val="nil"/>
              <w:left w:val="nil"/>
              <w:bottom w:val="single" w:sz="4" w:space="0" w:color="000000"/>
              <w:right w:val="nil"/>
            </w:tcBorders>
            <w:shd w:val="clear" w:color="D8D8D8" w:fill="D8D8D8"/>
            <w:noWrap/>
            <w:vAlign w:val="bottom"/>
            <w:hideMark/>
          </w:tcPr>
          <w:p w:rsidR="00F6508B" w:rsidRPr="00F6508B" w:rsidRDefault="00F6508B" w:rsidP="00F6508B">
            <w:pPr>
              <w:spacing w:after="0" w:line="240" w:lineRule="auto"/>
              <w:jc w:val="center"/>
              <w:rPr>
                <w:rFonts w:ascii="Calibri" w:eastAsia="Times New Roman" w:hAnsi="Calibri" w:cs="Times New Roman"/>
                <w:color w:val="000000"/>
              </w:rPr>
            </w:pPr>
            <w:r w:rsidRPr="00F6508B">
              <w:rPr>
                <w:rFonts w:ascii="Calibri" w:eastAsia="Times New Roman" w:hAnsi="Calibri" w:cs="Times New Roman"/>
                <w:color w:val="000000"/>
              </w:rPr>
              <w:t>18.5</w:t>
            </w:r>
          </w:p>
        </w:tc>
        <w:tc>
          <w:tcPr>
            <w:tcW w:w="1160" w:type="dxa"/>
            <w:tcBorders>
              <w:top w:val="nil"/>
              <w:left w:val="nil"/>
              <w:bottom w:val="single" w:sz="4" w:space="0" w:color="000000"/>
              <w:right w:val="nil"/>
            </w:tcBorders>
            <w:shd w:val="clear" w:color="D8D8D8" w:fill="D8D8D8"/>
            <w:noWrap/>
            <w:vAlign w:val="bottom"/>
            <w:hideMark/>
          </w:tcPr>
          <w:p w:rsidR="00F6508B" w:rsidRPr="00F6508B" w:rsidRDefault="00F6508B" w:rsidP="00F6508B">
            <w:pPr>
              <w:spacing w:after="0" w:line="240" w:lineRule="auto"/>
              <w:jc w:val="center"/>
              <w:rPr>
                <w:rFonts w:ascii="Calibri" w:eastAsia="Times New Roman" w:hAnsi="Calibri" w:cs="Times New Roman"/>
                <w:color w:val="000000"/>
              </w:rPr>
            </w:pPr>
            <w:r w:rsidRPr="00F6508B">
              <w:rPr>
                <w:rFonts w:ascii="Calibri" w:eastAsia="Times New Roman" w:hAnsi="Calibri" w:cs="Times New Roman"/>
                <w:color w:val="000000"/>
              </w:rPr>
              <w:t>26.2</w:t>
            </w:r>
          </w:p>
        </w:tc>
        <w:tc>
          <w:tcPr>
            <w:tcW w:w="1160" w:type="dxa"/>
            <w:tcBorders>
              <w:top w:val="nil"/>
              <w:left w:val="nil"/>
              <w:bottom w:val="single" w:sz="4" w:space="0" w:color="000000"/>
              <w:right w:val="nil"/>
            </w:tcBorders>
            <w:shd w:val="clear" w:color="D8D8D8" w:fill="D8D8D8"/>
            <w:noWrap/>
            <w:vAlign w:val="bottom"/>
            <w:hideMark/>
          </w:tcPr>
          <w:p w:rsidR="00F6508B" w:rsidRPr="00F6508B" w:rsidRDefault="00F6508B" w:rsidP="00F6508B">
            <w:pPr>
              <w:spacing w:after="0" w:line="240" w:lineRule="auto"/>
              <w:jc w:val="center"/>
              <w:rPr>
                <w:rFonts w:ascii="Calibri" w:eastAsia="Times New Roman" w:hAnsi="Calibri" w:cs="Times New Roman"/>
                <w:color w:val="000000"/>
              </w:rPr>
            </w:pPr>
            <w:r w:rsidRPr="00F6508B">
              <w:rPr>
                <w:rFonts w:ascii="Calibri" w:eastAsia="Times New Roman" w:hAnsi="Calibri" w:cs="Times New Roman"/>
                <w:color w:val="000000"/>
              </w:rPr>
              <w:t>17.2</w:t>
            </w:r>
          </w:p>
        </w:tc>
        <w:tc>
          <w:tcPr>
            <w:tcW w:w="1160" w:type="dxa"/>
            <w:tcBorders>
              <w:top w:val="nil"/>
              <w:left w:val="nil"/>
              <w:bottom w:val="single" w:sz="4" w:space="0" w:color="000000"/>
              <w:right w:val="nil"/>
            </w:tcBorders>
            <w:shd w:val="clear" w:color="D8D8D8" w:fill="D8D8D8"/>
            <w:noWrap/>
            <w:vAlign w:val="bottom"/>
            <w:hideMark/>
          </w:tcPr>
          <w:p w:rsidR="00F6508B" w:rsidRPr="00F6508B" w:rsidRDefault="00F6508B" w:rsidP="00F6508B">
            <w:pPr>
              <w:spacing w:after="0" w:line="240" w:lineRule="auto"/>
              <w:jc w:val="center"/>
              <w:rPr>
                <w:rFonts w:ascii="Calibri" w:eastAsia="Times New Roman" w:hAnsi="Calibri" w:cs="Times New Roman"/>
                <w:color w:val="000000"/>
              </w:rPr>
            </w:pPr>
            <w:r w:rsidRPr="00F6508B">
              <w:rPr>
                <w:rFonts w:ascii="Calibri" w:eastAsia="Times New Roman" w:hAnsi="Calibri" w:cs="Times New Roman"/>
                <w:color w:val="000000"/>
              </w:rPr>
              <w:t>21.6</w:t>
            </w:r>
          </w:p>
        </w:tc>
        <w:tc>
          <w:tcPr>
            <w:tcW w:w="1160" w:type="dxa"/>
            <w:tcBorders>
              <w:top w:val="nil"/>
              <w:left w:val="nil"/>
              <w:bottom w:val="single" w:sz="4" w:space="0" w:color="000000"/>
              <w:right w:val="nil"/>
            </w:tcBorders>
            <w:shd w:val="clear" w:color="D8D8D8" w:fill="D8D8D8"/>
            <w:noWrap/>
            <w:vAlign w:val="bottom"/>
            <w:hideMark/>
          </w:tcPr>
          <w:p w:rsidR="00F6508B" w:rsidRPr="00F6508B" w:rsidRDefault="00F6508B" w:rsidP="00F6508B">
            <w:pPr>
              <w:spacing w:after="0" w:line="240" w:lineRule="auto"/>
              <w:jc w:val="center"/>
              <w:rPr>
                <w:rFonts w:ascii="Calibri" w:eastAsia="Times New Roman" w:hAnsi="Calibri" w:cs="Times New Roman"/>
                <w:color w:val="000000"/>
              </w:rPr>
            </w:pPr>
            <w:r w:rsidRPr="00F6508B">
              <w:rPr>
                <w:rFonts w:ascii="Calibri" w:eastAsia="Times New Roman" w:hAnsi="Calibri" w:cs="Times New Roman"/>
                <w:color w:val="000000"/>
              </w:rPr>
              <w:t>24.2</w:t>
            </w:r>
          </w:p>
        </w:tc>
        <w:tc>
          <w:tcPr>
            <w:tcW w:w="1160" w:type="dxa"/>
            <w:tcBorders>
              <w:top w:val="nil"/>
              <w:left w:val="nil"/>
              <w:bottom w:val="single" w:sz="4" w:space="0" w:color="000000"/>
              <w:right w:val="nil"/>
            </w:tcBorders>
            <w:shd w:val="clear" w:color="D8D8D8" w:fill="D8D8D8"/>
            <w:noWrap/>
            <w:vAlign w:val="bottom"/>
            <w:hideMark/>
          </w:tcPr>
          <w:p w:rsidR="00F6508B" w:rsidRPr="00F6508B" w:rsidRDefault="00F6508B" w:rsidP="00F6508B">
            <w:pPr>
              <w:spacing w:after="0" w:line="240" w:lineRule="auto"/>
              <w:jc w:val="center"/>
              <w:rPr>
                <w:rFonts w:ascii="Calibri" w:eastAsia="Times New Roman" w:hAnsi="Calibri" w:cs="Times New Roman"/>
                <w:color w:val="000000"/>
              </w:rPr>
            </w:pPr>
            <w:r w:rsidRPr="00F6508B">
              <w:rPr>
                <w:rFonts w:ascii="Calibri" w:eastAsia="Times New Roman" w:hAnsi="Calibri" w:cs="Times New Roman"/>
                <w:color w:val="000000"/>
              </w:rPr>
              <w:t>23.6</w:t>
            </w:r>
          </w:p>
        </w:tc>
      </w:tr>
    </w:tbl>
    <w:p w:rsidR="00F6508B" w:rsidRDefault="00F6508B" w:rsidP="00000F73">
      <w:pPr>
        <w:rPr>
          <w:sz w:val="24"/>
          <w:szCs w:val="24"/>
        </w:rPr>
      </w:pPr>
    </w:p>
    <w:p w:rsidR="00712C74" w:rsidRDefault="00712C74" w:rsidP="00000F73">
      <w:pPr>
        <w:rPr>
          <w:sz w:val="24"/>
          <w:szCs w:val="24"/>
        </w:rPr>
      </w:pPr>
      <w:r>
        <w:rPr>
          <w:sz w:val="24"/>
          <w:szCs w:val="24"/>
        </w:rPr>
        <w:t>Dissolved oxygen - mg/l</w:t>
      </w:r>
    </w:p>
    <w:tbl>
      <w:tblPr>
        <w:tblW w:w="8120" w:type="dxa"/>
        <w:tblInd w:w="93" w:type="dxa"/>
        <w:tblLook w:val="04A0" w:firstRow="1" w:lastRow="0" w:firstColumn="1" w:lastColumn="0" w:noHBand="0" w:noVBand="1"/>
      </w:tblPr>
      <w:tblGrid>
        <w:gridCol w:w="1160"/>
        <w:gridCol w:w="1160"/>
        <w:gridCol w:w="1160"/>
        <w:gridCol w:w="1160"/>
        <w:gridCol w:w="1160"/>
        <w:gridCol w:w="1160"/>
        <w:gridCol w:w="1160"/>
      </w:tblGrid>
      <w:tr w:rsidR="00712C74" w:rsidRPr="00712C74" w:rsidTr="00712C74">
        <w:trPr>
          <w:trHeight w:val="300"/>
        </w:trPr>
        <w:tc>
          <w:tcPr>
            <w:tcW w:w="1160" w:type="dxa"/>
            <w:tcBorders>
              <w:top w:val="nil"/>
              <w:left w:val="nil"/>
              <w:bottom w:val="nil"/>
              <w:right w:val="nil"/>
            </w:tcBorders>
            <w:shd w:val="clear" w:color="D8D8D8" w:fill="D8D8D8"/>
            <w:noWrap/>
            <w:vAlign w:val="bottom"/>
            <w:hideMark/>
          </w:tcPr>
          <w:p w:rsidR="00712C74" w:rsidRPr="00712C74" w:rsidRDefault="00712C74" w:rsidP="00712C74">
            <w:pPr>
              <w:spacing w:after="0" w:line="240" w:lineRule="auto"/>
              <w:rPr>
                <w:rFonts w:ascii="Calibri" w:eastAsia="Times New Roman" w:hAnsi="Calibri" w:cs="Times New Roman"/>
                <w:color w:val="000000"/>
              </w:rPr>
            </w:pPr>
            <w:r w:rsidRPr="00712C74">
              <w:rPr>
                <w:rFonts w:ascii="Calibri" w:eastAsia="Times New Roman" w:hAnsi="Calibri" w:cs="Times New Roman"/>
                <w:color w:val="000000"/>
              </w:rPr>
              <w:t>M</w:t>
            </w:r>
          </w:p>
        </w:tc>
        <w:tc>
          <w:tcPr>
            <w:tcW w:w="1160" w:type="dxa"/>
            <w:tcBorders>
              <w:top w:val="nil"/>
              <w:left w:val="nil"/>
              <w:bottom w:val="nil"/>
              <w:right w:val="nil"/>
            </w:tcBorders>
            <w:shd w:val="clear" w:color="D8D8D8" w:fill="D8D8D8"/>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6/1/13</w:t>
            </w:r>
          </w:p>
        </w:tc>
        <w:tc>
          <w:tcPr>
            <w:tcW w:w="1160" w:type="dxa"/>
            <w:tcBorders>
              <w:top w:val="nil"/>
              <w:left w:val="nil"/>
              <w:bottom w:val="nil"/>
              <w:right w:val="nil"/>
            </w:tcBorders>
            <w:shd w:val="clear" w:color="D8D8D8" w:fill="D8D8D8"/>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7/1/13</w:t>
            </w:r>
          </w:p>
        </w:tc>
        <w:tc>
          <w:tcPr>
            <w:tcW w:w="1160" w:type="dxa"/>
            <w:tcBorders>
              <w:top w:val="nil"/>
              <w:left w:val="nil"/>
              <w:bottom w:val="nil"/>
              <w:right w:val="nil"/>
            </w:tcBorders>
            <w:shd w:val="clear" w:color="D8D8D8" w:fill="D8D8D8"/>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8/1/13</w:t>
            </w:r>
          </w:p>
        </w:tc>
        <w:tc>
          <w:tcPr>
            <w:tcW w:w="1160" w:type="dxa"/>
            <w:tcBorders>
              <w:top w:val="nil"/>
              <w:left w:val="nil"/>
              <w:bottom w:val="nil"/>
              <w:right w:val="nil"/>
            </w:tcBorders>
            <w:shd w:val="clear" w:color="D8D8D8" w:fill="D8D8D8"/>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6/1/14</w:t>
            </w:r>
          </w:p>
        </w:tc>
        <w:tc>
          <w:tcPr>
            <w:tcW w:w="1160" w:type="dxa"/>
            <w:tcBorders>
              <w:top w:val="nil"/>
              <w:left w:val="nil"/>
              <w:bottom w:val="nil"/>
              <w:right w:val="nil"/>
            </w:tcBorders>
            <w:shd w:val="clear" w:color="D8D8D8" w:fill="D8D8D8"/>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7/1/14</w:t>
            </w:r>
          </w:p>
        </w:tc>
        <w:tc>
          <w:tcPr>
            <w:tcW w:w="1160" w:type="dxa"/>
            <w:tcBorders>
              <w:top w:val="nil"/>
              <w:left w:val="nil"/>
              <w:bottom w:val="nil"/>
              <w:right w:val="nil"/>
            </w:tcBorders>
            <w:shd w:val="clear" w:color="D8D8D8" w:fill="D8D8D8"/>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8/1/14</w:t>
            </w:r>
          </w:p>
        </w:tc>
      </w:tr>
      <w:tr w:rsidR="00712C74" w:rsidRPr="00712C74" w:rsidTr="00712C74">
        <w:trPr>
          <w:trHeight w:val="300"/>
        </w:trPr>
        <w:tc>
          <w:tcPr>
            <w:tcW w:w="1160" w:type="dxa"/>
            <w:tcBorders>
              <w:top w:val="nil"/>
              <w:left w:val="nil"/>
              <w:bottom w:val="nil"/>
              <w:right w:val="nil"/>
            </w:tcBorders>
            <w:shd w:val="clear" w:color="auto" w:fill="auto"/>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0.5</w:t>
            </w:r>
          </w:p>
        </w:tc>
        <w:tc>
          <w:tcPr>
            <w:tcW w:w="1160" w:type="dxa"/>
            <w:tcBorders>
              <w:top w:val="nil"/>
              <w:left w:val="nil"/>
              <w:bottom w:val="nil"/>
              <w:right w:val="nil"/>
            </w:tcBorders>
            <w:shd w:val="clear" w:color="auto" w:fill="auto"/>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12.7</w:t>
            </w:r>
          </w:p>
        </w:tc>
        <w:tc>
          <w:tcPr>
            <w:tcW w:w="1160" w:type="dxa"/>
            <w:tcBorders>
              <w:top w:val="nil"/>
              <w:left w:val="nil"/>
              <w:bottom w:val="nil"/>
              <w:right w:val="nil"/>
            </w:tcBorders>
            <w:shd w:val="clear" w:color="auto" w:fill="auto"/>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9.2</w:t>
            </w:r>
          </w:p>
        </w:tc>
        <w:tc>
          <w:tcPr>
            <w:tcW w:w="1160" w:type="dxa"/>
            <w:tcBorders>
              <w:top w:val="nil"/>
              <w:left w:val="nil"/>
              <w:bottom w:val="nil"/>
              <w:right w:val="nil"/>
            </w:tcBorders>
            <w:shd w:val="clear" w:color="auto" w:fill="auto"/>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6.7</w:t>
            </w:r>
          </w:p>
        </w:tc>
        <w:tc>
          <w:tcPr>
            <w:tcW w:w="1160" w:type="dxa"/>
            <w:tcBorders>
              <w:top w:val="nil"/>
              <w:left w:val="nil"/>
              <w:bottom w:val="nil"/>
              <w:right w:val="nil"/>
            </w:tcBorders>
            <w:shd w:val="clear" w:color="auto" w:fill="auto"/>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6.2</w:t>
            </w:r>
          </w:p>
        </w:tc>
        <w:tc>
          <w:tcPr>
            <w:tcW w:w="1160" w:type="dxa"/>
            <w:tcBorders>
              <w:top w:val="nil"/>
              <w:left w:val="nil"/>
              <w:bottom w:val="nil"/>
              <w:right w:val="nil"/>
            </w:tcBorders>
            <w:shd w:val="clear" w:color="auto" w:fill="auto"/>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8.6</w:t>
            </w:r>
          </w:p>
        </w:tc>
        <w:tc>
          <w:tcPr>
            <w:tcW w:w="1160" w:type="dxa"/>
            <w:tcBorders>
              <w:top w:val="nil"/>
              <w:left w:val="nil"/>
              <w:bottom w:val="nil"/>
              <w:right w:val="nil"/>
            </w:tcBorders>
            <w:shd w:val="clear" w:color="auto" w:fill="auto"/>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7.7</w:t>
            </w:r>
          </w:p>
        </w:tc>
      </w:tr>
      <w:tr w:rsidR="00712C74" w:rsidRPr="00712C74" w:rsidTr="00712C74">
        <w:trPr>
          <w:trHeight w:val="300"/>
        </w:trPr>
        <w:tc>
          <w:tcPr>
            <w:tcW w:w="1160" w:type="dxa"/>
            <w:tcBorders>
              <w:top w:val="nil"/>
              <w:left w:val="nil"/>
              <w:bottom w:val="nil"/>
              <w:right w:val="nil"/>
            </w:tcBorders>
            <w:shd w:val="clear" w:color="D8D8D8" w:fill="D8D8D8"/>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1</w:t>
            </w:r>
          </w:p>
        </w:tc>
        <w:tc>
          <w:tcPr>
            <w:tcW w:w="1160" w:type="dxa"/>
            <w:tcBorders>
              <w:top w:val="nil"/>
              <w:left w:val="nil"/>
              <w:bottom w:val="nil"/>
              <w:right w:val="nil"/>
            </w:tcBorders>
            <w:shd w:val="clear" w:color="D8D8D8" w:fill="D8D8D8"/>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11.7</w:t>
            </w:r>
          </w:p>
        </w:tc>
        <w:tc>
          <w:tcPr>
            <w:tcW w:w="1160" w:type="dxa"/>
            <w:tcBorders>
              <w:top w:val="nil"/>
              <w:left w:val="nil"/>
              <w:bottom w:val="nil"/>
              <w:right w:val="nil"/>
            </w:tcBorders>
            <w:shd w:val="clear" w:color="D8D8D8" w:fill="D8D8D8"/>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8.9</w:t>
            </w:r>
          </w:p>
        </w:tc>
        <w:tc>
          <w:tcPr>
            <w:tcW w:w="1160" w:type="dxa"/>
            <w:tcBorders>
              <w:top w:val="nil"/>
              <w:left w:val="nil"/>
              <w:bottom w:val="nil"/>
              <w:right w:val="nil"/>
            </w:tcBorders>
            <w:shd w:val="clear" w:color="D8D8D8" w:fill="D8D8D8"/>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6.9</w:t>
            </w:r>
          </w:p>
        </w:tc>
        <w:tc>
          <w:tcPr>
            <w:tcW w:w="1160" w:type="dxa"/>
            <w:tcBorders>
              <w:top w:val="nil"/>
              <w:left w:val="nil"/>
              <w:bottom w:val="nil"/>
              <w:right w:val="nil"/>
            </w:tcBorders>
            <w:shd w:val="clear" w:color="D8D8D8" w:fill="D8D8D8"/>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5.9</w:t>
            </w:r>
          </w:p>
        </w:tc>
        <w:tc>
          <w:tcPr>
            <w:tcW w:w="1160" w:type="dxa"/>
            <w:tcBorders>
              <w:top w:val="nil"/>
              <w:left w:val="nil"/>
              <w:bottom w:val="nil"/>
              <w:right w:val="nil"/>
            </w:tcBorders>
            <w:shd w:val="clear" w:color="D8D8D8" w:fill="D8D8D8"/>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8.2</w:t>
            </w:r>
          </w:p>
        </w:tc>
        <w:tc>
          <w:tcPr>
            <w:tcW w:w="1160" w:type="dxa"/>
            <w:tcBorders>
              <w:top w:val="nil"/>
              <w:left w:val="nil"/>
              <w:bottom w:val="nil"/>
              <w:right w:val="nil"/>
            </w:tcBorders>
            <w:shd w:val="clear" w:color="D8D8D8" w:fill="D8D8D8"/>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7.8</w:t>
            </w:r>
          </w:p>
        </w:tc>
      </w:tr>
      <w:tr w:rsidR="00712C74" w:rsidRPr="00712C74" w:rsidTr="00712C74">
        <w:trPr>
          <w:trHeight w:val="300"/>
        </w:trPr>
        <w:tc>
          <w:tcPr>
            <w:tcW w:w="1160" w:type="dxa"/>
            <w:tcBorders>
              <w:top w:val="nil"/>
              <w:left w:val="nil"/>
              <w:bottom w:val="nil"/>
              <w:right w:val="nil"/>
            </w:tcBorders>
            <w:shd w:val="clear" w:color="auto" w:fill="auto"/>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2</w:t>
            </w:r>
          </w:p>
        </w:tc>
        <w:tc>
          <w:tcPr>
            <w:tcW w:w="1160" w:type="dxa"/>
            <w:tcBorders>
              <w:top w:val="nil"/>
              <w:left w:val="nil"/>
              <w:bottom w:val="nil"/>
              <w:right w:val="nil"/>
            </w:tcBorders>
            <w:shd w:val="clear" w:color="auto" w:fill="auto"/>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3.1</w:t>
            </w:r>
          </w:p>
        </w:tc>
        <w:tc>
          <w:tcPr>
            <w:tcW w:w="1160" w:type="dxa"/>
            <w:tcBorders>
              <w:top w:val="nil"/>
              <w:left w:val="nil"/>
              <w:bottom w:val="nil"/>
              <w:right w:val="nil"/>
            </w:tcBorders>
            <w:shd w:val="clear" w:color="auto" w:fill="auto"/>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8.7</w:t>
            </w:r>
          </w:p>
        </w:tc>
        <w:tc>
          <w:tcPr>
            <w:tcW w:w="1160" w:type="dxa"/>
            <w:tcBorders>
              <w:top w:val="nil"/>
              <w:left w:val="nil"/>
              <w:bottom w:val="nil"/>
              <w:right w:val="nil"/>
            </w:tcBorders>
            <w:shd w:val="clear" w:color="auto" w:fill="auto"/>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6.5</w:t>
            </w:r>
          </w:p>
        </w:tc>
        <w:tc>
          <w:tcPr>
            <w:tcW w:w="1160" w:type="dxa"/>
            <w:tcBorders>
              <w:top w:val="nil"/>
              <w:left w:val="nil"/>
              <w:bottom w:val="nil"/>
              <w:right w:val="nil"/>
            </w:tcBorders>
            <w:shd w:val="clear" w:color="auto" w:fill="auto"/>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5.8</w:t>
            </w:r>
          </w:p>
        </w:tc>
        <w:tc>
          <w:tcPr>
            <w:tcW w:w="1160" w:type="dxa"/>
            <w:tcBorders>
              <w:top w:val="nil"/>
              <w:left w:val="nil"/>
              <w:bottom w:val="nil"/>
              <w:right w:val="nil"/>
            </w:tcBorders>
            <w:shd w:val="clear" w:color="auto" w:fill="auto"/>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8.2</w:t>
            </w:r>
          </w:p>
        </w:tc>
        <w:tc>
          <w:tcPr>
            <w:tcW w:w="1160" w:type="dxa"/>
            <w:tcBorders>
              <w:top w:val="nil"/>
              <w:left w:val="nil"/>
              <w:bottom w:val="nil"/>
              <w:right w:val="nil"/>
            </w:tcBorders>
            <w:shd w:val="clear" w:color="auto" w:fill="auto"/>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7.7</w:t>
            </w:r>
          </w:p>
        </w:tc>
      </w:tr>
      <w:tr w:rsidR="00712C74" w:rsidRPr="00712C74" w:rsidTr="00712C74">
        <w:trPr>
          <w:trHeight w:val="300"/>
        </w:trPr>
        <w:tc>
          <w:tcPr>
            <w:tcW w:w="1160" w:type="dxa"/>
            <w:tcBorders>
              <w:top w:val="nil"/>
              <w:left w:val="nil"/>
              <w:bottom w:val="single" w:sz="4" w:space="0" w:color="000000"/>
              <w:right w:val="nil"/>
            </w:tcBorders>
            <w:shd w:val="clear" w:color="D8D8D8" w:fill="D8D8D8"/>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3</w:t>
            </w:r>
          </w:p>
        </w:tc>
        <w:tc>
          <w:tcPr>
            <w:tcW w:w="1160" w:type="dxa"/>
            <w:tcBorders>
              <w:top w:val="nil"/>
              <w:left w:val="nil"/>
              <w:bottom w:val="single" w:sz="4" w:space="0" w:color="000000"/>
              <w:right w:val="nil"/>
            </w:tcBorders>
            <w:shd w:val="clear" w:color="D8D8D8" w:fill="D8D8D8"/>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0.24</w:t>
            </w:r>
          </w:p>
        </w:tc>
        <w:tc>
          <w:tcPr>
            <w:tcW w:w="1160" w:type="dxa"/>
            <w:tcBorders>
              <w:top w:val="nil"/>
              <w:left w:val="nil"/>
              <w:bottom w:val="single" w:sz="4" w:space="0" w:color="000000"/>
              <w:right w:val="nil"/>
            </w:tcBorders>
            <w:shd w:val="clear" w:color="D8D8D8" w:fill="D8D8D8"/>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8.2</w:t>
            </w:r>
          </w:p>
        </w:tc>
        <w:tc>
          <w:tcPr>
            <w:tcW w:w="1160" w:type="dxa"/>
            <w:tcBorders>
              <w:top w:val="nil"/>
              <w:left w:val="nil"/>
              <w:bottom w:val="single" w:sz="4" w:space="0" w:color="000000"/>
              <w:right w:val="nil"/>
            </w:tcBorders>
            <w:shd w:val="clear" w:color="D8D8D8" w:fill="D8D8D8"/>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6.3</w:t>
            </w:r>
          </w:p>
        </w:tc>
        <w:tc>
          <w:tcPr>
            <w:tcW w:w="1160" w:type="dxa"/>
            <w:tcBorders>
              <w:top w:val="nil"/>
              <w:left w:val="nil"/>
              <w:bottom w:val="single" w:sz="4" w:space="0" w:color="000000"/>
              <w:right w:val="nil"/>
            </w:tcBorders>
            <w:shd w:val="clear" w:color="D8D8D8" w:fill="D8D8D8"/>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0.9</w:t>
            </w:r>
          </w:p>
        </w:tc>
        <w:tc>
          <w:tcPr>
            <w:tcW w:w="1160" w:type="dxa"/>
            <w:tcBorders>
              <w:top w:val="nil"/>
              <w:left w:val="nil"/>
              <w:bottom w:val="single" w:sz="4" w:space="0" w:color="000000"/>
              <w:right w:val="nil"/>
            </w:tcBorders>
            <w:shd w:val="clear" w:color="D8D8D8" w:fill="D8D8D8"/>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8.2</w:t>
            </w:r>
          </w:p>
        </w:tc>
        <w:tc>
          <w:tcPr>
            <w:tcW w:w="1160" w:type="dxa"/>
            <w:tcBorders>
              <w:top w:val="nil"/>
              <w:left w:val="nil"/>
              <w:bottom w:val="single" w:sz="4" w:space="0" w:color="000000"/>
              <w:right w:val="nil"/>
            </w:tcBorders>
            <w:shd w:val="clear" w:color="D8D8D8" w:fill="D8D8D8"/>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7.5</w:t>
            </w:r>
          </w:p>
        </w:tc>
      </w:tr>
    </w:tbl>
    <w:p w:rsidR="00712C74" w:rsidRDefault="00712C74" w:rsidP="00000F73">
      <w:pPr>
        <w:rPr>
          <w:sz w:val="24"/>
          <w:szCs w:val="24"/>
        </w:rPr>
      </w:pPr>
      <w:r>
        <w:rPr>
          <w:sz w:val="24"/>
          <w:szCs w:val="24"/>
        </w:rPr>
        <w:t xml:space="preserve">Secchi </w:t>
      </w:r>
      <w:r w:rsidR="00F6508B">
        <w:rPr>
          <w:sz w:val="24"/>
          <w:szCs w:val="24"/>
        </w:rPr>
        <w:t xml:space="preserve">- </w:t>
      </w:r>
      <w:r>
        <w:rPr>
          <w:sz w:val="24"/>
          <w:szCs w:val="24"/>
        </w:rPr>
        <w:t>M and Secchi TSI</w:t>
      </w:r>
    </w:p>
    <w:tbl>
      <w:tblPr>
        <w:tblW w:w="3480" w:type="dxa"/>
        <w:tblInd w:w="93" w:type="dxa"/>
        <w:tblLook w:val="04A0" w:firstRow="1" w:lastRow="0" w:firstColumn="1" w:lastColumn="0" w:noHBand="0" w:noVBand="1"/>
      </w:tblPr>
      <w:tblGrid>
        <w:gridCol w:w="1278"/>
        <w:gridCol w:w="1160"/>
        <w:gridCol w:w="1160"/>
      </w:tblGrid>
      <w:tr w:rsidR="00712C74" w:rsidRPr="00712C74" w:rsidTr="00712C74">
        <w:trPr>
          <w:trHeight w:val="300"/>
        </w:trPr>
        <w:tc>
          <w:tcPr>
            <w:tcW w:w="1160" w:type="dxa"/>
            <w:tcBorders>
              <w:top w:val="nil"/>
              <w:left w:val="nil"/>
              <w:bottom w:val="nil"/>
              <w:right w:val="nil"/>
            </w:tcBorders>
            <w:shd w:val="clear" w:color="D8D8D8" w:fill="D8D8D8"/>
            <w:noWrap/>
            <w:vAlign w:val="bottom"/>
            <w:hideMark/>
          </w:tcPr>
          <w:p w:rsidR="00712C74" w:rsidRPr="00712C74" w:rsidRDefault="00712C74" w:rsidP="00712C74">
            <w:pPr>
              <w:spacing w:after="0" w:line="240" w:lineRule="auto"/>
              <w:rPr>
                <w:rFonts w:ascii="Calibri" w:eastAsia="Times New Roman" w:hAnsi="Calibri" w:cs="Times New Roman"/>
                <w:color w:val="000000"/>
              </w:rPr>
            </w:pPr>
            <w:r w:rsidRPr="00712C74">
              <w:rPr>
                <w:rFonts w:ascii="Calibri" w:eastAsia="Times New Roman" w:hAnsi="Calibri" w:cs="Times New Roman"/>
                <w:color w:val="000000"/>
              </w:rPr>
              <w:t>Date</w:t>
            </w:r>
          </w:p>
        </w:tc>
        <w:tc>
          <w:tcPr>
            <w:tcW w:w="1160" w:type="dxa"/>
            <w:tcBorders>
              <w:top w:val="nil"/>
              <w:left w:val="nil"/>
              <w:bottom w:val="nil"/>
              <w:right w:val="nil"/>
            </w:tcBorders>
            <w:shd w:val="clear" w:color="D8D8D8" w:fill="D8D8D8"/>
            <w:noWrap/>
            <w:vAlign w:val="bottom"/>
            <w:hideMark/>
          </w:tcPr>
          <w:p w:rsidR="00712C74" w:rsidRPr="00712C74" w:rsidRDefault="00712C74" w:rsidP="00712C74">
            <w:pPr>
              <w:spacing w:after="0" w:line="240" w:lineRule="auto"/>
              <w:rPr>
                <w:rFonts w:ascii="Calibri" w:eastAsia="Times New Roman" w:hAnsi="Calibri" w:cs="Times New Roman"/>
                <w:color w:val="000000"/>
              </w:rPr>
            </w:pPr>
            <w:r w:rsidRPr="00712C74">
              <w:rPr>
                <w:rFonts w:ascii="Calibri" w:eastAsia="Times New Roman" w:hAnsi="Calibri" w:cs="Times New Roman"/>
                <w:color w:val="000000"/>
              </w:rPr>
              <w:t>Secchi</w:t>
            </w:r>
          </w:p>
        </w:tc>
        <w:tc>
          <w:tcPr>
            <w:tcW w:w="1160" w:type="dxa"/>
            <w:tcBorders>
              <w:top w:val="nil"/>
              <w:left w:val="nil"/>
              <w:bottom w:val="nil"/>
              <w:right w:val="nil"/>
            </w:tcBorders>
            <w:shd w:val="clear" w:color="D8D8D8" w:fill="D8D8D8"/>
            <w:noWrap/>
            <w:vAlign w:val="bottom"/>
            <w:hideMark/>
          </w:tcPr>
          <w:p w:rsidR="00712C74" w:rsidRPr="00712C74" w:rsidRDefault="00712C74" w:rsidP="00712C74">
            <w:pPr>
              <w:spacing w:after="0" w:line="240" w:lineRule="auto"/>
              <w:rPr>
                <w:rFonts w:ascii="Calibri" w:eastAsia="Times New Roman" w:hAnsi="Calibri" w:cs="Times New Roman"/>
                <w:color w:val="000000"/>
              </w:rPr>
            </w:pPr>
            <w:r w:rsidRPr="00712C74">
              <w:rPr>
                <w:rFonts w:ascii="Calibri" w:eastAsia="Times New Roman" w:hAnsi="Calibri" w:cs="Times New Roman"/>
                <w:color w:val="000000"/>
              </w:rPr>
              <w:t>TSI</w:t>
            </w:r>
          </w:p>
        </w:tc>
      </w:tr>
      <w:tr w:rsidR="00712C74" w:rsidRPr="00712C74" w:rsidTr="00712C74">
        <w:trPr>
          <w:trHeight w:val="300"/>
        </w:trPr>
        <w:tc>
          <w:tcPr>
            <w:tcW w:w="1160" w:type="dxa"/>
            <w:tcBorders>
              <w:top w:val="nil"/>
              <w:left w:val="nil"/>
              <w:bottom w:val="nil"/>
              <w:right w:val="nil"/>
            </w:tcBorders>
            <w:shd w:val="clear" w:color="auto" w:fill="auto"/>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4/24/2013</w:t>
            </w:r>
          </w:p>
        </w:tc>
        <w:tc>
          <w:tcPr>
            <w:tcW w:w="1160" w:type="dxa"/>
            <w:tcBorders>
              <w:top w:val="nil"/>
              <w:left w:val="nil"/>
              <w:bottom w:val="nil"/>
              <w:right w:val="nil"/>
            </w:tcBorders>
            <w:shd w:val="clear" w:color="auto" w:fill="auto"/>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0.64</w:t>
            </w:r>
          </w:p>
        </w:tc>
        <w:tc>
          <w:tcPr>
            <w:tcW w:w="1160" w:type="dxa"/>
            <w:tcBorders>
              <w:top w:val="nil"/>
              <w:left w:val="nil"/>
              <w:bottom w:val="nil"/>
              <w:right w:val="nil"/>
            </w:tcBorders>
            <w:shd w:val="clear" w:color="auto" w:fill="auto"/>
            <w:noWrap/>
            <w:vAlign w:val="bottom"/>
            <w:hideMark/>
          </w:tcPr>
          <w:p w:rsidR="00712C74" w:rsidRPr="00712C74" w:rsidRDefault="00712C74" w:rsidP="00712C74">
            <w:pPr>
              <w:spacing w:after="0" w:line="240" w:lineRule="auto"/>
              <w:rPr>
                <w:rFonts w:ascii="Calibri" w:eastAsia="Times New Roman" w:hAnsi="Calibri" w:cs="Times New Roman"/>
                <w:color w:val="000000"/>
              </w:rPr>
            </w:pPr>
          </w:p>
        </w:tc>
      </w:tr>
      <w:tr w:rsidR="00712C74" w:rsidRPr="00712C74" w:rsidTr="00712C74">
        <w:trPr>
          <w:trHeight w:val="300"/>
        </w:trPr>
        <w:tc>
          <w:tcPr>
            <w:tcW w:w="1160" w:type="dxa"/>
            <w:tcBorders>
              <w:top w:val="nil"/>
              <w:left w:val="nil"/>
              <w:bottom w:val="nil"/>
              <w:right w:val="nil"/>
            </w:tcBorders>
            <w:shd w:val="clear" w:color="D8D8D8" w:fill="D8D8D8"/>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6/13/2013</w:t>
            </w:r>
          </w:p>
        </w:tc>
        <w:tc>
          <w:tcPr>
            <w:tcW w:w="1160" w:type="dxa"/>
            <w:tcBorders>
              <w:top w:val="nil"/>
              <w:left w:val="nil"/>
              <w:bottom w:val="nil"/>
              <w:right w:val="nil"/>
            </w:tcBorders>
            <w:shd w:val="clear" w:color="D8D8D8" w:fill="D8D8D8"/>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0.24</w:t>
            </w:r>
          </w:p>
        </w:tc>
        <w:tc>
          <w:tcPr>
            <w:tcW w:w="1160" w:type="dxa"/>
            <w:tcBorders>
              <w:top w:val="nil"/>
              <w:left w:val="nil"/>
              <w:bottom w:val="nil"/>
              <w:right w:val="nil"/>
            </w:tcBorders>
            <w:shd w:val="clear" w:color="D8D8D8" w:fill="D8D8D8"/>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81</w:t>
            </w:r>
          </w:p>
        </w:tc>
      </w:tr>
      <w:tr w:rsidR="00712C74" w:rsidRPr="00712C74" w:rsidTr="00712C74">
        <w:trPr>
          <w:trHeight w:val="300"/>
        </w:trPr>
        <w:tc>
          <w:tcPr>
            <w:tcW w:w="1160" w:type="dxa"/>
            <w:tcBorders>
              <w:top w:val="nil"/>
              <w:left w:val="nil"/>
              <w:bottom w:val="nil"/>
              <w:right w:val="nil"/>
            </w:tcBorders>
            <w:shd w:val="clear" w:color="auto" w:fill="auto"/>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7/10/2013</w:t>
            </w:r>
          </w:p>
        </w:tc>
        <w:tc>
          <w:tcPr>
            <w:tcW w:w="1160" w:type="dxa"/>
            <w:tcBorders>
              <w:top w:val="nil"/>
              <w:left w:val="nil"/>
              <w:bottom w:val="nil"/>
              <w:right w:val="nil"/>
            </w:tcBorders>
            <w:shd w:val="clear" w:color="auto" w:fill="auto"/>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0.19</w:t>
            </w:r>
          </w:p>
        </w:tc>
        <w:tc>
          <w:tcPr>
            <w:tcW w:w="1160" w:type="dxa"/>
            <w:tcBorders>
              <w:top w:val="nil"/>
              <w:left w:val="nil"/>
              <w:bottom w:val="nil"/>
              <w:right w:val="nil"/>
            </w:tcBorders>
            <w:shd w:val="clear" w:color="auto" w:fill="auto"/>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84</w:t>
            </w:r>
          </w:p>
        </w:tc>
      </w:tr>
      <w:tr w:rsidR="00712C74" w:rsidRPr="00712C74" w:rsidTr="00712C74">
        <w:trPr>
          <w:trHeight w:val="300"/>
        </w:trPr>
        <w:tc>
          <w:tcPr>
            <w:tcW w:w="1160" w:type="dxa"/>
            <w:tcBorders>
              <w:top w:val="nil"/>
              <w:left w:val="nil"/>
              <w:bottom w:val="nil"/>
              <w:right w:val="nil"/>
            </w:tcBorders>
            <w:shd w:val="clear" w:color="D8D8D8" w:fill="D8D8D8"/>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8/16/2013</w:t>
            </w:r>
          </w:p>
        </w:tc>
        <w:tc>
          <w:tcPr>
            <w:tcW w:w="1160" w:type="dxa"/>
            <w:tcBorders>
              <w:top w:val="nil"/>
              <w:left w:val="nil"/>
              <w:bottom w:val="nil"/>
              <w:right w:val="nil"/>
            </w:tcBorders>
            <w:shd w:val="clear" w:color="D8D8D8" w:fill="D8D8D8"/>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0.12</w:t>
            </w:r>
          </w:p>
        </w:tc>
        <w:tc>
          <w:tcPr>
            <w:tcW w:w="1160" w:type="dxa"/>
            <w:tcBorders>
              <w:top w:val="nil"/>
              <w:left w:val="nil"/>
              <w:bottom w:val="nil"/>
              <w:right w:val="nil"/>
            </w:tcBorders>
            <w:shd w:val="clear" w:color="D8D8D8" w:fill="D8D8D8"/>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91</w:t>
            </w:r>
          </w:p>
        </w:tc>
      </w:tr>
      <w:tr w:rsidR="00712C74" w:rsidRPr="00712C74" w:rsidTr="00712C74">
        <w:trPr>
          <w:trHeight w:val="300"/>
        </w:trPr>
        <w:tc>
          <w:tcPr>
            <w:tcW w:w="1160" w:type="dxa"/>
            <w:tcBorders>
              <w:top w:val="nil"/>
              <w:left w:val="nil"/>
              <w:bottom w:val="nil"/>
              <w:right w:val="nil"/>
            </w:tcBorders>
            <w:shd w:val="clear" w:color="auto" w:fill="auto"/>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9/11/2013</w:t>
            </w:r>
          </w:p>
        </w:tc>
        <w:tc>
          <w:tcPr>
            <w:tcW w:w="1160" w:type="dxa"/>
            <w:tcBorders>
              <w:top w:val="nil"/>
              <w:left w:val="nil"/>
              <w:bottom w:val="nil"/>
              <w:right w:val="nil"/>
            </w:tcBorders>
            <w:shd w:val="clear" w:color="auto" w:fill="auto"/>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0.18</w:t>
            </w:r>
          </w:p>
        </w:tc>
        <w:tc>
          <w:tcPr>
            <w:tcW w:w="1160" w:type="dxa"/>
            <w:tcBorders>
              <w:top w:val="nil"/>
              <w:left w:val="nil"/>
              <w:bottom w:val="nil"/>
              <w:right w:val="nil"/>
            </w:tcBorders>
            <w:shd w:val="clear" w:color="auto" w:fill="auto"/>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85</w:t>
            </w:r>
          </w:p>
        </w:tc>
      </w:tr>
      <w:tr w:rsidR="00712C74" w:rsidRPr="00712C74" w:rsidTr="00712C74">
        <w:trPr>
          <w:trHeight w:val="300"/>
        </w:trPr>
        <w:tc>
          <w:tcPr>
            <w:tcW w:w="1160" w:type="dxa"/>
            <w:tcBorders>
              <w:top w:val="nil"/>
              <w:left w:val="nil"/>
              <w:bottom w:val="nil"/>
              <w:right w:val="nil"/>
            </w:tcBorders>
            <w:shd w:val="clear" w:color="D8D8D8" w:fill="D8D8D8"/>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4/22/2014</w:t>
            </w:r>
          </w:p>
        </w:tc>
        <w:tc>
          <w:tcPr>
            <w:tcW w:w="1160" w:type="dxa"/>
            <w:tcBorders>
              <w:top w:val="nil"/>
              <w:left w:val="nil"/>
              <w:bottom w:val="nil"/>
              <w:right w:val="nil"/>
            </w:tcBorders>
            <w:shd w:val="clear" w:color="D8D8D8" w:fill="D8D8D8"/>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2.5</w:t>
            </w:r>
          </w:p>
        </w:tc>
        <w:tc>
          <w:tcPr>
            <w:tcW w:w="1160" w:type="dxa"/>
            <w:tcBorders>
              <w:top w:val="nil"/>
              <w:left w:val="nil"/>
              <w:bottom w:val="nil"/>
              <w:right w:val="nil"/>
            </w:tcBorders>
            <w:shd w:val="clear" w:color="D8D8D8" w:fill="D8D8D8"/>
            <w:noWrap/>
            <w:vAlign w:val="bottom"/>
            <w:hideMark/>
          </w:tcPr>
          <w:p w:rsidR="00712C74" w:rsidRPr="00712C74" w:rsidRDefault="00712C74" w:rsidP="00712C74">
            <w:pPr>
              <w:spacing w:after="0" w:line="240" w:lineRule="auto"/>
              <w:rPr>
                <w:rFonts w:ascii="Calibri" w:eastAsia="Times New Roman" w:hAnsi="Calibri" w:cs="Times New Roman"/>
                <w:color w:val="000000"/>
              </w:rPr>
            </w:pPr>
          </w:p>
        </w:tc>
      </w:tr>
      <w:tr w:rsidR="00712C74" w:rsidRPr="00712C74" w:rsidTr="00712C74">
        <w:trPr>
          <w:trHeight w:val="300"/>
        </w:trPr>
        <w:tc>
          <w:tcPr>
            <w:tcW w:w="1160" w:type="dxa"/>
            <w:tcBorders>
              <w:top w:val="nil"/>
              <w:left w:val="nil"/>
              <w:bottom w:val="nil"/>
              <w:right w:val="nil"/>
            </w:tcBorders>
            <w:shd w:val="clear" w:color="auto" w:fill="auto"/>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5/13/2014</w:t>
            </w:r>
          </w:p>
        </w:tc>
        <w:tc>
          <w:tcPr>
            <w:tcW w:w="1160" w:type="dxa"/>
            <w:tcBorders>
              <w:top w:val="nil"/>
              <w:left w:val="nil"/>
              <w:bottom w:val="nil"/>
              <w:right w:val="nil"/>
            </w:tcBorders>
            <w:shd w:val="clear" w:color="auto" w:fill="auto"/>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0.24</w:t>
            </w:r>
          </w:p>
        </w:tc>
        <w:tc>
          <w:tcPr>
            <w:tcW w:w="1160" w:type="dxa"/>
            <w:tcBorders>
              <w:top w:val="nil"/>
              <w:left w:val="nil"/>
              <w:bottom w:val="nil"/>
              <w:right w:val="nil"/>
            </w:tcBorders>
            <w:shd w:val="clear" w:color="auto" w:fill="auto"/>
            <w:noWrap/>
            <w:vAlign w:val="bottom"/>
            <w:hideMark/>
          </w:tcPr>
          <w:p w:rsidR="00712C74" w:rsidRPr="00712C74" w:rsidRDefault="00712C74" w:rsidP="00712C74">
            <w:pPr>
              <w:spacing w:after="0" w:line="240" w:lineRule="auto"/>
              <w:rPr>
                <w:rFonts w:ascii="Calibri" w:eastAsia="Times New Roman" w:hAnsi="Calibri" w:cs="Times New Roman"/>
                <w:color w:val="000000"/>
              </w:rPr>
            </w:pPr>
          </w:p>
        </w:tc>
      </w:tr>
      <w:tr w:rsidR="00712C74" w:rsidRPr="00712C74" w:rsidTr="00712C74">
        <w:trPr>
          <w:trHeight w:val="300"/>
        </w:trPr>
        <w:tc>
          <w:tcPr>
            <w:tcW w:w="1160" w:type="dxa"/>
            <w:tcBorders>
              <w:top w:val="nil"/>
              <w:left w:val="nil"/>
              <w:bottom w:val="nil"/>
              <w:right w:val="nil"/>
            </w:tcBorders>
            <w:shd w:val="clear" w:color="D8D8D8" w:fill="D8D8D8"/>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6/10/2014</w:t>
            </w:r>
          </w:p>
        </w:tc>
        <w:tc>
          <w:tcPr>
            <w:tcW w:w="1160" w:type="dxa"/>
            <w:tcBorders>
              <w:top w:val="nil"/>
              <w:left w:val="nil"/>
              <w:bottom w:val="nil"/>
              <w:right w:val="nil"/>
            </w:tcBorders>
            <w:shd w:val="clear" w:color="D8D8D8" w:fill="D8D8D8"/>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0.3</w:t>
            </w:r>
          </w:p>
        </w:tc>
        <w:tc>
          <w:tcPr>
            <w:tcW w:w="1160" w:type="dxa"/>
            <w:tcBorders>
              <w:top w:val="nil"/>
              <w:left w:val="nil"/>
              <w:bottom w:val="nil"/>
              <w:right w:val="nil"/>
            </w:tcBorders>
            <w:shd w:val="clear" w:color="D8D8D8" w:fill="D8D8D8"/>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77</w:t>
            </w:r>
          </w:p>
        </w:tc>
      </w:tr>
      <w:tr w:rsidR="00712C74" w:rsidRPr="00712C74" w:rsidTr="00712C74">
        <w:trPr>
          <w:trHeight w:val="300"/>
        </w:trPr>
        <w:tc>
          <w:tcPr>
            <w:tcW w:w="1160" w:type="dxa"/>
            <w:tcBorders>
              <w:top w:val="nil"/>
              <w:left w:val="nil"/>
              <w:bottom w:val="nil"/>
              <w:right w:val="nil"/>
            </w:tcBorders>
            <w:shd w:val="clear" w:color="auto" w:fill="auto"/>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7/8/2014</w:t>
            </w:r>
          </w:p>
        </w:tc>
        <w:tc>
          <w:tcPr>
            <w:tcW w:w="1160" w:type="dxa"/>
            <w:tcBorders>
              <w:top w:val="nil"/>
              <w:left w:val="nil"/>
              <w:bottom w:val="nil"/>
              <w:right w:val="nil"/>
            </w:tcBorders>
            <w:shd w:val="clear" w:color="auto" w:fill="auto"/>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0.43</w:t>
            </w:r>
          </w:p>
        </w:tc>
        <w:tc>
          <w:tcPr>
            <w:tcW w:w="1160" w:type="dxa"/>
            <w:tcBorders>
              <w:top w:val="nil"/>
              <w:left w:val="nil"/>
              <w:bottom w:val="nil"/>
              <w:right w:val="nil"/>
            </w:tcBorders>
            <w:shd w:val="clear" w:color="auto" w:fill="auto"/>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72</w:t>
            </w:r>
          </w:p>
        </w:tc>
      </w:tr>
      <w:tr w:rsidR="00712C74" w:rsidRPr="00712C74" w:rsidTr="00712C74">
        <w:trPr>
          <w:trHeight w:val="300"/>
        </w:trPr>
        <w:tc>
          <w:tcPr>
            <w:tcW w:w="1160" w:type="dxa"/>
            <w:tcBorders>
              <w:top w:val="nil"/>
              <w:left w:val="nil"/>
              <w:bottom w:val="nil"/>
              <w:right w:val="nil"/>
            </w:tcBorders>
            <w:shd w:val="clear" w:color="D8D8D8" w:fill="D8D8D8"/>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8/12/2014</w:t>
            </w:r>
          </w:p>
        </w:tc>
        <w:tc>
          <w:tcPr>
            <w:tcW w:w="1160" w:type="dxa"/>
            <w:tcBorders>
              <w:top w:val="nil"/>
              <w:left w:val="nil"/>
              <w:bottom w:val="nil"/>
              <w:right w:val="nil"/>
            </w:tcBorders>
            <w:shd w:val="clear" w:color="D8D8D8" w:fill="D8D8D8"/>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0.24</w:t>
            </w:r>
          </w:p>
        </w:tc>
        <w:tc>
          <w:tcPr>
            <w:tcW w:w="1160" w:type="dxa"/>
            <w:tcBorders>
              <w:top w:val="nil"/>
              <w:left w:val="nil"/>
              <w:bottom w:val="nil"/>
              <w:right w:val="nil"/>
            </w:tcBorders>
            <w:shd w:val="clear" w:color="D8D8D8" w:fill="D8D8D8"/>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81</w:t>
            </w:r>
          </w:p>
        </w:tc>
      </w:tr>
      <w:tr w:rsidR="00712C74" w:rsidRPr="00712C74" w:rsidTr="00712C74">
        <w:trPr>
          <w:trHeight w:val="300"/>
        </w:trPr>
        <w:tc>
          <w:tcPr>
            <w:tcW w:w="1160" w:type="dxa"/>
            <w:tcBorders>
              <w:top w:val="nil"/>
              <w:left w:val="nil"/>
              <w:bottom w:val="nil"/>
              <w:right w:val="nil"/>
            </w:tcBorders>
            <w:shd w:val="clear" w:color="auto" w:fill="auto"/>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9/9/2014</w:t>
            </w:r>
          </w:p>
        </w:tc>
        <w:tc>
          <w:tcPr>
            <w:tcW w:w="1160" w:type="dxa"/>
            <w:tcBorders>
              <w:top w:val="nil"/>
              <w:left w:val="nil"/>
              <w:bottom w:val="nil"/>
              <w:right w:val="nil"/>
            </w:tcBorders>
            <w:shd w:val="clear" w:color="auto" w:fill="auto"/>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0.5</w:t>
            </w:r>
          </w:p>
        </w:tc>
        <w:tc>
          <w:tcPr>
            <w:tcW w:w="1160" w:type="dxa"/>
            <w:tcBorders>
              <w:top w:val="nil"/>
              <w:left w:val="nil"/>
              <w:bottom w:val="nil"/>
              <w:right w:val="nil"/>
            </w:tcBorders>
            <w:shd w:val="clear" w:color="auto" w:fill="auto"/>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70</w:t>
            </w:r>
          </w:p>
        </w:tc>
      </w:tr>
      <w:tr w:rsidR="00712C74" w:rsidRPr="00712C74" w:rsidTr="00712C74">
        <w:trPr>
          <w:trHeight w:val="300"/>
        </w:trPr>
        <w:tc>
          <w:tcPr>
            <w:tcW w:w="1160" w:type="dxa"/>
            <w:tcBorders>
              <w:top w:val="nil"/>
              <w:left w:val="nil"/>
              <w:bottom w:val="single" w:sz="4" w:space="0" w:color="000000"/>
              <w:right w:val="nil"/>
            </w:tcBorders>
            <w:shd w:val="clear" w:color="D8D8D8" w:fill="D8D8D8"/>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10/18/2014</w:t>
            </w:r>
          </w:p>
        </w:tc>
        <w:tc>
          <w:tcPr>
            <w:tcW w:w="1160" w:type="dxa"/>
            <w:tcBorders>
              <w:top w:val="nil"/>
              <w:left w:val="nil"/>
              <w:bottom w:val="single" w:sz="4" w:space="0" w:color="000000"/>
              <w:right w:val="nil"/>
            </w:tcBorders>
            <w:shd w:val="clear" w:color="D8D8D8" w:fill="D8D8D8"/>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0.5</w:t>
            </w:r>
          </w:p>
        </w:tc>
        <w:tc>
          <w:tcPr>
            <w:tcW w:w="1160" w:type="dxa"/>
            <w:tcBorders>
              <w:top w:val="nil"/>
              <w:left w:val="nil"/>
              <w:bottom w:val="single" w:sz="4" w:space="0" w:color="000000"/>
              <w:right w:val="nil"/>
            </w:tcBorders>
            <w:shd w:val="clear" w:color="D8D8D8" w:fill="D8D8D8"/>
            <w:noWrap/>
            <w:vAlign w:val="bottom"/>
            <w:hideMark/>
          </w:tcPr>
          <w:p w:rsidR="00712C74" w:rsidRPr="00712C74" w:rsidRDefault="00712C74" w:rsidP="00712C74">
            <w:pPr>
              <w:spacing w:after="0" w:line="240" w:lineRule="auto"/>
              <w:jc w:val="right"/>
              <w:rPr>
                <w:rFonts w:ascii="Calibri" w:eastAsia="Times New Roman" w:hAnsi="Calibri" w:cs="Times New Roman"/>
                <w:color w:val="000000"/>
              </w:rPr>
            </w:pPr>
            <w:r w:rsidRPr="00712C74">
              <w:rPr>
                <w:rFonts w:ascii="Calibri" w:eastAsia="Times New Roman" w:hAnsi="Calibri" w:cs="Times New Roman"/>
                <w:color w:val="000000"/>
              </w:rPr>
              <w:t>70</w:t>
            </w:r>
          </w:p>
        </w:tc>
      </w:tr>
    </w:tbl>
    <w:p w:rsidR="00F6508B" w:rsidRDefault="00F6508B" w:rsidP="00000F73">
      <w:pPr>
        <w:rPr>
          <w:sz w:val="24"/>
          <w:szCs w:val="24"/>
        </w:rPr>
      </w:pPr>
      <w:r>
        <w:rPr>
          <w:sz w:val="24"/>
          <w:szCs w:val="24"/>
        </w:rPr>
        <w:t>Total phosphorus – mg/l and TP TSI</w:t>
      </w:r>
    </w:p>
    <w:tbl>
      <w:tblPr>
        <w:tblW w:w="3480" w:type="dxa"/>
        <w:tblInd w:w="93" w:type="dxa"/>
        <w:tblLook w:val="04A0" w:firstRow="1" w:lastRow="0" w:firstColumn="1" w:lastColumn="0" w:noHBand="0" w:noVBand="1"/>
      </w:tblPr>
      <w:tblGrid>
        <w:gridCol w:w="1167"/>
        <w:gridCol w:w="1160"/>
        <w:gridCol w:w="1160"/>
      </w:tblGrid>
      <w:tr w:rsidR="00F6508B" w:rsidRPr="00F6508B" w:rsidTr="00F6508B">
        <w:trPr>
          <w:trHeight w:val="300"/>
        </w:trPr>
        <w:tc>
          <w:tcPr>
            <w:tcW w:w="1160" w:type="dxa"/>
            <w:tcBorders>
              <w:top w:val="nil"/>
              <w:left w:val="nil"/>
              <w:bottom w:val="nil"/>
              <w:right w:val="nil"/>
            </w:tcBorders>
            <w:shd w:val="clear" w:color="D8D8D8" w:fill="D8D8D8"/>
            <w:noWrap/>
            <w:vAlign w:val="bottom"/>
            <w:hideMark/>
          </w:tcPr>
          <w:p w:rsidR="00F6508B" w:rsidRPr="00F6508B" w:rsidRDefault="00F6508B" w:rsidP="00F6508B">
            <w:pPr>
              <w:spacing w:after="0" w:line="240" w:lineRule="auto"/>
              <w:rPr>
                <w:rFonts w:ascii="Calibri" w:eastAsia="Times New Roman" w:hAnsi="Calibri" w:cs="Times New Roman"/>
                <w:color w:val="000000"/>
              </w:rPr>
            </w:pPr>
            <w:r w:rsidRPr="00F6508B">
              <w:rPr>
                <w:rFonts w:ascii="Calibri" w:eastAsia="Times New Roman" w:hAnsi="Calibri" w:cs="Times New Roman"/>
                <w:color w:val="000000"/>
              </w:rPr>
              <w:t>Date</w:t>
            </w:r>
          </w:p>
        </w:tc>
        <w:tc>
          <w:tcPr>
            <w:tcW w:w="1160" w:type="dxa"/>
            <w:tcBorders>
              <w:top w:val="nil"/>
              <w:left w:val="nil"/>
              <w:bottom w:val="nil"/>
              <w:right w:val="nil"/>
            </w:tcBorders>
            <w:shd w:val="clear" w:color="D8D8D8" w:fill="D8D8D8"/>
            <w:noWrap/>
            <w:vAlign w:val="bottom"/>
            <w:hideMark/>
          </w:tcPr>
          <w:p w:rsidR="00F6508B" w:rsidRPr="00F6508B" w:rsidRDefault="00F6508B" w:rsidP="00F6508B">
            <w:pPr>
              <w:spacing w:after="0" w:line="240" w:lineRule="auto"/>
              <w:rPr>
                <w:rFonts w:ascii="Calibri" w:eastAsia="Times New Roman" w:hAnsi="Calibri" w:cs="Times New Roman"/>
                <w:color w:val="000000"/>
              </w:rPr>
            </w:pPr>
            <w:r w:rsidRPr="00F6508B">
              <w:rPr>
                <w:rFonts w:ascii="Calibri" w:eastAsia="Times New Roman" w:hAnsi="Calibri" w:cs="Times New Roman"/>
                <w:color w:val="000000"/>
              </w:rPr>
              <w:t>TP</w:t>
            </w:r>
          </w:p>
        </w:tc>
        <w:tc>
          <w:tcPr>
            <w:tcW w:w="1160" w:type="dxa"/>
            <w:tcBorders>
              <w:top w:val="nil"/>
              <w:left w:val="nil"/>
              <w:bottom w:val="nil"/>
              <w:right w:val="nil"/>
            </w:tcBorders>
            <w:shd w:val="clear" w:color="D8D8D8" w:fill="D8D8D8"/>
            <w:noWrap/>
            <w:vAlign w:val="bottom"/>
            <w:hideMark/>
          </w:tcPr>
          <w:p w:rsidR="00F6508B" w:rsidRPr="00F6508B" w:rsidRDefault="00F6508B" w:rsidP="00F6508B">
            <w:pPr>
              <w:spacing w:after="0" w:line="240" w:lineRule="auto"/>
              <w:rPr>
                <w:rFonts w:ascii="Calibri" w:eastAsia="Times New Roman" w:hAnsi="Calibri" w:cs="Times New Roman"/>
                <w:color w:val="000000"/>
              </w:rPr>
            </w:pPr>
            <w:r w:rsidRPr="00F6508B">
              <w:rPr>
                <w:rFonts w:ascii="Calibri" w:eastAsia="Times New Roman" w:hAnsi="Calibri" w:cs="Times New Roman"/>
                <w:color w:val="000000"/>
              </w:rPr>
              <w:t>TSI</w:t>
            </w:r>
          </w:p>
        </w:tc>
      </w:tr>
      <w:tr w:rsidR="00F6508B" w:rsidRPr="00F6508B" w:rsidTr="00F6508B">
        <w:trPr>
          <w:trHeight w:val="300"/>
        </w:trPr>
        <w:tc>
          <w:tcPr>
            <w:tcW w:w="11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9/9/2014</w:t>
            </w:r>
          </w:p>
        </w:tc>
        <w:tc>
          <w:tcPr>
            <w:tcW w:w="11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157</w:t>
            </w:r>
          </w:p>
        </w:tc>
        <w:tc>
          <w:tcPr>
            <w:tcW w:w="11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67</w:t>
            </w:r>
          </w:p>
        </w:tc>
      </w:tr>
      <w:tr w:rsidR="00F6508B" w:rsidRPr="00F6508B" w:rsidTr="00F6508B">
        <w:trPr>
          <w:trHeight w:val="300"/>
        </w:trPr>
        <w:tc>
          <w:tcPr>
            <w:tcW w:w="1160" w:type="dxa"/>
            <w:tcBorders>
              <w:top w:val="nil"/>
              <w:left w:val="nil"/>
              <w:bottom w:val="nil"/>
              <w:right w:val="nil"/>
            </w:tcBorders>
            <w:shd w:val="clear" w:color="D8D8D8" w:fill="D8D8D8"/>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8/12/2014</w:t>
            </w:r>
          </w:p>
        </w:tc>
        <w:tc>
          <w:tcPr>
            <w:tcW w:w="1160" w:type="dxa"/>
            <w:tcBorders>
              <w:top w:val="nil"/>
              <w:left w:val="nil"/>
              <w:bottom w:val="nil"/>
              <w:right w:val="nil"/>
            </w:tcBorders>
            <w:shd w:val="clear" w:color="D8D8D8" w:fill="D8D8D8"/>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186</w:t>
            </w:r>
          </w:p>
        </w:tc>
        <w:tc>
          <w:tcPr>
            <w:tcW w:w="1160" w:type="dxa"/>
            <w:tcBorders>
              <w:top w:val="nil"/>
              <w:left w:val="nil"/>
              <w:bottom w:val="nil"/>
              <w:right w:val="nil"/>
            </w:tcBorders>
            <w:shd w:val="clear" w:color="D8D8D8" w:fill="D8D8D8"/>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69</w:t>
            </w:r>
          </w:p>
        </w:tc>
      </w:tr>
      <w:tr w:rsidR="00F6508B" w:rsidRPr="00F6508B" w:rsidTr="00F6508B">
        <w:trPr>
          <w:trHeight w:val="300"/>
        </w:trPr>
        <w:tc>
          <w:tcPr>
            <w:tcW w:w="11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7/8/2014</w:t>
            </w:r>
          </w:p>
        </w:tc>
        <w:tc>
          <w:tcPr>
            <w:tcW w:w="11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178</w:t>
            </w:r>
          </w:p>
        </w:tc>
        <w:tc>
          <w:tcPr>
            <w:tcW w:w="11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68</w:t>
            </w:r>
          </w:p>
        </w:tc>
      </w:tr>
      <w:tr w:rsidR="00F6508B" w:rsidRPr="00F6508B" w:rsidTr="00F6508B">
        <w:trPr>
          <w:trHeight w:val="300"/>
        </w:trPr>
        <w:tc>
          <w:tcPr>
            <w:tcW w:w="1160" w:type="dxa"/>
            <w:tcBorders>
              <w:top w:val="nil"/>
              <w:left w:val="nil"/>
              <w:bottom w:val="nil"/>
              <w:right w:val="nil"/>
            </w:tcBorders>
            <w:shd w:val="clear" w:color="D8D8D8" w:fill="D8D8D8"/>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6/10/2014</w:t>
            </w:r>
          </w:p>
        </w:tc>
        <w:tc>
          <w:tcPr>
            <w:tcW w:w="1160" w:type="dxa"/>
            <w:tcBorders>
              <w:top w:val="nil"/>
              <w:left w:val="nil"/>
              <w:bottom w:val="nil"/>
              <w:right w:val="nil"/>
            </w:tcBorders>
            <w:shd w:val="clear" w:color="D8D8D8" w:fill="D8D8D8"/>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145</w:t>
            </w:r>
          </w:p>
        </w:tc>
        <w:tc>
          <w:tcPr>
            <w:tcW w:w="1160" w:type="dxa"/>
            <w:tcBorders>
              <w:top w:val="nil"/>
              <w:left w:val="nil"/>
              <w:bottom w:val="nil"/>
              <w:right w:val="nil"/>
            </w:tcBorders>
            <w:shd w:val="clear" w:color="D8D8D8" w:fill="D8D8D8"/>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67</w:t>
            </w:r>
          </w:p>
        </w:tc>
      </w:tr>
      <w:tr w:rsidR="00F6508B" w:rsidRPr="00F6508B" w:rsidTr="00F6508B">
        <w:trPr>
          <w:trHeight w:val="300"/>
        </w:trPr>
        <w:tc>
          <w:tcPr>
            <w:tcW w:w="11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8/16/2013</w:t>
            </w:r>
          </w:p>
        </w:tc>
        <w:tc>
          <w:tcPr>
            <w:tcW w:w="11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301</w:t>
            </w:r>
          </w:p>
        </w:tc>
        <w:tc>
          <w:tcPr>
            <w:tcW w:w="11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73</w:t>
            </w:r>
          </w:p>
        </w:tc>
      </w:tr>
      <w:tr w:rsidR="00F6508B" w:rsidRPr="00F6508B" w:rsidTr="00F6508B">
        <w:trPr>
          <w:trHeight w:val="300"/>
        </w:trPr>
        <w:tc>
          <w:tcPr>
            <w:tcW w:w="1160" w:type="dxa"/>
            <w:tcBorders>
              <w:top w:val="nil"/>
              <w:left w:val="nil"/>
              <w:bottom w:val="nil"/>
              <w:right w:val="nil"/>
            </w:tcBorders>
            <w:shd w:val="clear" w:color="D8D8D8" w:fill="D8D8D8"/>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7/10/2013</w:t>
            </w:r>
          </w:p>
        </w:tc>
        <w:tc>
          <w:tcPr>
            <w:tcW w:w="1160" w:type="dxa"/>
            <w:tcBorders>
              <w:top w:val="nil"/>
              <w:left w:val="nil"/>
              <w:bottom w:val="nil"/>
              <w:right w:val="nil"/>
            </w:tcBorders>
            <w:shd w:val="clear" w:color="D8D8D8" w:fill="D8D8D8"/>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327</w:t>
            </w:r>
          </w:p>
        </w:tc>
        <w:tc>
          <w:tcPr>
            <w:tcW w:w="1160" w:type="dxa"/>
            <w:tcBorders>
              <w:top w:val="nil"/>
              <w:left w:val="nil"/>
              <w:bottom w:val="nil"/>
              <w:right w:val="nil"/>
            </w:tcBorders>
            <w:shd w:val="clear" w:color="D8D8D8" w:fill="D8D8D8"/>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73</w:t>
            </w:r>
          </w:p>
        </w:tc>
      </w:tr>
      <w:tr w:rsidR="00F6508B" w:rsidRPr="00F6508B" w:rsidTr="00F6508B">
        <w:trPr>
          <w:trHeight w:val="300"/>
        </w:trPr>
        <w:tc>
          <w:tcPr>
            <w:tcW w:w="11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6/13/2013</w:t>
            </w:r>
          </w:p>
        </w:tc>
        <w:tc>
          <w:tcPr>
            <w:tcW w:w="11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232</w:t>
            </w:r>
          </w:p>
        </w:tc>
        <w:tc>
          <w:tcPr>
            <w:tcW w:w="11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71</w:t>
            </w:r>
          </w:p>
        </w:tc>
      </w:tr>
      <w:tr w:rsidR="00F6508B" w:rsidRPr="00F6508B" w:rsidTr="00F6508B">
        <w:trPr>
          <w:trHeight w:val="300"/>
        </w:trPr>
        <w:tc>
          <w:tcPr>
            <w:tcW w:w="1160" w:type="dxa"/>
            <w:tcBorders>
              <w:top w:val="nil"/>
              <w:left w:val="nil"/>
              <w:bottom w:val="single" w:sz="4" w:space="0" w:color="000000"/>
              <w:right w:val="nil"/>
            </w:tcBorders>
            <w:shd w:val="clear" w:color="D8D8D8" w:fill="D8D8D8"/>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4/24/2013</w:t>
            </w:r>
          </w:p>
        </w:tc>
        <w:tc>
          <w:tcPr>
            <w:tcW w:w="1160" w:type="dxa"/>
            <w:tcBorders>
              <w:top w:val="nil"/>
              <w:left w:val="nil"/>
              <w:bottom w:val="single" w:sz="4" w:space="0" w:color="000000"/>
              <w:right w:val="nil"/>
            </w:tcBorders>
            <w:shd w:val="clear" w:color="D8D8D8" w:fill="D8D8D8"/>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168</w:t>
            </w:r>
          </w:p>
        </w:tc>
        <w:tc>
          <w:tcPr>
            <w:tcW w:w="1160" w:type="dxa"/>
            <w:tcBorders>
              <w:top w:val="nil"/>
              <w:left w:val="nil"/>
              <w:bottom w:val="single" w:sz="4" w:space="0" w:color="000000"/>
              <w:right w:val="nil"/>
            </w:tcBorders>
            <w:shd w:val="clear" w:color="D8D8D8" w:fill="D8D8D8"/>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68</w:t>
            </w:r>
          </w:p>
        </w:tc>
      </w:tr>
    </w:tbl>
    <w:p w:rsidR="00F6508B" w:rsidRDefault="00F6508B" w:rsidP="00000F73">
      <w:pPr>
        <w:rPr>
          <w:sz w:val="24"/>
          <w:szCs w:val="24"/>
        </w:rPr>
      </w:pPr>
      <w:r>
        <w:rPr>
          <w:sz w:val="24"/>
          <w:szCs w:val="24"/>
        </w:rPr>
        <w:t>Chlorophyll a – ug/l and TSI</w:t>
      </w:r>
    </w:p>
    <w:tbl>
      <w:tblPr>
        <w:tblW w:w="3480" w:type="dxa"/>
        <w:tblInd w:w="93" w:type="dxa"/>
        <w:tblLook w:val="04A0" w:firstRow="1" w:lastRow="0" w:firstColumn="1" w:lastColumn="0" w:noHBand="0" w:noVBand="1"/>
      </w:tblPr>
      <w:tblGrid>
        <w:gridCol w:w="1167"/>
        <w:gridCol w:w="1160"/>
        <w:gridCol w:w="1160"/>
      </w:tblGrid>
      <w:tr w:rsidR="00F6508B" w:rsidRPr="00F6508B" w:rsidTr="00F6508B">
        <w:trPr>
          <w:trHeight w:val="300"/>
        </w:trPr>
        <w:tc>
          <w:tcPr>
            <w:tcW w:w="1160" w:type="dxa"/>
            <w:tcBorders>
              <w:top w:val="nil"/>
              <w:left w:val="nil"/>
              <w:bottom w:val="nil"/>
              <w:right w:val="nil"/>
            </w:tcBorders>
            <w:shd w:val="clear" w:color="D8D8D8" w:fill="D8D8D8"/>
            <w:noWrap/>
            <w:vAlign w:val="bottom"/>
            <w:hideMark/>
          </w:tcPr>
          <w:p w:rsidR="00F6508B" w:rsidRPr="00F6508B" w:rsidRDefault="00F6508B" w:rsidP="00F6508B">
            <w:pPr>
              <w:spacing w:after="0" w:line="240" w:lineRule="auto"/>
              <w:rPr>
                <w:rFonts w:ascii="Calibri" w:eastAsia="Times New Roman" w:hAnsi="Calibri" w:cs="Times New Roman"/>
                <w:color w:val="000000"/>
              </w:rPr>
            </w:pPr>
            <w:r w:rsidRPr="00F6508B">
              <w:rPr>
                <w:rFonts w:ascii="Calibri" w:eastAsia="Times New Roman" w:hAnsi="Calibri" w:cs="Times New Roman"/>
                <w:color w:val="000000"/>
              </w:rPr>
              <w:lastRenderedPageBreak/>
              <w:t>Date</w:t>
            </w:r>
          </w:p>
        </w:tc>
        <w:tc>
          <w:tcPr>
            <w:tcW w:w="1160" w:type="dxa"/>
            <w:tcBorders>
              <w:top w:val="nil"/>
              <w:left w:val="nil"/>
              <w:bottom w:val="nil"/>
              <w:right w:val="nil"/>
            </w:tcBorders>
            <w:shd w:val="clear" w:color="D8D8D8" w:fill="D8D8D8"/>
            <w:noWrap/>
            <w:vAlign w:val="bottom"/>
            <w:hideMark/>
          </w:tcPr>
          <w:p w:rsidR="00F6508B" w:rsidRPr="00F6508B" w:rsidRDefault="00F6508B" w:rsidP="00F6508B">
            <w:pPr>
              <w:spacing w:after="0" w:line="240" w:lineRule="auto"/>
              <w:rPr>
                <w:rFonts w:ascii="Calibri" w:eastAsia="Times New Roman" w:hAnsi="Calibri" w:cs="Times New Roman"/>
                <w:color w:val="000000"/>
              </w:rPr>
            </w:pPr>
            <w:r w:rsidRPr="00F6508B">
              <w:rPr>
                <w:rFonts w:ascii="Calibri" w:eastAsia="Times New Roman" w:hAnsi="Calibri" w:cs="Times New Roman"/>
                <w:color w:val="000000"/>
              </w:rPr>
              <w:t>Chl a</w:t>
            </w:r>
          </w:p>
        </w:tc>
        <w:tc>
          <w:tcPr>
            <w:tcW w:w="1160" w:type="dxa"/>
            <w:tcBorders>
              <w:top w:val="nil"/>
              <w:left w:val="nil"/>
              <w:bottom w:val="nil"/>
              <w:right w:val="nil"/>
            </w:tcBorders>
            <w:shd w:val="clear" w:color="D8D8D8" w:fill="D8D8D8"/>
            <w:noWrap/>
            <w:vAlign w:val="bottom"/>
            <w:hideMark/>
          </w:tcPr>
          <w:p w:rsidR="00F6508B" w:rsidRPr="00F6508B" w:rsidRDefault="00F6508B" w:rsidP="00F6508B">
            <w:pPr>
              <w:spacing w:after="0" w:line="240" w:lineRule="auto"/>
              <w:rPr>
                <w:rFonts w:ascii="Calibri" w:eastAsia="Times New Roman" w:hAnsi="Calibri" w:cs="Times New Roman"/>
                <w:color w:val="000000"/>
              </w:rPr>
            </w:pPr>
            <w:r w:rsidRPr="00F6508B">
              <w:rPr>
                <w:rFonts w:ascii="Calibri" w:eastAsia="Times New Roman" w:hAnsi="Calibri" w:cs="Times New Roman"/>
                <w:color w:val="000000"/>
              </w:rPr>
              <w:t>TSI</w:t>
            </w:r>
          </w:p>
        </w:tc>
      </w:tr>
      <w:tr w:rsidR="00F6508B" w:rsidRPr="00F6508B" w:rsidTr="00F6508B">
        <w:trPr>
          <w:trHeight w:val="300"/>
        </w:trPr>
        <w:tc>
          <w:tcPr>
            <w:tcW w:w="11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9/9/2014</w:t>
            </w:r>
          </w:p>
        </w:tc>
        <w:tc>
          <w:tcPr>
            <w:tcW w:w="11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131</w:t>
            </w:r>
          </w:p>
        </w:tc>
        <w:tc>
          <w:tcPr>
            <w:tcW w:w="11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71</w:t>
            </w:r>
          </w:p>
        </w:tc>
      </w:tr>
      <w:tr w:rsidR="00F6508B" w:rsidRPr="00F6508B" w:rsidTr="00F6508B">
        <w:trPr>
          <w:trHeight w:val="300"/>
        </w:trPr>
        <w:tc>
          <w:tcPr>
            <w:tcW w:w="1160" w:type="dxa"/>
            <w:tcBorders>
              <w:top w:val="nil"/>
              <w:left w:val="nil"/>
              <w:bottom w:val="nil"/>
              <w:right w:val="nil"/>
            </w:tcBorders>
            <w:shd w:val="clear" w:color="D8D8D8" w:fill="D8D8D8"/>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8/12/2014</w:t>
            </w:r>
          </w:p>
        </w:tc>
        <w:tc>
          <w:tcPr>
            <w:tcW w:w="1160" w:type="dxa"/>
            <w:tcBorders>
              <w:top w:val="nil"/>
              <w:left w:val="nil"/>
              <w:bottom w:val="nil"/>
              <w:right w:val="nil"/>
            </w:tcBorders>
            <w:shd w:val="clear" w:color="D8D8D8" w:fill="D8D8D8"/>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130</w:t>
            </w:r>
          </w:p>
        </w:tc>
        <w:tc>
          <w:tcPr>
            <w:tcW w:w="1160" w:type="dxa"/>
            <w:tcBorders>
              <w:top w:val="nil"/>
              <w:left w:val="nil"/>
              <w:bottom w:val="nil"/>
              <w:right w:val="nil"/>
            </w:tcBorders>
            <w:shd w:val="clear" w:color="D8D8D8" w:fill="D8D8D8"/>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71</w:t>
            </w:r>
          </w:p>
        </w:tc>
      </w:tr>
      <w:tr w:rsidR="00F6508B" w:rsidRPr="00F6508B" w:rsidTr="00F6508B">
        <w:trPr>
          <w:trHeight w:val="300"/>
        </w:trPr>
        <w:tc>
          <w:tcPr>
            <w:tcW w:w="11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7/8/2014</w:t>
            </w:r>
          </w:p>
        </w:tc>
        <w:tc>
          <w:tcPr>
            <w:tcW w:w="11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87</w:t>
            </w:r>
          </w:p>
        </w:tc>
        <w:tc>
          <w:tcPr>
            <w:tcW w:w="11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68</w:t>
            </w:r>
          </w:p>
        </w:tc>
      </w:tr>
      <w:tr w:rsidR="00F6508B" w:rsidRPr="00F6508B" w:rsidTr="00F6508B">
        <w:trPr>
          <w:trHeight w:val="300"/>
        </w:trPr>
        <w:tc>
          <w:tcPr>
            <w:tcW w:w="1160" w:type="dxa"/>
            <w:tcBorders>
              <w:top w:val="nil"/>
              <w:left w:val="nil"/>
              <w:bottom w:val="single" w:sz="4" w:space="0" w:color="000000"/>
              <w:right w:val="nil"/>
            </w:tcBorders>
            <w:shd w:val="clear" w:color="D8D8D8" w:fill="D8D8D8"/>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7/10/2013</w:t>
            </w:r>
          </w:p>
        </w:tc>
        <w:tc>
          <w:tcPr>
            <w:tcW w:w="1160" w:type="dxa"/>
            <w:tcBorders>
              <w:top w:val="nil"/>
              <w:left w:val="nil"/>
              <w:bottom w:val="single" w:sz="4" w:space="0" w:color="000000"/>
              <w:right w:val="nil"/>
            </w:tcBorders>
            <w:shd w:val="clear" w:color="D8D8D8" w:fill="D8D8D8"/>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210</w:t>
            </w:r>
          </w:p>
        </w:tc>
        <w:tc>
          <w:tcPr>
            <w:tcW w:w="1160" w:type="dxa"/>
            <w:tcBorders>
              <w:top w:val="nil"/>
              <w:left w:val="nil"/>
              <w:bottom w:val="single" w:sz="4" w:space="0" w:color="000000"/>
              <w:right w:val="nil"/>
            </w:tcBorders>
            <w:shd w:val="clear" w:color="D8D8D8" w:fill="D8D8D8"/>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75</w:t>
            </w:r>
          </w:p>
        </w:tc>
      </w:tr>
    </w:tbl>
    <w:p w:rsidR="00F6508B" w:rsidRDefault="00F6508B" w:rsidP="00000F73">
      <w:pPr>
        <w:rPr>
          <w:sz w:val="24"/>
          <w:szCs w:val="24"/>
        </w:rPr>
      </w:pPr>
      <w:r>
        <w:rPr>
          <w:sz w:val="24"/>
          <w:szCs w:val="24"/>
        </w:rPr>
        <w:t>Mud Lake Aquatic Plant Rake Survey Summary Statistics</w:t>
      </w:r>
    </w:p>
    <w:tbl>
      <w:tblPr>
        <w:tblW w:w="11480" w:type="dxa"/>
        <w:tblInd w:w="93" w:type="dxa"/>
        <w:tblLook w:val="04A0" w:firstRow="1" w:lastRow="0" w:firstColumn="1" w:lastColumn="0" w:noHBand="0" w:noVBand="1"/>
      </w:tblPr>
      <w:tblGrid>
        <w:gridCol w:w="1260"/>
        <w:gridCol w:w="7360"/>
        <w:gridCol w:w="940"/>
        <w:gridCol w:w="960"/>
        <w:gridCol w:w="960"/>
      </w:tblGrid>
      <w:tr w:rsidR="00F6508B" w:rsidRPr="00F6508B" w:rsidTr="00F6508B">
        <w:trPr>
          <w:trHeight w:val="300"/>
        </w:trPr>
        <w:tc>
          <w:tcPr>
            <w:tcW w:w="12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c>
          <w:tcPr>
            <w:tcW w:w="73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c>
          <w:tcPr>
            <w:tcW w:w="94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r w:rsidRPr="00F6508B">
              <w:rPr>
                <w:rFonts w:ascii="Calibri" w:eastAsia="Times New Roman" w:hAnsi="Calibri" w:cs="Times New Roman"/>
                <w:color w:val="000000"/>
              </w:rPr>
              <w:t>Tot. Veg.</w:t>
            </w:r>
          </w:p>
        </w:tc>
        <w:tc>
          <w:tcPr>
            <w:tcW w:w="1920" w:type="dxa"/>
            <w:gridSpan w:val="2"/>
            <w:tcBorders>
              <w:top w:val="nil"/>
              <w:left w:val="nil"/>
              <w:bottom w:val="nil"/>
              <w:right w:val="nil"/>
            </w:tcBorders>
            <w:shd w:val="clear" w:color="auto" w:fill="auto"/>
            <w:noWrap/>
            <w:vAlign w:val="bottom"/>
            <w:hideMark/>
          </w:tcPr>
          <w:p w:rsidR="00F6508B" w:rsidRPr="00F6508B" w:rsidRDefault="00F6508B" w:rsidP="002A7325">
            <w:pPr>
              <w:spacing w:after="0" w:line="240" w:lineRule="auto"/>
              <w:rPr>
                <w:rFonts w:ascii="Calibri" w:eastAsia="Times New Roman" w:hAnsi="Calibri" w:cs="Times New Roman"/>
                <w:color w:val="000000"/>
              </w:rPr>
            </w:pPr>
            <w:r w:rsidRPr="00F6508B">
              <w:rPr>
                <w:rFonts w:ascii="Calibri" w:eastAsia="Times New Roman" w:hAnsi="Calibri" w:cs="Times New Roman"/>
                <w:color w:val="000000"/>
              </w:rPr>
              <w:t>A</w:t>
            </w:r>
            <w:r w:rsidR="002A7325">
              <w:rPr>
                <w:rFonts w:ascii="Calibri" w:eastAsia="Times New Roman" w:hAnsi="Calibri" w:cs="Times New Roman"/>
                <w:color w:val="000000"/>
              </w:rPr>
              <w:t>.</w:t>
            </w:r>
            <w:r w:rsidRPr="00F6508B">
              <w:rPr>
                <w:rFonts w:ascii="Calibri" w:eastAsia="Times New Roman" w:hAnsi="Calibri" w:cs="Times New Roman"/>
                <w:color w:val="000000"/>
              </w:rPr>
              <w:t xml:space="preserve"> lotus</w:t>
            </w:r>
          </w:p>
        </w:tc>
      </w:tr>
      <w:tr w:rsidR="00F6508B" w:rsidRPr="00F6508B" w:rsidTr="00F6508B">
        <w:trPr>
          <w:trHeight w:val="300"/>
        </w:trPr>
        <w:tc>
          <w:tcPr>
            <w:tcW w:w="12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Arial" w:eastAsia="Times New Roman" w:hAnsi="Arial" w:cs="Arial"/>
                <w:b/>
                <w:bCs/>
                <w:sz w:val="20"/>
                <w:szCs w:val="20"/>
              </w:rPr>
            </w:pPr>
            <w:r w:rsidRPr="00F6508B">
              <w:rPr>
                <w:rFonts w:ascii="Arial" w:eastAsia="Times New Roman" w:hAnsi="Arial" w:cs="Arial"/>
                <w:b/>
                <w:bCs/>
                <w:sz w:val="20"/>
                <w:szCs w:val="20"/>
              </w:rPr>
              <w:t>Lake</w:t>
            </w:r>
          </w:p>
        </w:tc>
        <w:tc>
          <w:tcPr>
            <w:tcW w:w="73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Arial" w:eastAsia="Times New Roman" w:hAnsi="Arial" w:cs="Arial"/>
                <w:sz w:val="20"/>
                <w:szCs w:val="20"/>
              </w:rPr>
            </w:pPr>
            <w:r w:rsidRPr="00F6508B">
              <w:rPr>
                <w:rFonts w:ascii="Arial" w:eastAsia="Times New Roman" w:hAnsi="Arial" w:cs="Arial"/>
                <w:sz w:val="20"/>
                <w:szCs w:val="20"/>
              </w:rPr>
              <w:t>Mud</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r w:rsidRPr="00F6508B">
              <w:rPr>
                <w:rFonts w:ascii="Calibri" w:eastAsia="Times New Roman" w:hAnsi="Calibri" w:cs="Times New Roman"/>
                <w:color w:val="000000"/>
              </w:rPr>
              <w:t>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F6508B" w:rsidRPr="00F6508B" w:rsidRDefault="00F6508B" w:rsidP="00F6508B">
            <w:pPr>
              <w:spacing w:after="0" w:line="240" w:lineRule="auto"/>
              <w:rPr>
                <w:rFonts w:ascii="Arial" w:eastAsia="Times New Roman" w:hAnsi="Arial" w:cs="Arial"/>
                <w:sz w:val="18"/>
                <w:szCs w:val="18"/>
              </w:rPr>
            </w:pPr>
            <w:r w:rsidRPr="00F6508B">
              <w:rPr>
                <w:rFonts w:ascii="Arial" w:eastAsia="Times New Roman" w:hAnsi="Arial" w:cs="Arial"/>
                <w:sz w:val="18"/>
                <w:szCs w:val="18"/>
              </w:rPr>
              <w:t> </w:t>
            </w: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r>
      <w:tr w:rsidR="00F6508B" w:rsidRPr="00F6508B" w:rsidTr="00F6508B">
        <w:trPr>
          <w:trHeight w:val="300"/>
        </w:trPr>
        <w:tc>
          <w:tcPr>
            <w:tcW w:w="12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Arial" w:eastAsia="Times New Roman" w:hAnsi="Arial" w:cs="Arial"/>
                <w:b/>
                <w:bCs/>
                <w:sz w:val="20"/>
                <w:szCs w:val="20"/>
              </w:rPr>
            </w:pPr>
            <w:r w:rsidRPr="00F6508B">
              <w:rPr>
                <w:rFonts w:ascii="Arial" w:eastAsia="Times New Roman" w:hAnsi="Arial" w:cs="Arial"/>
                <w:b/>
                <w:bCs/>
                <w:sz w:val="20"/>
                <w:szCs w:val="20"/>
              </w:rPr>
              <w:t>County</w:t>
            </w:r>
          </w:p>
        </w:tc>
        <w:tc>
          <w:tcPr>
            <w:tcW w:w="73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Arial" w:eastAsia="Times New Roman" w:hAnsi="Arial" w:cs="Arial"/>
                <w:sz w:val="20"/>
                <w:szCs w:val="20"/>
              </w:rPr>
            </w:pP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r w:rsidRPr="00F6508B">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bottom"/>
            <w:hideMark/>
          </w:tcPr>
          <w:p w:rsidR="00F6508B" w:rsidRPr="00F6508B" w:rsidRDefault="00F6508B" w:rsidP="00F6508B">
            <w:pPr>
              <w:spacing w:after="0" w:line="240" w:lineRule="auto"/>
              <w:rPr>
                <w:rFonts w:ascii="Arial" w:eastAsia="Times New Roman" w:hAnsi="Arial" w:cs="Arial"/>
                <w:sz w:val="18"/>
                <w:szCs w:val="18"/>
              </w:rPr>
            </w:pPr>
            <w:r w:rsidRPr="00F6508B">
              <w:rPr>
                <w:rFonts w:ascii="Arial" w:eastAsia="Times New Roman" w:hAnsi="Arial" w:cs="Arial"/>
                <w:sz w:val="18"/>
                <w:szCs w:val="18"/>
              </w:rPr>
              <w:t> </w:t>
            </w: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r>
      <w:tr w:rsidR="00F6508B" w:rsidRPr="00F6508B" w:rsidTr="00F6508B">
        <w:trPr>
          <w:trHeight w:val="300"/>
        </w:trPr>
        <w:tc>
          <w:tcPr>
            <w:tcW w:w="12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Arial" w:eastAsia="Times New Roman" w:hAnsi="Arial" w:cs="Arial"/>
                <w:b/>
                <w:bCs/>
                <w:sz w:val="20"/>
                <w:szCs w:val="20"/>
              </w:rPr>
            </w:pPr>
            <w:r w:rsidRPr="00F6508B">
              <w:rPr>
                <w:rFonts w:ascii="Arial" w:eastAsia="Times New Roman" w:hAnsi="Arial" w:cs="Arial"/>
                <w:b/>
                <w:bCs/>
                <w:sz w:val="20"/>
                <w:szCs w:val="20"/>
              </w:rPr>
              <w:t>WBIC</w:t>
            </w:r>
          </w:p>
        </w:tc>
        <w:tc>
          <w:tcPr>
            <w:tcW w:w="73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Arial" w:eastAsia="Times New Roman" w:hAnsi="Arial" w:cs="Arial"/>
                <w:sz w:val="20"/>
                <w:szCs w:val="20"/>
              </w:rPr>
            </w:pP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r w:rsidRPr="00F6508B">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bottom"/>
            <w:hideMark/>
          </w:tcPr>
          <w:p w:rsidR="00F6508B" w:rsidRPr="00F6508B" w:rsidRDefault="00F6508B" w:rsidP="00F6508B">
            <w:pPr>
              <w:spacing w:after="0" w:line="240" w:lineRule="auto"/>
              <w:rPr>
                <w:rFonts w:ascii="Arial" w:eastAsia="Times New Roman" w:hAnsi="Arial" w:cs="Arial"/>
                <w:sz w:val="18"/>
                <w:szCs w:val="18"/>
              </w:rPr>
            </w:pPr>
            <w:r w:rsidRPr="00F6508B">
              <w:rPr>
                <w:rFonts w:ascii="Arial" w:eastAsia="Times New Roman" w:hAnsi="Arial" w:cs="Arial"/>
                <w:sz w:val="18"/>
                <w:szCs w:val="18"/>
              </w:rPr>
              <w:t> </w:t>
            </w: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r>
      <w:tr w:rsidR="00F6508B" w:rsidRPr="00F6508B" w:rsidTr="00F6508B">
        <w:trPr>
          <w:trHeight w:val="300"/>
        </w:trPr>
        <w:tc>
          <w:tcPr>
            <w:tcW w:w="12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Arial" w:eastAsia="Times New Roman" w:hAnsi="Arial" w:cs="Arial"/>
                <w:b/>
                <w:bCs/>
                <w:sz w:val="20"/>
                <w:szCs w:val="20"/>
              </w:rPr>
            </w:pPr>
            <w:r w:rsidRPr="00F6508B">
              <w:rPr>
                <w:rFonts w:ascii="Arial" w:eastAsia="Times New Roman" w:hAnsi="Arial" w:cs="Arial"/>
                <w:b/>
                <w:bCs/>
                <w:sz w:val="20"/>
                <w:szCs w:val="20"/>
              </w:rPr>
              <w:t>Survey Date</w:t>
            </w:r>
          </w:p>
        </w:tc>
        <w:tc>
          <w:tcPr>
            <w:tcW w:w="73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Arial" w:eastAsia="Times New Roman" w:hAnsi="Arial" w:cs="Arial"/>
                <w:sz w:val="20"/>
                <w:szCs w:val="20"/>
              </w:rPr>
            </w:pP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r w:rsidRPr="00F6508B">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bottom"/>
            <w:hideMark/>
          </w:tcPr>
          <w:p w:rsidR="00F6508B" w:rsidRPr="00F6508B" w:rsidRDefault="00F6508B" w:rsidP="00F6508B">
            <w:pPr>
              <w:spacing w:after="0" w:line="240" w:lineRule="auto"/>
              <w:rPr>
                <w:rFonts w:ascii="Arial" w:eastAsia="Times New Roman" w:hAnsi="Arial" w:cs="Arial"/>
                <w:sz w:val="18"/>
                <w:szCs w:val="18"/>
              </w:rPr>
            </w:pPr>
            <w:r w:rsidRPr="00F6508B">
              <w:rPr>
                <w:rFonts w:ascii="Arial" w:eastAsia="Times New Roman" w:hAnsi="Arial" w:cs="Arial"/>
                <w:sz w:val="18"/>
                <w:szCs w:val="18"/>
              </w:rPr>
              <w:t> </w:t>
            </w: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r>
      <w:tr w:rsidR="00F6508B" w:rsidRPr="00F6508B" w:rsidTr="00F6508B">
        <w:trPr>
          <w:trHeight w:val="360"/>
        </w:trPr>
        <w:tc>
          <w:tcPr>
            <w:tcW w:w="12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c>
          <w:tcPr>
            <w:tcW w:w="73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Arial" w:eastAsia="Times New Roman" w:hAnsi="Arial" w:cs="Arial"/>
                <w:b/>
                <w:bCs/>
                <w:sz w:val="28"/>
                <w:szCs w:val="28"/>
              </w:rPr>
            </w:pPr>
            <w:r w:rsidRPr="00F6508B">
              <w:rPr>
                <w:rFonts w:ascii="Arial" w:eastAsia="Times New Roman" w:hAnsi="Arial" w:cs="Arial"/>
                <w:b/>
                <w:bCs/>
                <w:sz w:val="28"/>
                <w:szCs w:val="28"/>
              </w:rPr>
              <w:t>INDIVIDUAL SPECIES STATS:</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r w:rsidRPr="00F6508B">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F6508B" w:rsidRPr="00F6508B" w:rsidRDefault="00F6508B" w:rsidP="00F6508B">
            <w:pPr>
              <w:spacing w:after="0" w:line="240" w:lineRule="auto"/>
              <w:rPr>
                <w:rFonts w:ascii="Arial" w:eastAsia="Times New Roman" w:hAnsi="Arial" w:cs="Arial"/>
                <w:i/>
                <w:iCs/>
                <w:sz w:val="20"/>
                <w:szCs w:val="20"/>
              </w:rPr>
            </w:pPr>
            <w:r w:rsidRPr="00F6508B">
              <w:rPr>
                <w:rFonts w:ascii="Arial" w:eastAsia="Times New Roman" w:hAnsi="Arial" w:cs="Arial"/>
                <w:i/>
                <w:iCs/>
                <w:sz w:val="20"/>
                <w:szCs w:val="20"/>
              </w:rPr>
              <w:t> </w:t>
            </w: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r>
      <w:tr w:rsidR="00F6508B" w:rsidRPr="00F6508B" w:rsidTr="00F6508B">
        <w:trPr>
          <w:trHeight w:val="300"/>
        </w:trPr>
        <w:tc>
          <w:tcPr>
            <w:tcW w:w="12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Arial" w:eastAsia="Times New Roman" w:hAnsi="Arial" w:cs="Arial"/>
                <w:b/>
                <w:bCs/>
                <w:sz w:val="20"/>
                <w:szCs w:val="20"/>
              </w:rPr>
            </w:pPr>
          </w:p>
        </w:tc>
        <w:tc>
          <w:tcPr>
            <w:tcW w:w="73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Arial" w:eastAsia="Times New Roman" w:hAnsi="Arial" w:cs="Arial"/>
                <w:b/>
                <w:bCs/>
                <w:sz w:val="20"/>
                <w:szCs w:val="20"/>
              </w:rPr>
            </w:pPr>
            <w:r w:rsidRPr="00F6508B">
              <w:rPr>
                <w:rFonts w:ascii="Arial" w:eastAsia="Times New Roman" w:hAnsi="Arial" w:cs="Arial"/>
                <w:b/>
                <w:bCs/>
                <w:sz w:val="20"/>
                <w:szCs w:val="20"/>
              </w:rPr>
              <w:t>Frequency of occurrence within vegetated areas (%)</w:t>
            </w:r>
          </w:p>
        </w:tc>
        <w:tc>
          <w:tcPr>
            <w:tcW w:w="940" w:type="dxa"/>
            <w:tcBorders>
              <w:top w:val="nil"/>
              <w:left w:val="single" w:sz="4" w:space="0" w:color="auto"/>
              <w:bottom w:val="single" w:sz="4" w:space="0" w:color="auto"/>
              <w:right w:val="single" w:sz="4" w:space="0" w:color="auto"/>
            </w:tcBorders>
            <w:shd w:val="clear" w:color="000000" w:fill="FFFF00"/>
            <w:noWrap/>
            <w:vAlign w:val="bottom"/>
            <w:hideMark/>
          </w:tcPr>
          <w:p w:rsidR="00F6508B" w:rsidRPr="00F6508B" w:rsidRDefault="00F6508B" w:rsidP="00F6508B">
            <w:pPr>
              <w:spacing w:after="0" w:line="240" w:lineRule="auto"/>
              <w:rPr>
                <w:rFonts w:ascii="Arial" w:eastAsia="Times New Roman" w:hAnsi="Arial" w:cs="Arial"/>
                <w:b/>
                <w:bCs/>
                <w:sz w:val="20"/>
                <w:szCs w:val="20"/>
              </w:rPr>
            </w:pPr>
            <w:r w:rsidRPr="00F6508B">
              <w:rPr>
                <w:rFonts w:ascii="Arial" w:eastAsia="Times New Roman" w:hAnsi="Arial" w:cs="Arial"/>
                <w:b/>
                <w:bCs/>
                <w:sz w:val="20"/>
                <w:szCs w:val="20"/>
              </w:rPr>
              <w:t> </w:t>
            </w:r>
          </w:p>
        </w:tc>
        <w:tc>
          <w:tcPr>
            <w:tcW w:w="960" w:type="dxa"/>
            <w:tcBorders>
              <w:top w:val="nil"/>
              <w:left w:val="nil"/>
              <w:bottom w:val="single" w:sz="4" w:space="0" w:color="auto"/>
              <w:right w:val="single" w:sz="4" w:space="0" w:color="auto"/>
            </w:tcBorders>
            <w:shd w:val="clear" w:color="000000" w:fill="FFFF00"/>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0.33</w:t>
            </w: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r>
      <w:tr w:rsidR="00F6508B" w:rsidRPr="00F6508B" w:rsidTr="00F6508B">
        <w:trPr>
          <w:trHeight w:val="300"/>
        </w:trPr>
        <w:tc>
          <w:tcPr>
            <w:tcW w:w="12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Arial" w:eastAsia="Times New Roman" w:hAnsi="Arial" w:cs="Arial"/>
                <w:b/>
                <w:bCs/>
                <w:sz w:val="20"/>
                <w:szCs w:val="20"/>
              </w:rPr>
            </w:pPr>
          </w:p>
        </w:tc>
        <w:tc>
          <w:tcPr>
            <w:tcW w:w="73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Arial" w:eastAsia="Times New Roman" w:hAnsi="Arial" w:cs="Arial"/>
                <w:b/>
                <w:bCs/>
                <w:sz w:val="20"/>
                <w:szCs w:val="20"/>
              </w:rPr>
            </w:pPr>
            <w:r w:rsidRPr="00F6508B">
              <w:rPr>
                <w:rFonts w:ascii="Arial" w:eastAsia="Times New Roman" w:hAnsi="Arial" w:cs="Arial"/>
                <w:b/>
                <w:bCs/>
                <w:sz w:val="20"/>
                <w:szCs w:val="20"/>
              </w:rPr>
              <w:t>Frequency of occurrence at sites shallower than maximum depth of plants</w:t>
            </w:r>
          </w:p>
        </w:tc>
        <w:tc>
          <w:tcPr>
            <w:tcW w:w="940" w:type="dxa"/>
            <w:tcBorders>
              <w:top w:val="nil"/>
              <w:left w:val="single" w:sz="4" w:space="0" w:color="auto"/>
              <w:bottom w:val="single" w:sz="4" w:space="0" w:color="auto"/>
              <w:right w:val="single" w:sz="4" w:space="0" w:color="auto"/>
            </w:tcBorders>
            <w:shd w:val="clear" w:color="000000" w:fill="FFFF00"/>
            <w:noWrap/>
            <w:vAlign w:val="bottom"/>
            <w:hideMark/>
          </w:tcPr>
          <w:p w:rsidR="00F6508B" w:rsidRPr="00F6508B" w:rsidRDefault="00F6508B" w:rsidP="00F6508B">
            <w:pPr>
              <w:spacing w:after="0" w:line="240" w:lineRule="auto"/>
              <w:rPr>
                <w:rFonts w:ascii="Arial" w:eastAsia="Times New Roman" w:hAnsi="Arial" w:cs="Arial"/>
                <w:b/>
                <w:bCs/>
                <w:sz w:val="20"/>
                <w:szCs w:val="20"/>
              </w:rPr>
            </w:pPr>
            <w:r w:rsidRPr="00F6508B">
              <w:rPr>
                <w:rFonts w:ascii="Arial" w:eastAsia="Times New Roman" w:hAnsi="Arial" w:cs="Arial"/>
                <w:b/>
                <w:bCs/>
                <w:sz w:val="20"/>
                <w:szCs w:val="20"/>
              </w:rPr>
              <w:t> </w:t>
            </w:r>
          </w:p>
        </w:tc>
        <w:tc>
          <w:tcPr>
            <w:tcW w:w="960" w:type="dxa"/>
            <w:tcBorders>
              <w:top w:val="nil"/>
              <w:left w:val="nil"/>
              <w:bottom w:val="single" w:sz="4" w:space="0" w:color="auto"/>
              <w:right w:val="single" w:sz="4" w:space="0" w:color="auto"/>
            </w:tcBorders>
            <w:shd w:val="clear" w:color="000000" w:fill="FFFF00"/>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1.00</w:t>
            </w: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r>
      <w:tr w:rsidR="00F6508B" w:rsidRPr="00F6508B" w:rsidTr="00F6508B">
        <w:trPr>
          <w:trHeight w:val="300"/>
        </w:trPr>
        <w:tc>
          <w:tcPr>
            <w:tcW w:w="12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Arial" w:eastAsia="Times New Roman" w:hAnsi="Arial" w:cs="Arial"/>
                <w:sz w:val="20"/>
                <w:szCs w:val="20"/>
              </w:rPr>
            </w:pPr>
          </w:p>
        </w:tc>
        <w:tc>
          <w:tcPr>
            <w:tcW w:w="73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Arial" w:eastAsia="Times New Roman" w:hAnsi="Arial" w:cs="Arial"/>
                <w:b/>
                <w:bCs/>
                <w:sz w:val="20"/>
                <w:szCs w:val="20"/>
              </w:rPr>
            </w:pPr>
            <w:r w:rsidRPr="00F6508B">
              <w:rPr>
                <w:rFonts w:ascii="Arial" w:eastAsia="Times New Roman" w:hAnsi="Arial" w:cs="Arial"/>
                <w:b/>
                <w:bCs/>
                <w:sz w:val="20"/>
                <w:szCs w:val="20"/>
              </w:rPr>
              <w:t>Relative Frequency (%)</w:t>
            </w:r>
          </w:p>
        </w:tc>
        <w:tc>
          <w:tcPr>
            <w:tcW w:w="940" w:type="dxa"/>
            <w:tcBorders>
              <w:top w:val="nil"/>
              <w:left w:val="single" w:sz="4" w:space="0" w:color="auto"/>
              <w:bottom w:val="single" w:sz="4" w:space="0" w:color="auto"/>
              <w:right w:val="single" w:sz="4" w:space="0" w:color="auto"/>
            </w:tcBorders>
            <w:shd w:val="clear" w:color="000000" w:fill="FFFF00"/>
            <w:noWrap/>
            <w:vAlign w:val="bottom"/>
            <w:hideMark/>
          </w:tcPr>
          <w:p w:rsidR="00F6508B" w:rsidRPr="00F6508B" w:rsidRDefault="00F6508B" w:rsidP="00F6508B">
            <w:pPr>
              <w:spacing w:after="0" w:line="240" w:lineRule="auto"/>
              <w:rPr>
                <w:rFonts w:ascii="Arial" w:eastAsia="Times New Roman" w:hAnsi="Arial" w:cs="Arial"/>
                <w:b/>
                <w:bCs/>
                <w:sz w:val="20"/>
                <w:szCs w:val="20"/>
              </w:rPr>
            </w:pPr>
            <w:r w:rsidRPr="00F6508B">
              <w:rPr>
                <w:rFonts w:ascii="Arial" w:eastAsia="Times New Roman" w:hAnsi="Arial" w:cs="Arial"/>
                <w:b/>
                <w:bCs/>
                <w:sz w:val="20"/>
                <w:szCs w:val="20"/>
              </w:rPr>
              <w:t> </w:t>
            </w:r>
          </w:p>
        </w:tc>
        <w:tc>
          <w:tcPr>
            <w:tcW w:w="960" w:type="dxa"/>
            <w:tcBorders>
              <w:top w:val="nil"/>
              <w:left w:val="nil"/>
              <w:bottom w:val="single" w:sz="4" w:space="0" w:color="auto"/>
              <w:right w:val="single" w:sz="4" w:space="0" w:color="auto"/>
            </w:tcBorders>
            <w:shd w:val="clear" w:color="000000" w:fill="FFFF00"/>
            <w:noWrap/>
            <w:vAlign w:val="bottom"/>
            <w:hideMark/>
          </w:tcPr>
          <w:p w:rsidR="00F6508B" w:rsidRPr="00F6508B" w:rsidRDefault="00F6508B" w:rsidP="00F6508B">
            <w:pPr>
              <w:spacing w:after="0" w:line="240" w:lineRule="auto"/>
              <w:jc w:val="right"/>
              <w:rPr>
                <w:rFonts w:ascii="Arial" w:eastAsia="Times New Roman" w:hAnsi="Arial" w:cs="Arial"/>
                <w:sz w:val="20"/>
                <w:szCs w:val="20"/>
              </w:rPr>
            </w:pPr>
            <w:r w:rsidRPr="00F6508B">
              <w:rPr>
                <w:rFonts w:ascii="Arial" w:eastAsia="Times New Roman" w:hAnsi="Arial" w:cs="Arial"/>
                <w:sz w:val="20"/>
                <w:szCs w:val="20"/>
              </w:rPr>
              <w:t>1.0</w:t>
            </w: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r>
      <w:tr w:rsidR="00F6508B" w:rsidRPr="00F6508B" w:rsidTr="00F6508B">
        <w:trPr>
          <w:trHeight w:val="300"/>
        </w:trPr>
        <w:tc>
          <w:tcPr>
            <w:tcW w:w="12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Arial" w:eastAsia="Times New Roman" w:hAnsi="Arial" w:cs="Arial"/>
                <w:sz w:val="20"/>
                <w:szCs w:val="20"/>
              </w:rPr>
            </w:pPr>
          </w:p>
        </w:tc>
        <w:tc>
          <w:tcPr>
            <w:tcW w:w="73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Arial" w:eastAsia="Times New Roman" w:hAnsi="Arial" w:cs="Arial"/>
                <w:sz w:val="20"/>
                <w:szCs w:val="20"/>
              </w:rPr>
            </w:pPr>
            <w:r w:rsidRPr="00F6508B">
              <w:rPr>
                <w:rFonts w:ascii="Arial" w:eastAsia="Times New Roman" w:hAnsi="Arial" w:cs="Arial"/>
                <w:sz w:val="20"/>
                <w:szCs w:val="20"/>
              </w:rPr>
              <w:t>Relative Frequency (squared)</w:t>
            </w:r>
          </w:p>
        </w:tc>
        <w:tc>
          <w:tcPr>
            <w:tcW w:w="940" w:type="dxa"/>
            <w:tcBorders>
              <w:top w:val="nil"/>
              <w:left w:val="single" w:sz="4" w:space="0" w:color="auto"/>
              <w:bottom w:val="single" w:sz="4" w:space="0" w:color="auto"/>
              <w:right w:val="single" w:sz="4" w:space="0" w:color="auto"/>
            </w:tcBorders>
            <w:shd w:val="clear" w:color="000000" w:fill="FFFF00"/>
            <w:noWrap/>
            <w:vAlign w:val="bottom"/>
            <w:hideMark/>
          </w:tcPr>
          <w:p w:rsidR="00F6508B" w:rsidRPr="00F6508B" w:rsidRDefault="00F6508B" w:rsidP="00F6508B">
            <w:pPr>
              <w:spacing w:after="0" w:line="240" w:lineRule="auto"/>
              <w:jc w:val="right"/>
              <w:rPr>
                <w:rFonts w:ascii="Arial" w:eastAsia="Times New Roman" w:hAnsi="Arial" w:cs="Arial"/>
                <w:sz w:val="20"/>
                <w:szCs w:val="20"/>
              </w:rPr>
            </w:pPr>
            <w:r w:rsidRPr="00F6508B">
              <w:rPr>
                <w:rFonts w:ascii="Arial" w:eastAsia="Times New Roman" w:hAnsi="Arial" w:cs="Arial"/>
                <w:sz w:val="20"/>
                <w:szCs w:val="20"/>
              </w:rPr>
              <w:t>1.00</w:t>
            </w:r>
          </w:p>
        </w:tc>
        <w:tc>
          <w:tcPr>
            <w:tcW w:w="960" w:type="dxa"/>
            <w:tcBorders>
              <w:top w:val="nil"/>
              <w:left w:val="nil"/>
              <w:bottom w:val="single" w:sz="4" w:space="0" w:color="auto"/>
              <w:right w:val="single" w:sz="4" w:space="0" w:color="auto"/>
            </w:tcBorders>
            <w:shd w:val="clear" w:color="000000" w:fill="FFFF00"/>
            <w:noWrap/>
            <w:vAlign w:val="bottom"/>
            <w:hideMark/>
          </w:tcPr>
          <w:p w:rsidR="00F6508B" w:rsidRPr="00F6508B" w:rsidRDefault="00F6508B" w:rsidP="00F6508B">
            <w:pPr>
              <w:spacing w:after="0" w:line="240" w:lineRule="auto"/>
              <w:jc w:val="right"/>
              <w:rPr>
                <w:rFonts w:ascii="Arial" w:eastAsia="Times New Roman" w:hAnsi="Arial" w:cs="Arial"/>
                <w:sz w:val="20"/>
                <w:szCs w:val="20"/>
              </w:rPr>
            </w:pPr>
            <w:r w:rsidRPr="00F6508B">
              <w:rPr>
                <w:rFonts w:ascii="Arial" w:eastAsia="Times New Roman" w:hAnsi="Arial" w:cs="Arial"/>
                <w:sz w:val="20"/>
                <w:szCs w:val="20"/>
              </w:rPr>
              <w:t>0.33</w:t>
            </w: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r>
      <w:tr w:rsidR="00F6508B" w:rsidRPr="00F6508B" w:rsidTr="00F6508B">
        <w:trPr>
          <w:trHeight w:val="300"/>
        </w:trPr>
        <w:tc>
          <w:tcPr>
            <w:tcW w:w="12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c>
          <w:tcPr>
            <w:tcW w:w="73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Arial" w:eastAsia="Times New Roman" w:hAnsi="Arial" w:cs="Arial"/>
                <w:b/>
                <w:bCs/>
                <w:sz w:val="20"/>
                <w:szCs w:val="20"/>
              </w:rPr>
            </w:pPr>
            <w:r w:rsidRPr="00F6508B">
              <w:rPr>
                <w:rFonts w:ascii="Arial" w:eastAsia="Times New Roman" w:hAnsi="Arial" w:cs="Arial"/>
                <w:b/>
                <w:bCs/>
                <w:sz w:val="20"/>
                <w:szCs w:val="20"/>
              </w:rPr>
              <w:t>Number of sites where species found</w:t>
            </w:r>
          </w:p>
        </w:tc>
        <w:tc>
          <w:tcPr>
            <w:tcW w:w="940" w:type="dxa"/>
            <w:tcBorders>
              <w:top w:val="nil"/>
              <w:left w:val="single" w:sz="4" w:space="0" w:color="auto"/>
              <w:bottom w:val="single" w:sz="4" w:space="0" w:color="auto"/>
              <w:right w:val="single" w:sz="4" w:space="0" w:color="auto"/>
            </w:tcBorders>
            <w:shd w:val="clear" w:color="000000" w:fill="FFFF00"/>
            <w:noWrap/>
            <w:vAlign w:val="bottom"/>
            <w:hideMark/>
          </w:tcPr>
          <w:p w:rsidR="00F6508B" w:rsidRPr="00F6508B" w:rsidRDefault="00F6508B" w:rsidP="00F6508B">
            <w:pPr>
              <w:spacing w:after="0" w:line="240" w:lineRule="auto"/>
              <w:rPr>
                <w:rFonts w:ascii="Calibri" w:eastAsia="Times New Roman" w:hAnsi="Calibri" w:cs="Times New Roman"/>
                <w:color w:val="000000"/>
              </w:rPr>
            </w:pPr>
            <w:r w:rsidRPr="00F6508B">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000000" w:fill="FFFF00"/>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r>
      <w:tr w:rsidR="00F6508B" w:rsidRPr="00F6508B" w:rsidTr="00F6508B">
        <w:trPr>
          <w:trHeight w:val="300"/>
        </w:trPr>
        <w:tc>
          <w:tcPr>
            <w:tcW w:w="12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c>
          <w:tcPr>
            <w:tcW w:w="73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Arial" w:eastAsia="Times New Roman" w:hAnsi="Arial" w:cs="Arial"/>
                <w:b/>
                <w:bCs/>
                <w:sz w:val="20"/>
                <w:szCs w:val="20"/>
              </w:rPr>
            </w:pPr>
            <w:r w:rsidRPr="00F6508B">
              <w:rPr>
                <w:rFonts w:ascii="Arial" w:eastAsia="Times New Roman" w:hAnsi="Arial" w:cs="Arial"/>
                <w:b/>
                <w:bCs/>
                <w:sz w:val="20"/>
                <w:szCs w:val="20"/>
              </w:rPr>
              <w:t>Average Rake Fullness</w:t>
            </w:r>
          </w:p>
        </w:tc>
        <w:tc>
          <w:tcPr>
            <w:tcW w:w="940" w:type="dxa"/>
            <w:tcBorders>
              <w:top w:val="nil"/>
              <w:left w:val="single" w:sz="4" w:space="0" w:color="auto"/>
              <w:bottom w:val="single" w:sz="4" w:space="0" w:color="auto"/>
              <w:right w:val="single" w:sz="4" w:space="0" w:color="auto"/>
            </w:tcBorders>
            <w:shd w:val="clear" w:color="000000" w:fill="FFFF00"/>
            <w:noWrap/>
            <w:vAlign w:val="bottom"/>
            <w:hideMark/>
          </w:tcPr>
          <w:p w:rsidR="00F6508B" w:rsidRPr="00F6508B" w:rsidRDefault="00F6508B" w:rsidP="00F6508B">
            <w:pPr>
              <w:spacing w:after="0" w:line="240" w:lineRule="auto"/>
              <w:jc w:val="right"/>
              <w:rPr>
                <w:rFonts w:ascii="Calibri" w:eastAsia="Times New Roman" w:hAnsi="Calibri" w:cs="Times New Roman"/>
                <w:color w:val="000000"/>
              </w:rPr>
            </w:pPr>
            <w:r w:rsidRPr="00F6508B">
              <w:rPr>
                <w:rFonts w:ascii="Calibri" w:eastAsia="Times New Roman" w:hAnsi="Calibri" w:cs="Times New Roman"/>
                <w:color w:val="000000"/>
              </w:rPr>
              <w:t>2.26</w:t>
            </w:r>
          </w:p>
        </w:tc>
        <w:tc>
          <w:tcPr>
            <w:tcW w:w="960" w:type="dxa"/>
            <w:tcBorders>
              <w:top w:val="nil"/>
              <w:left w:val="nil"/>
              <w:bottom w:val="single" w:sz="4" w:space="0" w:color="auto"/>
              <w:right w:val="single" w:sz="4" w:space="0" w:color="auto"/>
            </w:tcBorders>
            <w:shd w:val="clear" w:color="000000" w:fill="FFFF00"/>
            <w:noWrap/>
            <w:vAlign w:val="bottom"/>
            <w:hideMark/>
          </w:tcPr>
          <w:p w:rsidR="00F6508B" w:rsidRPr="00F6508B" w:rsidRDefault="00F6508B" w:rsidP="00F6508B">
            <w:pPr>
              <w:spacing w:after="0" w:line="240" w:lineRule="auto"/>
              <w:jc w:val="right"/>
              <w:rPr>
                <w:rFonts w:ascii="Arial" w:eastAsia="Times New Roman" w:hAnsi="Arial" w:cs="Arial"/>
                <w:sz w:val="20"/>
                <w:szCs w:val="20"/>
              </w:rPr>
            </w:pPr>
            <w:r w:rsidRPr="00F6508B">
              <w:rPr>
                <w:rFonts w:ascii="Arial" w:eastAsia="Times New Roman" w:hAnsi="Arial" w:cs="Arial"/>
                <w:sz w:val="20"/>
                <w:szCs w:val="20"/>
              </w:rPr>
              <w:t>1.00</w:t>
            </w: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r>
      <w:tr w:rsidR="00F6508B" w:rsidRPr="00F6508B" w:rsidTr="00F6508B">
        <w:trPr>
          <w:trHeight w:val="300"/>
        </w:trPr>
        <w:tc>
          <w:tcPr>
            <w:tcW w:w="12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c>
          <w:tcPr>
            <w:tcW w:w="73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Arial" w:eastAsia="Times New Roman" w:hAnsi="Arial" w:cs="Arial"/>
                <w:b/>
                <w:bCs/>
                <w:sz w:val="20"/>
                <w:szCs w:val="20"/>
              </w:rPr>
            </w:pPr>
            <w:r w:rsidRPr="00F6508B">
              <w:rPr>
                <w:rFonts w:ascii="Arial" w:eastAsia="Times New Roman" w:hAnsi="Arial" w:cs="Arial"/>
                <w:b/>
                <w:bCs/>
                <w:sz w:val="20"/>
                <w:szCs w:val="20"/>
              </w:rPr>
              <w:t>#visual sightings</w:t>
            </w:r>
          </w:p>
        </w:tc>
        <w:tc>
          <w:tcPr>
            <w:tcW w:w="940" w:type="dxa"/>
            <w:tcBorders>
              <w:top w:val="nil"/>
              <w:left w:val="single" w:sz="4" w:space="0" w:color="auto"/>
              <w:bottom w:val="single" w:sz="4" w:space="0" w:color="auto"/>
              <w:right w:val="single" w:sz="4" w:space="0" w:color="auto"/>
            </w:tcBorders>
            <w:shd w:val="clear" w:color="000000" w:fill="FFFF00"/>
            <w:noWrap/>
            <w:vAlign w:val="bottom"/>
            <w:hideMark/>
          </w:tcPr>
          <w:p w:rsidR="00F6508B" w:rsidRPr="00F6508B" w:rsidRDefault="00F6508B" w:rsidP="00F6508B">
            <w:pPr>
              <w:spacing w:after="0" w:line="240" w:lineRule="auto"/>
              <w:rPr>
                <w:rFonts w:ascii="Calibri" w:eastAsia="Times New Roman" w:hAnsi="Calibri" w:cs="Times New Roman"/>
                <w:color w:val="000000"/>
              </w:rPr>
            </w:pPr>
            <w:r w:rsidRPr="00F6508B">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000000" w:fill="FFFF00"/>
            <w:noWrap/>
            <w:vAlign w:val="bottom"/>
            <w:hideMark/>
          </w:tcPr>
          <w:p w:rsidR="00F6508B" w:rsidRPr="00F6508B" w:rsidRDefault="00F6508B" w:rsidP="00F6508B">
            <w:pPr>
              <w:spacing w:after="0" w:line="240" w:lineRule="auto"/>
              <w:jc w:val="right"/>
              <w:rPr>
                <w:rFonts w:ascii="Arial" w:eastAsia="Times New Roman" w:hAnsi="Arial" w:cs="Arial"/>
                <w:sz w:val="20"/>
                <w:szCs w:val="20"/>
              </w:rPr>
            </w:pPr>
            <w:r w:rsidRPr="00F6508B">
              <w:rPr>
                <w:rFonts w:ascii="Arial" w:eastAsia="Times New Roman" w:hAnsi="Arial" w:cs="Arial"/>
                <w:sz w:val="20"/>
                <w:szCs w:val="20"/>
              </w:rPr>
              <w:t>1</w:t>
            </w: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r>
      <w:tr w:rsidR="00F6508B" w:rsidRPr="00F6508B" w:rsidTr="00F6508B">
        <w:trPr>
          <w:trHeight w:val="300"/>
        </w:trPr>
        <w:tc>
          <w:tcPr>
            <w:tcW w:w="12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c>
          <w:tcPr>
            <w:tcW w:w="73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Arial" w:eastAsia="Times New Roman" w:hAnsi="Arial" w:cs="Arial"/>
                <w:b/>
                <w:bCs/>
                <w:sz w:val="20"/>
                <w:szCs w:val="20"/>
              </w:rPr>
            </w:pPr>
            <w:r w:rsidRPr="00F6508B">
              <w:rPr>
                <w:rFonts w:ascii="Arial" w:eastAsia="Times New Roman" w:hAnsi="Arial" w:cs="Arial"/>
                <w:b/>
                <w:bCs/>
                <w:sz w:val="20"/>
                <w:szCs w:val="20"/>
              </w:rPr>
              <w:t>present (visual or collected)</w:t>
            </w:r>
          </w:p>
        </w:tc>
        <w:tc>
          <w:tcPr>
            <w:tcW w:w="940" w:type="dxa"/>
            <w:tcBorders>
              <w:top w:val="nil"/>
              <w:left w:val="nil"/>
              <w:bottom w:val="single" w:sz="4" w:space="0" w:color="auto"/>
              <w:right w:val="single" w:sz="4" w:space="0" w:color="auto"/>
            </w:tcBorders>
            <w:shd w:val="clear" w:color="000000" w:fill="FFFF00"/>
            <w:noWrap/>
            <w:vAlign w:val="bottom"/>
            <w:hideMark/>
          </w:tcPr>
          <w:p w:rsidR="00F6508B" w:rsidRPr="00F6508B" w:rsidRDefault="00F6508B" w:rsidP="00F6508B">
            <w:pPr>
              <w:spacing w:after="0" w:line="240" w:lineRule="auto"/>
              <w:rPr>
                <w:rFonts w:ascii="Calibri" w:eastAsia="Times New Roman" w:hAnsi="Calibri" w:cs="Times New Roman"/>
                <w:color w:val="000000"/>
              </w:rPr>
            </w:pPr>
            <w:r w:rsidRPr="00F6508B">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000000" w:fill="FFFF00"/>
            <w:noWrap/>
            <w:vAlign w:val="bottom"/>
            <w:hideMark/>
          </w:tcPr>
          <w:p w:rsidR="00F6508B" w:rsidRPr="00F6508B" w:rsidRDefault="00F6508B" w:rsidP="00F6508B">
            <w:pPr>
              <w:spacing w:after="0" w:line="240" w:lineRule="auto"/>
              <w:rPr>
                <w:rFonts w:ascii="Arial" w:eastAsia="Times New Roman" w:hAnsi="Arial" w:cs="Arial"/>
                <w:sz w:val="20"/>
                <w:szCs w:val="20"/>
              </w:rPr>
            </w:pPr>
            <w:r w:rsidRPr="00F6508B">
              <w:rPr>
                <w:rFonts w:ascii="Arial" w:eastAsia="Times New Roman" w:hAnsi="Arial" w:cs="Arial"/>
                <w:sz w:val="20"/>
                <w:szCs w:val="20"/>
              </w:rPr>
              <w:t>Present</w:t>
            </w: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r>
      <w:tr w:rsidR="00F6508B" w:rsidRPr="00F6508B" w:rsidTr="00F6508B">
        <w:trPr>
          <w:trHeight w:val="300"/>
        </w:trPr>
        <w:tc>
          <w:tcPr>
            <w:tcW w:w="12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c>
          <w:tcPr>
            <w:tcW w:w="73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Arial" w:eastAsia="Times New Roman" w:hAnsi="Arial" w:cs="Arial"/>
                <w:b/>
                <w:bCs/>
                <w:sz w:val="20"/>
                <w:szCs w:val="20"/>
              </w:rPr>
            </w:pPr>
          </w:p>
        </w:tc>
        <w:tc>
          <w:tcPr>
            <w:tcW w:w="94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r>
      <w:tr w:rsidR="00F6508B" w:rsidRPr="00F6508B" w:rsidTr="00F6508B">
        <w:trPr>
          <w:trHeight w:val="360"/>
        </w:trPr>
        <w:tc>
          <w:tcPr>
            <w:tcW w:w="12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c>
          <w:tcPr>
            <w:tcW w:w="73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Arial" w:eastAsia="Times New Roman" w:hAnsi="Arial" w:cs="Arial"/>
                <w:b/>
                <w:bCs/>
                <w:sz w:val="28"/>
                <w:szCs w:val="28"/>
              </w:rPr>
            </w:pPr>
            <w:r w:rsidRPr="00F6508B">
              <w:rPr>
                <w:rFonts w:ascii="Arial" w:eastAsia="Times New Roman" w:hAnsi="Arial" w:cs="Arial"/>
                <w:b/>
                <w:bCs/>
                <w:sz w:val="28"/>
                <w:szCs w:val="28"/>
              </w:rPr>
              <w:t>SUMMARY STATS:</w:t>
            </w:r>
          </w:p>
        </w:tc>
        <w:tc>
          <w:tcPr>
            <w:tcW w:w="94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r>
      <w:tr w:rsidR="00F6508B" w:rsidRPr="00F6508B" w:rsidTr="00F6508B">
        <w:trPr>
          <w:trHeight w:val="300"/>
        </w:trPr>
        <w:tc>
          <w:tcPr>
            <w:tcW w:w="12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c>
          <w:tcPr>
            <w:tcW w:w="73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Arial" w:eastAsia="Times New Roman" w:hAnsi="Arial" w:cs="Arial"/>
                <w:b/>
                <w:bCs/>
                <w:sz w:val="20"/>
                <w:szCs w:val="20"/>
              </w:rPr>
            </w:pPr>
            <w:r w:rsidRPr="00F6508B">
              <w:rPr>
                <w:rFonts w:ascii="Arial" w:eastAsia="Times New Roman" w:hAnsi="Arial" w:cs="Arial"/>
                <w:b/>
                <w:bCs/>
                <w:sz w:val="20"/>
                <w:szCs w:val="20"/>
              </w:rPr>
              <w:t>Total number of sites visited</w:t>
            </w:r>
          </w:p>
        </w:tc>
        <w:tc>
          <w:tcPr>
            <w:tcW w:w="9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F6508B" w:rsidRPr="00F6508B" w:rsidRDefault="00F6508B" w:rsidP="00F6508B">
            <w:pPr>
              <w:spacing w:after="0" w:line="240" w:lineRule="auto"/>
              <w:jc w:val="right"/>
              <w:rPr>
                <w:rFonts w:ascii="Arial" w:eastAsia="Times New Roman" w:hAnsi="Arial" w:cs="Arial"/>
                <w:b/>
                <w:bCs/>
                <w:sz w:val="20"/>
                <w:szCs w:val="20"/>
              </w:rPr>
            </w:pPr>
            <w:r w:rsidRPr="00F6508B">
              <w:rPr>
                <w:rFonts w:ascii="Arial" w:eastAsia="Times New Roman" w:hAnsi="Arial" w:cs="Arial"/>
                <w:b/>
                <w:bCs/>
                <w:sz w:val="20"/>
                <w:szCs w:val="20"/>
              </w:rPr>
              <w:t>223</w:t>
            </w: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r>
      <w:tr w:rsidR="00F6508B" w:rsidRPr="00F6508B" w:rsidTr="00F6508B">
        <w:trPr>
          <w:trHeight w:val="300"/>
        </w:trPr>
        <w:tc>
          <w:tcPr>
            <w:tcW w:w="12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c>
          <w:tcPr>
            <w:tcW w:w="73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Arial" w:eastAsia="Times New Roman" w:hAnsi="Arial" w:cs="Arial"/>
                <w:b/>
                <w:bCs/>
                <w:sz w:val="20"/>
                <w:szCs w:val="20"/>
              </w:rPr>
            </w:pPr>
            <w:r w:rsidRPr="00F6508B">
              <w:rPr>
                <w:rFonts w:ascii="Arial" w:eastAsia="Times New Roman" w:hAnsi="Arial" w:cs="Arial"/>
                <w:b/>
                <w:bCs/>
                <w:sz w:val="20"/>
                <w:szCs w:val="20"/>
              </w:rPr>
              <w:t>Total number of sites with vegetation</w:t>
            </w:r>
          </w:p>
        </w:tc>
        <w:tc>
          <w:tcPr>
            <w:tcW w:w="940" w:type="dxa"/>
            <w:tcBorders>
              <w:top w:val="nil"/>
              <w:left w:val="single" w:sz="4" w:space="0" w:color="auto"/>
              <w:bottom w:val="single" w:sz="4" w:space="0" w:color="auto"/>
              <w:right w:val="single" w:sz="4" w:space="0" w:color="auto"/>
            </w:tcBorders>
            <w:shd w:val="clear" w:color="000000" w:fill="FFFF00"/>
            <w:noWrap/>
            <w:vAlign w:val="bottom"/>
            <w:hideMark/>
          </w:tcPr>
          <w:p w:rsidR="00F6508B" w:rsidRPr="00F6508B" w:rsidRDefault="00F6508B" w:rsidP="00F6508B">
            <w:pPr>
              <w:spacing w:after="0" w:line="240" w:lineRule="auto"/>
              <w:jc w:val="right"/>
              <w:rPr>
                <w:rFonts w:ascii="Arial" w:eastAsia="Times New Roman" w:hAnsi="Arial" w:cs="Arial"/>
                <w:b/>
                <w:bCs/>
                <w:sz w:val="20"/>
                <w:szCs w:val="20"/>
              </w:rPr>
            </w:pPr>
            <w:r w:rsidRPr="00F6508B">
              <w:rPr>
                <w:rFonts w:ascii="Arial" w:eastAsia="Times New Roman" w:hAnsi="Arial" w:cs="Arial"/>
                <w:b/>
                <w:bCs/>
                <w:sz w:val="20"/>
                <w:szCs w:val="20"/>
              </w:rPr>
              <w:t>38</w:t>
            </w: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r>
      <w:tr w:rsidR="00F6508B" w:rsidRPr="00F6508B" w:rsidTr="00F6508B">
        <w:trPr>
          <w:trHeight w:val="300"/>
        </w:trPr>
        <w:tc>
          <w:tcPr>
            <w:tcW w:w="12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c>
          <w:tcPr>
            <w:tcW w:w="73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Arial" w:eastAsia="Times New Roman" w:hAnsi="Arial" w:cs="Arial"/>
                <w:b/>
                <w:bCs/>
                <w:sz w:val="20"/>
                <w:szCs w:val="20"/>
              </w:rPr>
            </w:pPr>
            <w:r w:rsidRPr="00F6508B">
              <w:rPr>
                <w:rFonts w:ascii="Arial" w:eastAsia="Times New Roman" w:hAnsi="Arial" w:cs="Arial"/>
                <w:b/>
                <w:bCs/>
                <w:sz w:val="20"/>
                <w:szCs w:val="20"/>
              </w:rPr>
              <w:t>Total number of sites shallower than maximum depth of plants</w:t>
            </w:r>
          </w:p>
        </w:tc>
        <w:tc>
          <w:tcPr>
            <w:tcW w:w="940" w:type="dxa"/>
            <w:tcBorders>
              <w:top w:val="nil"/>
              <w:left w:val="single" w:sz="4" w:space="0" w:color="auto"/>
              <w:bottom w:val="single" w:sz="4" w:space="0" w:color="auto"/>
              <w:right w:val="single" w:sz="4" w:space="0" w:color="auto"/>
            </w:tcBorders>
            <w:shd w:val="clear" w:color="000000" w:fill="FFFF00"/>
            <w:noWrap/>
            <w:vAlign w:val="bottom"/>
            <w:hideMark/>
          </w:tcPr>
          <w:p w:rsidR="00F6508B" w:rsidRPr="00F6508B" w:rsidRDefault="00F6508B" w:rsidP="00F6508B">
            <w:pPr>
              <w:spacing w:after="0" w:line="240" w:lineRule="auto"/>
              <w:jc w:val="right"/>
              <w:rPr>
                <w:rFonts w:ascii="Arial" w:eastAsia="Times New Roman" w:hAnsi="Arial" w:cs="Arial"/>
                <w:b/>
                <w:bCs/>
                <w:sz w:val="20"/>
                <w:szCs w:val="20"/>
              </w:rPr>
            </w:pPr>
            <w:r w:rsidRPr="00F6508B">
              <w:rPr>
                <w:rFonts w:ascii="Arial" w:eastAsia="Times New Roman" w:hAnsi="Arial" w:cs="Arial"/>
                <w:b/>
                <w:bCs/>
                <w:sz w:val="20"/>
                <w:szCs w:val="20"/>
              </w:rPr>
              <w:t>115</w:t>
            </w: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r>
      <w:tr w:rsidR="00F6508B" w:rsidRPr="00F6508B" w:rsidTr="00F6508B">
        <w:trPr>
          <w:trHeight w:val="300"/>
        </w:trPr>
        <w:tc>
          <w:tcPr>
            <w:tcW w:w="12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c>
          <w:tcPr>
            <w:tcW w:w="73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Arial" w:eastAsia="Times New Roman" w:hAnsi="Arial" w:cs="Arial"/>
                <w:b/>
                <w:bCs/>
                <w:sz w:val="20"/>
                <w:szCs w:val="20"/>
              </w:rPr>
            </w:pPr>
            <w:r w:rsidRPr="00F6508B">
              <w:rPr>
                <w:rFonts w:ascii="Arial" w:eastAsia="Times New Roman" w:hAnsi="Arial" w:cs="Arial"/>
                <w:b/>
                <w:bCs/>
                <w:sz w:val="20"/>
                <w:szCs w:val="20"/>
              </w:rPr>
              <w:t>Frequency of occurrence at sites shallower than maximum depth of plants</w:t>
            </w:r>
          </w:p>
        </w:tc>
        <w:tc>
          <w:tcPr>
            <w:tcW w:w="940" w:type="dxa"/>
            <w:tcBorders>
              <w:top w:val="nil"/>
              <w:left w:val="single" w:sz="4" w:space="0" w:color="auto"/>
              <w:bottom w:val="single" w:sz="4" w:space="0" w:color="auto"/>
              <w:right w:val="single" w:sz="4" w:space="0" w:color="auto"/>
            </w:tcBorders>
            <w:shd w:val="clear" w:color="000000" w:fill="FFFF00"/>
            <w:noWrap/>
            <w:vAlign w:val="bottom"/>
            <w:hideMark/>
          </w:tcPr>
          <w:p w:rsidR="00F6508B" w:rsidRPr="00F6508B" w:rsidRDefault="00F6508B" w:rsidP="00F6508B">
            <w:pPr>
              <w:spacing w:after="0" w:line="240" w:lineRule="auto"/>
              <w:jc w:val="right"/>
              <w:rPr>
                <w:rFonts w:ascii="Arial" w:eastAsia="Times New Roman" w:hAnsi="Arial" w:cs="Arial"/>
                <w:b/>
                <w:bCs/>
                <w:sz w:val="20"/>
                <w:szCs w:val="20"/>
              </w:rPr>
            </w:pPr>
            <w:r w:rsidRPr="00F6508B">
              <w:rPr>
                <w:rFonts w:ascii="Arial" w:eastAsia="Times New Roman" w:hAnsi="Arial" w:cs="Arial"/>
                <w:b/>
                <w:bCs/>
                <w:sz w:val="20"/>
                <w:szCs w:val="20"/>
              </w:rPr>
              <w:t>33.04</w:t>
            </w: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r>
      <w:tr w:rsidR="00F6508B" w:rsidRPr="00F6508B" w:rsidTr="00F6508B">
        <w:trPr>
          <w:trHeight w:val="300"/>
        </w:trPr>
        <w:tc>
          <w:tcPr>
            <w:tcW w:w="12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c>
          <w:tcPr>
            <w:tcW w:w="73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Arial" w:eastAsia="Times New Roman" w:hAnsi="Arial" w:cs="Arial"/>
                <w:b/>
                <w:bCs/>
                <w:sz w:val="20"/>
                <w:szCs w:val="20"/>
              </w:rPr>
            </w:pPr>
            <w:r w:rsidRPr="00F6508B">
              <w:rPr>
                <w:rFonts w:ascii="Arial" w:eastAsia="Times New Roman" w:hAnsi="Arial" w:cs="Arial"/>
                <w:b/>
                <w:bCs/>
                <w:sz w:val="20"/>
                <w:szCs w:val="20"/>
              </w:rPr>
              <w:t>Simpson Diversity Index</w:t>
            </w:r>
          </w:p>
        </w:tc>
        <w:tc>
          <w:tcPr>
            <w:tcW w:w="940" w:type="dxa"/>
            <w:tcBorders>
              <w:top w:val="nil"/>
              <w:left w:val="single" w:sz="4" w:space="0" w:color="auto"/>
              <w:bottom w:val="single" w:sz="4" w:space="0" w:color="auto"/>
              <w:right w:val="single" w:sz="4" w:space="0" w:color="auto"/>
            </w:tcBorders>
            <w:shd w:val="clear" w:color="000000" w:fill="FFFF00"/>
            <w:noWrap/>
            <w:vAlign w:val="bottom"/>
            <w:hideMark/>
          </w:tcPr>
          <w:p w:rsidR="00F6508B" w:rsidRPr="00F6508B" w:rsidRDefault="00F6508B" w:rsidP="00F6508B">
            <w:pPr>
              <w:spacing w:after="0" w:line="240" w:lineRule="auto"/>
              <w:jc w:val="right"/>
              <w:rPr>
                <w:rFonts w:ascii="Arial" w:eastAsia="Times New Roman" w:hAnsi="Arial" w:cs="Arial"/>
                <w:b/>
                <w:bCs/>
                <w:sz w:val="20"/>
                <w:szCs w:val="20"/>
              </w:rPr>
            </w:pPr>
            <w:r w:rsidRPr="00F6508B">
              <w:rPr>
                <w:rFonts w:ascii="Arial" w:eastAsia="Times New Roman" w:hAnsi="Arial" w:cs="Arial"/>
                <w:b/>
                <w:bCs/>
                <w:sz w:val="20"/>
                <w:szCs w:val="20"/>
              </w:rPr>
              <w:t>0.00</w:t>
            </w: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r>
      <w:tr w:rsidR="00F6508B" w:rsidRPr="00F6508B" w:rsidTr="00F6508B">
        <w:trPr>
          <w:trHeight w:val="315"/>
        </w:trPr>
        <w:tc>
          <w:tcPr>
            <w:tcW w:w="12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c>
          <w:tcPr>
            <w:tcW w:w="73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Arial" w:eastAsia="Times New Roman" w:hAnsi="Arial" w:cs="Arial"/>
                <w:b/>
                <w:bCs/>
                <w:sz w:val="20"/>
                <w:szCs w:val="20"/>
              </w:rPr>
            </w:pPr>
            <w:r w:rsidRPr="00F6508B">
              <w:rPr>
                <w:rFonts w:ascii="Arial" w:eastAsia="Times New Roman" w:hAnsi="Arial" w:cs="Arial"/>
                <w:b/>
                <w:bCs/>
                <w:sz w:val="20"/>
                <w:szCs w:val="20"/>
              </w:rPr>
              <w:t>Maximum depth of plants (ft)</w:t>
            </w:r>
            <w:r w:rsidRPr="00F6508B">
              <w:rPr>
                <w:rFonts w:ascii="Arial" w:eastAsia="Times New Roman" w:hAnsi="Arial" w:cs="Arial"/>
                <w:b/>
                <w:bCs/>
                <w:sz w:val="24"/>
                <w:szCs w:val="24"/>
              </w:rPr>
              <w:t xml:space="preserve">** </w:t>
            </w:r>
          </w:p>
        </w:tc>
        <w:tc>
          <w:tcPr>
            <w:tcW w:w="940" w:type="dxa"/>
            <w:tcBorders>
              <w:top w:val="nil"/>
              <w:left w:val="single" w:sz="4" w:space="0" w:color="auto"/>
              <w:bottom w:val="single" w:sz="4" w:space="0" w:color="auto"/>
              <w:right w:val="single" w:sz="4" w:space="0" w:color="auto"/>
            </w:tcBorders>
            <w:shd w:val="clear" w:color="000000" w:fill="FFFF00"/>
            <w:noWrap/>
            <w:vAlign w:val="bottom"/>
            <w:hideMark/>
          </w:tcPr>
          <w:p w:rsidR="00F6508B" w:rsidRPr="00F6508B" w:rsidRDefault="00F6508B" w:rsidP="00F6508B">
            <w:pPr>
              <w:spacing w:after="0" w:line="240" w:lineRule="auto"/>
              <w:jc w:val="right"/>
              <w:rPr>
                <w:rFonts w:ascii="Arial" w:eastAsia="Times New Roman" w:hAnsi="Arial" w:cs="Arial"/>
                <w:b/>
                <w:bCs/>
                <w:sz w:val="20"/>
                <w:szCs w:val="20"/>
              </w:rPr>
            </w:pPr>
            <w:r w:rsidRPr="00F6508B">
              <w:rPr>
                <w:rFonts w:ascii="Arial" w:eastAsia="Times New Roman" w:hAnsi="Arial" w:cs="Arial"/>
                <w:b/>
                <w:bCs/>
                <w:sz w:val="20"/>
                <w:szCs w:val="20"/>
              </w:rPr>
              <w:t>9.00</w:t>
            </w: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r>
      <w:tr w:rsidR="00F6508B" w:rsidRPr="00F6508B" w:rsidTr="00F6508B">
        <w:trPr>
          <w:trHeight w:val="300"/>
        </w:trPr>
        <w:tc>
          <w:tcPr>
            <w:tcW w:w="12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c>
          <w:tcPr>
            <w:tcW w:w="73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Arial" w:eastAsia="Times New Roman" w:hAnsi="Arial" w:cs="Arial"/>
                <w:b/>
                <w:bCs/>
                <w:sz w:val="20"/>
                <w:szCs w:val="20"/>
              </w:rPr>
            </w:pPr>
            <w:r w:rsidRPr="00F6508B">
              <w:rPr>
                <w:rFonts w:ascii="Arial" w:eastAsia="Times New Roman" w:hAnsi="Arial" w:cs="Arial"/>
                <w:b/>
                <w:bCs/>
                <w:sz w:val="20"/>
                <w:szCs w:val="20"/>
              </w:rPr>
              <w:t>Number of sites sampled using rake on Rope (R)</w:t>
            </w:r>
          </w:p>
        </w:tc>
        <w:tc>
          <w:tcPr>
            <w:tcW w:w="940" w:type="dxa"/>
            <w:tcBorders>
              <w:top w:val="nil"/>
              <w:left w:val="single" w:sz="4" w:space="0" w:color="auto"/>
              <w:bottom w:val="single" w:sz="4" w:space="0" w:color="auto"/>
              <w:right w:val="single" w:sz="4" w:space="0" w:color="auto"/>
            </w:tcBorders>
            <w:shd w:val="clear" w:color="000000" w:fill="FFFF00"/>
            <w:noWrap/>
            <w:vAlign w:val="bottom"/>
            <w:hideMark/>
          </w:tcPr>
          <w:p w:rsidR="00F6508B" w:rsidRPr="00F6508B" w:rsidRDefault="00F6508B" w:rsidP="00F6508B">
            <w:pPr>
              <w:spacing w:after="0" w:line="240" w:lineRule="auto"/>
              <w:jc w:val="right"/>
              <w:rPr>
                <w:rFonts w:ascii="Arial" w:eastAsia="Times New Roman" w:hAnsi="Arial" w:cs="Arial"/>
                <w:b/>
                <w:bCs/>
                <w:sz w:val="20"/>
                <w:szCs w:val="20"/>
              </w:rPr>
            </w:pPr>
            <w:r w:rsidRPr="00F6508B">
              <w:rPr>
                <w:rFonts w:ascii="Arial" w:eastAsia="Times New Roman" w:hAnsi="Arial" w:cs="Arial"/>
                <w:b/>
                <w:bCs/>
                <w:sz w:val="20"/>
                <w:szCs w:val="20"/>
              </w:rPr>
              <w:t>85</w:t>
            </w: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r>
      <w:tr w:rsidR="00F6508B" w:rsidRPr="00F6508B" w:rsidTr="00F6508B">
        <w:trPr>
          <w:trHeight w:val="300"/>
        </w:trPr>
        <w:tc>
          <w:tcPr>
            <w:tcW w:w="12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c>
          <w:tcPr>
            <w:tcW w:w="73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Arial" w:eastAsia="Times New Roman" w:hAnsi="Arial" w:cs="Arial"/>
                <w:b/>
                <w:bCs/>
                <w:sz w:val="20"/>
                <w:szCs w:val="20"/>
              </w:rPr>
            </w:pPr>
            <w:r w:rsidRPr="00F6508B">
              <w:rPr>
                <w:rFonts w:ascii="Arial" w:eastAsia="Times New Roman" w:hAnsi="Arial" w:cs="Arial"/>
                <w:b/>
                <w:bCs/>
                <w:sz w:val="20"/>
                <w:szCs w:val="20"/>
              </w:rPr>
              <w:t>Number of sites sampled using rake on Pole (P)</w:t>
            </w:r>
          </w:p>
        </w:tc>
        <w:tc>
          <w:tcPr>
            <w:tcW w:w="940" w:type="dxa"/>
            <w:tcBorders>
              <w:top w:val="nil"/>
              <w:left w:val="single" w:sz="4" w:space="0" w:color="auto"/>
              <w:bottom w:val="single" w:sz="4" w:space="0" w:color="auto"/>
              <w:right w:val="single" w:sz="4" w:space="0" w:color="auto"/>
            </w:tcBorders>
            <w:shd w:val="clear" w:color="000000" w:fill="FFFF00"/>
            <w:noWrap/>
            <w:vAlign w:val="bottom"/>
            <w:hideMark/>
          </w:tcPr>
          <w:p w:rsidR="00F6508B" w:rsidRPr="00F6508B" w:rsidRDefault="00F6508B" w:rsidP="00F6508B">
            <w:pPr>
              <w:spacing w:after="0" w:line="240" w:lineRule="auto"/>
              <w:jc w:val="right"/>
              <w:rPr>
                <w:rFonts w:ascii="Arial" w:eastAsia="Times New Roman" w:hAnsi="Arial" w:cs="Arial"/>
                <w:b/>
                <w:bCs/>
                <w:sz w:val="20"/>
                <w:szCs w:val="20"/>
              </w:rPr>
            </w:pPr>
            <w:r w:rsidRPr="00F6508B">
              <w:rPr>
                <w:rFonts w:ascii="Arial" w:eastAsia="Times New Roman" w:hAnsi="Arial" w:cs="Arial"/>
                <w:b/>
                <w:bCs/>
                <w:sz w:val="20"/>
                <w:szCs w:val="20"/>
              </w:rPr>
              <w:t>138</w:t>
            </w: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r>
      <w:tr w:rsidR="00F6508B" w:rsidRPr="00F6508B" w:rsidTr="00F6508B">
        <w:trPr>
          <w:trHeight w:val="300"/>
        </w:trPr>
        <w:tc>
          <w:tcPr>
            <w:tcW w:w="12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c>
          <w:tcPr>
            <w:tcW w:w="73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Arial" w:eastAsia="Times New Roman" w:hAnsi="Arial" w:cs="Arial"/>
                <w:b/>
                <w:bCs/>
                <w:sz w:val="20"/>
                <w:szCs w:val="20"/>
              </w:rPr>
            </w:pPr>
            <w:r w:rsidRPr="00F6508B">
              <w:rPr>
                <w:rFonts w:ascii="Arial" w:eastAsia="Times New Roman" w:hAnsi="Arial" w:cs="Arial"/>
                <w:b/>
                <w:bCs/>
                <w:sz w:val="20"/>
                <w:szCs w:val="20"/>
              </w:rPr>
              <w:t>Average number of all species per site (shallower than max depth)</w:t>
            </w:r>
          </w:p>
        </w:tc>
        <w:tc>
          <w:tcPr>
            <w:tcW w:w="940" w:type="dxa"/>
            <w:tcBorders>
              <w:top w:val="nil"/>
              <w:left w:val="single" w:sz="4" w:space="0" w:color="auto"/>
              <w:bottom w:val="single" w:sz="4" w:space="0" w:color="auto"/>
              <w:right w:val="single" w:sz="4" w:space="0" w:color="auto"/>
            </w:tcBorders>
            <w:shd w:val="clear" w:color="000000" w:fill="FFFF00"/>
            <w:noWrap/>
            <w:vAlign w:val="bottom"/>
            <w:hideMark/>
          </w:tcPr>
          <w:p w:rsidR="00F6508B" w:rsidRPr="00F6508B" w:rsidRDefault="00F6508B" w:rsidP="00F6508B">
            <w:pPr>
              <w:spacing w:after="0" w:line="240" w:lineRule="auto"/>
              <w:jc w:val="right"/>
              <w:rPr>
                <w:rFonts w:ascii="Arial" w:eastAsia="Times New Roman" w:hAnsi="Arial" w:cs="Arial"/>
                <w:b/>
                <w:bCs/>
                <w:sz w:val="20"/>
                <w:szCs w:val="20"/>
              </w:rPr>
            </w:pPr>
            <w:r w:rsidRPr="00F6508B">
              <w:rPr>
                <w:rFonts w:ascii="Arial" w:eastAsia="Times New Roman" w:hAnsi="Arial" w:cs="Arial"/>
                <w:b/>
                <w:bCs/>
                <w:sz w:val="20"/>
                <w:szCs w:val="20"/>
              </w:rPr>
              <w:t>0.33</w:t>
            </w: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r>
      <w:tr w:rsidR="00F6508B" w:rsidRPr="00F6508B" w:rsidTr="00F6508B">
        <w:trPr>
          <w:trHeight w:val="300"/>
        </w:trPr>
        <w:tc>
          <w:tcPr>
            <w:tcW w:w="12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c>
          <w:tcPr>
            <w:tcW w:w="73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Arial" w:eastAsia="Times New Roman" w:hAnsi="Arial" w:cs="Arial"/>
                <w:b/>
                <w:bCs/>
                <w:sz w:val="20"/>
                <w:szCs w:val="20"/>
              </w:rPr>
            </w:pPr>
            <w:r w:rsidRPr="00F6508B">
              <w:rPr>
                <w:rFonts w:ascii="Arial" w:eastAsia="Times New Roman" w:hAnsi="Arial" w:cs="Arial"/>
                <w:b/>
                <w:bCs/>
                <w:sz w:val="20"/>
                <w:szCs w:val="20"/>
              </w:rPr>
              <w:t>Average number of all species per site (veg. sites only)</w:t>
            </w:r>
          </w:p>
        </w:tc>
        <w:tc>
          <w:tcPr>
            <w:tcW w:w="940" w:type="dxa"/>
            <w:tcBorders>
              <w:top w:val="nil"/>
              <w:left w:val="single" w:sz="4" w:space="0" w:color="auto"/>
              <w:bottom w:val="single" w:sz="4" w:space="0" w:color="auto"/>
              <w:right w:val="single" w:sz="4" w:space="0" w:color="auto"/>
            </w:tcBorders>
            <w:shd w:val="clear" w:color="000000" w:fill="FFFF00"/>
            <w:noWrap/>
            <w:vAlign w:val="bottom"/>
            <w:hideMark/>
          </w:tcPr>
          <w:p w:rsidR="00F6508B" w:rsidRPr="00F6508B" w:rsidRDefault="00F6508B" w:rsidP="00F6508B">
            <w:pPr>
              <w:spacing w:after="0" w:line="240" w:lineRule="auto"/>
              <w:jc w:val="right"/>
              <w:rPr>
                <w:rFonts w:ascii="Arial" w:eastAsia="Times New Roman" w:hAnsi="Arial" w:cs="Arial"/>
                <w:b/>
                <w:bCs/>
                <w:sz w:val="20"/>
                <w:szCs w:val="20"/>
              </w:rPr>
            </w:pPr>
            <w:r w:rsidRPr="00F6508B">
              <w:rPr>
                <w:rFonts w:ascii="Arial" w:eastAsia="Times New Roman" w:hAnsi="Arial" w:cs="Arial"/>
                <w:b/>
                <w:bCs/>
                <w:sz w:val="20"/>
                <w:szCs w:val="20"/>
              </w:rPr>
              <w:t>1.00</w:t>
            </w: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r>
      <w:tr w:rsidR="00F6508B" w:rsidRPr="00F6508B" w:rsidTr="00F6508B">
        <w:trPr>
          <w:trHeight w:val="300"/>
        </w:trPr>
        <w:tc>
          <w:tcPr>
            <w:tcW w:w="12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c>
          <w:tcPr>
            <w:tcW w:w="73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Arial" w:eastAsia="Times New Roman" w:hAnsi="Arial" w:cs="Arial"/>
                <w:b/>
                <w:bCs/>
                <w:sz w:val="20"/>
                <w:szCs w:val="20"/>
              </w:rPr>
            </w:pPr>
            <w:r w:rsidRPr="00F6508B">
              <w:rPr>
                <w:rFonts w:ascii="Arial" w:eastAsia="Times New Roman" w:hAnsi="Arial" w:cs="Arial"/>
                <w:b/>
                <w:bCs/>
                <w:sz w:val="20"/>
                <w:szCs w:val="20"/>
              </w:rPr>
              <w:t>Average number of native species per site (shallower than max depth)</w:t>
            </w:r>
          </w:p>
        </w:tc>
        <w:tc>
          <w:tcPr>
            <w:tcW w:w="940" w:type="dxa"/>
            <w:tcBorders>
              <w:top w:val="nil"/>
              <w:left w:val="single" w:sz="4" w:space="0" w:color="auto"/>
              <w:bottom w:val="single" w:sz="4" w:space="0" w:color="auto"/>
              <w:right w:val="single" w:sz="4" w:space="0" w:color="auto"/>
            </w:tcBorders>
            <w:shd w:val="clear" w:color="000000" w:fill="FFFF00"/>
            <w:noWrap/>
            <w:vAlign w:val="bottom"/>
            <w:hideMark/>
          </w:tcPr>
          <w:p w:rsidR="00F6508B" w:rsidRPr="00F6508B" w:rsidRDefault="00F6508B" w:rsidP="00F6508B">
            <w:pPr>
              <w:spacing w:after="0" w:line="240" w:lineRule="auto"/>
              <w:jc w:val="right"/>
              <w:rPr>
                <w:rFonts w:ascii="Arial" w:eastAsia="Times New Roman" w:hAnsi="Arial" w:cs="Arial"/>
                <w:b/>
                <w:bCs/>
                <w:sz w:val="20"/>
                <w:szCs w:val="20"/>
              </w:rPr>
            </w:pPr>
            <w:r w:rsidRPr="00F6508B">
              <w:rPr>
                <w:rFonts w:ascii="Arial" w:eastAsia="Times New Roman" w:hAnsi="Arial" w:cs="Arial"/>
                <w:b/>
                <w:bCs/>
                <w:sz w:val="20"/>
                <w:szCs w:val="20"/>
              </w:rPr>
              <w:t>0.33</w:t>
            </w: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r>
      <w:tr w:rsidR="00F6508B" w:rsidRPr="00F6508B" w:rsidTr="00F6508B">
        <w:trPr>
          <w:trHeight w:val="300"/>
        </w:trPr>
        <w:tc>
          <w:tcPr>
            <w:tcW w:w="12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c>
          <w:tcPr>
            <w:tcW w:w="73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Arial" w:eastAsia="Times New Roman" w:hAnsi="Arial" w:cs="Arial"/>
                <w:b/>
                <w:bCs/>
                <w:sz w:val="20"/>
                <w:szCs w:val="20"/>
              </w:rPr>
            </w:pPr>
            <w:r w:rsidRPr="00F6508B">
              <w:rPr>
                <w:rFonts w:ascii="Arial" w:eastAsia="Times New Roman" w:hAnsi="Arial" w:cs="Arial"/>
                <w:b/>
                <w:bCs/>
                <w:sz w:val="20"/>
                <w:szCs w:val="20"/>
              </w:rPr>
              <w:t>Average number of native species per site (veg. sites only)</w:t>
            </w:r>
          </w:p>
        </w:tc>
        <w:tc>
          <w:tcPr>
            <w:tcW w:w="940" w:type="dxa"/>
            <w:tcBorders>
              <w:top w:val="nil"/>
              <w:left w:val="single" w:sz="4" w:space="0" w:color="auto"/>
              <w:bottom w:val="single" w:sz="4" w:space="0" w:color="auto"/>
              <w:right w:val="single" w:sz="4" w:space="0" w:color="auto"/>
            </w:tcBorders>
            <w:shd w:val="clear" w:color="000000" w:fill="FFFF00"/>
            <w:noWrap/>
            <w:vAlign w:val="bottom"/>
            <w:hideMark/>
          </w:tcPr>
          <w:p w:rsidR="00F6508B" w:rsidRPr="00F6508B" w:rsidRDefault="00F6508B" w:rsidP="00F6508B">
            <w:pPr>
              <w:spacing w:after="0" w:line="240" w:lineRule="auto"/>
              <w:jc w:val="right"/>
              <w:rPr>
                <w:rFonts w:ascii="Arial" w:eastAsia="Times New Roman" w:hAnsi="Arial" w:cs="Arial"/>
                <w:b/>
                <w:bCs/>
                <w:sz w:val="20"/>
                <w:szCs w:val="20"/>
              </w:rPr>
            </w:pPr>
            <w:r w:rsidRPr="00F6508B">
              <w:rPr>
                <w:rFonts w:ascii="Arial" w:eastAsia="Times New Roman" w:hAnsi="Arial" w:cs="Arial"/>
                <w:b/>
                <w:bCs/>
                <w:sz w:val="20"/>
                <w:szCs w:val="20"/>
              </w:rPr>
              <w:t>1.00</w:t>
            </w: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r>
      <w:tr w:rsidR="00F6508B" w:rsidRPr="00F6508B" w:rsidTr="00F6508B">
        <w:trPr>
          <w:trHeight w:val="300"/>
        </w:trPr>
        <w:tc>
          <w:tcPr>
            <w:tcW w:w="12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c>
          <w:tcPr>
            <w:tcW w:w="73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Arial" w:eastAsia="Times New Roman" w:hAnsi="Arial" w:cs="Arial"/>
                <w:b/>
                <w:bCs/>
                <w:sz w:val="20"/>
                <w:szCs w:val="20"/>
              </w:rPr>
            </w:pPr>
            <w:r w:rsidRPr="00F6508B">
              <w:rPr>
                <w:rFonts w:ascii="Arial" w:eastAsia="Times New Roman" w:hAnsi="Arial" w:cs="Arial"/>
                <w:b/>
                <w:bCs/>
                <w:sz w:val="20"/>
                <w:szCs w:val="20"/>
              </w:rPr>
              <w:t xml:space="preserve">Species Richness </w:t>
            </w:r>
          </w:p>
        </w:tc>
        <w:tc>
          <w:tcPr>
            <w:tcW w:w="940" w:type="dxa"/>
            <w:tcBorders>
              <w:top w:val="nil"/>
              <w:left w:val="single" w:sz="4" w:space="0" w:color="auto"/>
              <w:bottom w:val="single" w:sz="4" w:space="0" w:color="auto"/>
              <w:right w:val="single" w:sz="4" w:space="0" w:color="auto"/>
            </w:tcBorders>
            <w:shd w:val="clear" w:color="000000" w:fill="FFFF00"/>
            <w:noWrap/>
            <w:vAlign w:val="bottom"/>
            <w:hideMark/>
          </w:tcPr>
          <w:p w:rsidR="00F6508B" w:rsidRPr="00F6508B" w:rsidRDefault="00F6508B" w:rsidP="00F6508B">
            <w:pPr>
              <w:spacing w:after="0" w:line="240" w:lineRule="auto"/>
              <w:jc w:val="right"/>
              <w:rPr>
                <w:rFonts w:ascii="Arial" w:eastAsia="Times New Roman" w:hAnsi="Arial" w:cs="Arial"/>
                <w:b/>
                <w:bCs/>
                <w:sz w:val="20"/>
                <w:szCs w:val="20"/>
              </w:rPr>
            </w:pPr>
            <w:r w:rsidRPr="00F6508B">
              <w:rPr>
                <w:rFonts w:ascii="Arial" w:eastAsia="Times New Roman" w:hAnsi="Arial" w:cs="Arial"/>
                <w:b/>
                <w:bCs/>
                <w:sz w:val="20"/>
                <w:szCs w:val="20"/>
              </w:rPr>
              <w:t>1</w:t>
            </w: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r>
      <w:tr w:rsidR="00F6508B" w:rsidRPr="00F6508B" w:rsidTr="00F6508B">
        <w:trPr>
          <w:trHeight w:val="300"/>
        </w:trPr>
        <w:tc>
          <w:tcPr>
            <w:tcW w:w="12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c>
          <w:tcPr>
            <w:tcW w:w="73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Arial" w:eastAsia="Times New Roman" w:hAnsi="Arial" w:cs="Arial"/>
                <w:b/>
                <w:bCs/>
                <w:sz w:val="20"/>
                <w:szCs w:val="20"/>
              </w:rPr>
            </w:pPr>
            <w:r w:rsidRPr="00F6508B">
              <w:rPr>
                <w:rFonts w:ascii="Arial" w:eastAsia="Times New Roman" w:hAnsi="Arial" w:cs="Arial"/>
                <w:b/>
                <w:bCs/>
                <w:sz w:val="20"/>
                <w:szCs w:val="20"/>
              </w:rPr>
              <w:t>Species Richness (including visuals)</w:t>
            </w:r>
          </w:p>
        </w:tc>
        <w:tc>
          <w:tcPr>
            <w:tcW w:w="940" w:type="dxa"/>
            <w:tcBorders>
              <w:top w:val="nil"/>
              <w:left w:val="single" w:sz="4" w:space="0" w:color="auto"/>
              <w:bottom w:val="single" w:sz="4" w:space="0" w:color="auto"/>
              <w:right w:val="single" w:sz="4" w:space="0" w:color="auto"/>
            </w:tcBorders>
            <w:shd w:val="clear" w:color="000000" w:fill="FFFF00"/>
            <w:noWrap/>
            <w:vAlign w:val="bottom"/>
            <w:hideMark/>
          </w:tcPr>
          <w:p w:rsidR="00F6508B" w:rsidRPr="00F6508B" w:rsidRDefault="00F6508B" w:rsidP="00F6508B">
            <w:pPr>
              <w:spacing w:after="0" w:line="240" w:lineRule="auto"/>
              <w:jc w:val="right"/>
              <w:rPr>
                <w:rFonts w:ascii="Arial" w:eastAsia="Times New Roman" w:hAnsi="Arial" w:cs="Arial"/>
                <w:b/>
                <w:bCs/>
                <w:sz w:val="20"/>
                <w:szCs w:val="20"/>
              </w:rPr>
            </w:pPr>
            <w:r w:rsidRPr="00F6508B">
              <w:rPr>
                <w:rFonts w:ascii="Arial" w:eastAsia="Times New Roman" w:hAnsi="Arial" w:cs="Arial"/>
                <w:b/>
                <w:bCs/>
                <w:sz w:val="20"/>
                <w:szCs w:val="20"/>
              </w:rPr>
              <w:t>1</w:t>
            </w: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6508B" w:rsidRPr="00F6508B" w:rsidRDefault="00F6508B" w:rsidP="00F6508B">
            <w:pPr>
              <w:spacing w:after="0" w:line="240" w:lineRule="auto"/>
              <w:rPr>
                <w:rFonts w:ascii="Calibri" w:eastAsia="Times New Roman" w:hAnsi="Calibri" w:cs="Times New Roman"/>
                <w:color w:val="000000"/>
              </w:rPr>
            </w:pPr>
          </w:p>
        </w:tc>
      </w:tr>
    </w:tbl>
    <w:p w:rsidR="00F6508B" w:rsidRDefault="00F6508B" w:rsidP="00000F73">
      <w:pPr>
        <w:rPr>
          <w:sz w:val="24"/>
          <w:szCs w:val="24"/>
        </w:rPr>
      </w:pPr>
    </w:p>
    <w:p w:rsidR="002A7325" w:rsidRDefault="002A7325" w:rsidP="00000F73">
      <w:pPr>
        <w:rPr>
          <w:sz w:val="24"/>
          <w:szCs w:val="24"/>
        </w:rPr>
      </w:pPr>
      <w:r>
        <w:rPr>
          <w:sz w:val="24"/>
          <w:szCs w:val="24"/>
        </w:rPr>
        <w:t>Fish Lake Data</w:t>
      </w:r>
    </w:p>
    <w:p w:rsidR="002A7325" w:rsidRDefault="002A7325" w:rsidP="00000F73">
      <w:pPr>
        <w:rPr>
          <w:sz w:val="24"/>
          <w:szCs w:val="24"/>
        </w:rPr>
      </w:pPr>
      <w:r>
        <w:rPr>
          <w:sz w:val="24"/>
          <w:szCs w:val="24"/>
        </w:rPr>
        <w:lastRenderedPageBreak/>
        <w:t>Temperature – C</w:t>
      </w:r>
    </w:p>
    <w:tbl>
      <w:tblPr>
        <w:tblW w:w="8120" w:type="dxa"/>
        <w:tblInd w:w="93" w:type="dxa"/>
        <w:tblLook w:val="04A0" w:firstRow="1" w:lastRow="0" w:firstColumn="1" w:lastColumn="0" w:noHBand="0" w:noVBand="1"/>
      </w:tblPr>
      <w:tblGrid>
        <w:gridCol w:w="1160"/>
        <w:gridCol w:w="1160"/>
        <w:gridCol w:w="1160"/>
        <w:gridCol w:w="1160"/>
        <w:gridCol w:w="1160"/>
        <w:gridCol w:w="1160"/>
        <w:gridCol w:w="1160"/>
      </w:tblGrid>
      <w:tr w:rsidR="002A7325" w:rsidRPr="002A7325" w:rsidTr="002A7325">
        <w:trPr>
          <w:trHeight w:val="300"/>
        </w:trPr>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rPr>
                <w:rFonts w:ascii="Calibri" w:eastAsia="Times New Roman" w:hAnsi="Calibri" w:cs="Times New Roman"/>
                <w:b/>
                <w:bCs/>
                <w:color w:val="000000"/>
              </w:rPr>
            </w:pPr>
            <w:r w:rsidRPr="002A7325">
              <w:rPr>
                <w:rFonts w:ascii="Calibri" w:eastAsia="Times New Roman" w:hAnsi="Calibri" w:cs="Times New Roman"/>
                <w:b/>
                <w:bCs/>
                <w:color w:val="000000"/>
              </w:rPr>
              <w:t>M</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7/1/13</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8/1/13</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9/1/13</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6/1/14</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8/1/14</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9/1/14</w:t>
            </w:r>
          </w:p>
        </w:tc>
      </w:tr>
      <w:tr w:rsidR="002A7325" w:rsidRPr="002A7325" w:rsidTr="002A7325">
        <w:trPr>
          <w:trHeight w:val="300"/>
        </w:trPr>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0.5</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26.4</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17.8</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24.7</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22.6</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24</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23.5</w:t>
            </w:r>
          </w:p>
        </w:tc>
      </w:tr>
      <w:tr w:rsidR="002A7325" w:rsidRPr="002A7325" w:rsidTr="002A7325">
        <w:trPr>
          <w:trHeight w:val="300"/>
        </w:trPr>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1</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26.3</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17.8</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24.7</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22.6</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24</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23.3</w:t>
            </w:r>
          </w:p>
        </w:tc>
      </w:tr>
      <w:tr w:rsidR="002A7325" w:rsidRPr="002A7325" w:rsidTr="002A7325">
        <w:trPr>
          <w:trHeight w:val="300"/>
        </w:trPr>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2</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26.4</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17.7</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24.7</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22.6</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24</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23.2</w:t>
            </w:r>
          </w:p>
        </w:tc>
      </w:tr>
      <w:tr w:rsidR="002A7325" w:rsidRPr="002A7325" w:rsidTr="002A7325">
        <w:trPr>
          <w:trHeight w:val="360"/>
        </w:trPr>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3</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26.3</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17.7</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24.5</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22.6</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24</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23.2</w:t>
            </w:r>
          </w:p>
        </w:tc>
      </w:tr>
      <w:tr w:rsidR="002A7325" w:rsidRPr="002A7325" w:rsidTr="002A7325">
        <w:trPr>
          <w:trHeight w:val="300"/>
        </w:trPr>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4</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23.6</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17.7</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24.3</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22.5</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23.9</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23.1</w:t>
            </w:r>
          </w:p>
        </w:tc>
      </w:tr>
      <w:tr w:rsidR="002A7325" w:rsidRPr="002A7325" w:rsidTr="002A7325">
        <w:trPr>
          <w:trHeight w:val="300"/>
        </w:trPr>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5</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18.5</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17.7</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23.9</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17.4</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24</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23.1</w:t>
            </w:r>
          </w:p>
        </w:tc>
      </w:tr>
      <w:tr w:rsidR="002A7325" w:rsidRPr="002A7325" w:rsidTr="002A7325">
        <w:trPr>
          <w:trHeight w:val="300"/>
        </w:trPr>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6</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18.5</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17.6</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23.3</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14.5</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23.7</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22.2</w:t>
            </w:r>
          </w:p>
        </w:tc>
      </w:tr>
      <w:tr w:rsidR="002A7325" w:rsidRPr="002A7325" w:rsidTr="002A7325">
        <w:trPr>
          <w:trHeight w:val="300"/>
        </w:trPr>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7</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16.2</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17.5</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17.5</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12.7</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23.3</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17.6</w:t>
            </w:r>
          </w:p>
        </w:tc>
      </w:tr>
      <w:tr w:rsidR="002A7325" w:rsidRPr="002A7325" w:rsidTr="002A7325">
        <w:trPr>
          <w:trHeight w:val="300"/>
        </w:trPr>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8</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13.4</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17.3</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14.4</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11.8</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14.5</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14.1</w:t>
            </w:r>
          </w:p>
        </w:tc>
      </w:tr>
      <w:tr w:rsidR="002A7325" w:rsidRPr="002A7325" w:rsidTr="002A7325">
        <w:trPr>
          <w:trHeight w:val="300"/>
        </w:trPr>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9</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11.8</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17</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14.4</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10.9</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12.2</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12</w:t>
            </w:r>
          </w:p>
        </w:tc>
      </w:tr>
      <w:tr w:rsidR="002A7325" w:rsidRPr="002A7325" w:rsidTr="002A7325">
        <w:trPr>
          <w:trHeight w:val="300"/>
        </w:trPr>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10</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11.8</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10.8</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9.9</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10.5</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10.6</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10.5</w:t>
            </w:r>
          </w:p>
        </w:tc>
      </w:tr>
      <w:tr w:rsidR="002A7325" w:rsidRPr="002A7325" w:rsidTr="002A7325">
        <w:trPr>
          <w:trHeight w:val="300"/>
        </w:trPr>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11</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8.7</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10.5</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9.9</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9.9</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9.9</w:t>
            </w:r>
          </w:p>
        </w:tc>
      </w:tr>
      <w:tr w:rsidR="002A7325" w:rsidRPr="002A7325" w:rsidTr="002A7325">
        <w:trPr>
          <w:trHeight w:val="300"/>
        </w:trPr>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12</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8.7</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9.5</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9.9</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9.4</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9.5</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9.4</w:t>
            </w:r>
          </w:p>
        </w:tc>
      </w:tr>
      <w:tr w:rsidR="002A7325" w:rsidRPr="002A7325" w:rsidTr="002A7325">
        <w:trPr>
          <w:trHeight w:val="360"/>
        </w:trPr>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13</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7.8</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8.7</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8.1</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9.1</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9</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9.1</w:t>
            </w:r>
          </w:p>
        </w:tc>
      </w:tr>
      <w:tr w:rsidR="002A7325" w:rsidRPr="002A7325" w:rsidTr="002A7325">
        <w:trPr>
          <w:trHeight w:val="300"/>
        </w:trPr>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14</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7.8</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8.1</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7.7</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8.5</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9.2</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9</w:t>
            </w:r>
          </w:p>
        </w:tc>
      </w:tr>
      <w:tr w:rsidR="002A7325" w:rsidRPr="002A7325" w:rsidTr="002A7325">
        <w:trPr>
          <w:trHeight w:val="300"/>
        </w:trPr>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15</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7.6</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7.9</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7.7</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8.7</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9</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8.8</w:t>
            </w:r>
          </w:p>
        </w:tc>
      </w:tr>
      <w:tr w:rsidR="002A7325" w:rsidRPr="002A7325" w:rsidTr="002A7325">
        <w:trPr>
          <w:trHeight w:val="300"/>
        </w:trPr>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16</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7.6</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7.9</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7.7</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8.7</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9</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8.7</w:t>
            </w:r>
          </w:p>
        </w:tc>
      </w:tr>
      <w:tr w:rsidR="002A7325" w:rsidRPr="002A7325" w:rsidTr="002A7325">
        <w:trPr>
          <w:trHeight w:val="300"/>
        </w:trPr>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17</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7.4</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7.9</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7.7</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8.6</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9</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8.6</w:t>
            </w:r>
          </w:p>
        </w:tc>
      </w:tr>
      <w:tr w:rsidR="002A7325" w:rsidRPr="002A7325" w:rsidTr="002A7325">
        <w:trPr>
          <w:trHeight w:val="300"/>
        </w:trPr>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18</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7.4</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7.9</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7.7</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8.5</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9</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8.6</w:t>
            </w:r>
          </w:p>
        </w:tc>
      </w:tr>
      <w:tr w:rsidR="002A7325" w:rsidRPr="002A7325" w:rsidTr="002A7325">
        <w:trPr>
          <w:trHeight w:val="315"/>
        </w:trPr>
        <w:tc>
          <w:tcPr>
            <w:tcW w:w="1160" w:type="dxa"/>
            <w:tcBorders>
              <w:top w:val="nil"/>
              <w:left w:val="nil"/>
              <w:bottom w:val="single" w:sz="4" w:space="0" w:color="000000"/>
              <w:right w:val="nil"/>
            </w:tcBorders>
            <w:shd w:val="clear" w:color="D8D8D8" w:fill="D8D8D8"/>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19</w:t>
            </w:r>
          </w:p>
        </w:tc>
        <w:tc>
          <w:tcPr>
            <w:tcW w:w="1160" w:type="dxa"/>
            <w:tcBorders>
              <w:top w:val="nil"/>
              <w:left w:val="nil"/>
              <w:bottom w:val="single" w:sz="4" w:space="0" w:color="000000"/>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7.3</w:t>
            </w:r>
          </w:p>
        </w:tc>
        <w:tc>
          <w:tcPr>
            <w:tcW w:w="1160" w:type="dxa"/>
            <w:tcBorders>
              <w:top w:val="nil"/>
              <w:left w:val="nil"/>
              <w:bottom w:val="single" w:sz="4" w:space="0" w:color="000000"/>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7.9</w:t>
            </w:r>
          </w:p>
        </w:tc>
        <w:tc>
          <w:tcPr>
            <w:tcW w:w="1160" w:type="dxa"/>
            <w:tcBorders>
              <w:top w:val="nil"/>
              <w:left w:val="nil"/>
              <w:bottom w:val="single" w:sz="4" w:space="0" w:color="000000"/>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7.7</w:t>
            </w:r>
          </w:p>
        </w:tc>
        <w:tc>
          <w:tcPr>
            <w:tcW w:w="1160" w:type="dxa"/>
            <w:tcBorders>
              <w:top w:val="nil"/>
              <w:left w:val="nil"/>
              <w:bottom w:val="single" w:sz="4" w:space="0" w:color="000000"/>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8.5</w:t>
            </w:r>
          </w:p>
        </w:tc>
        <w:tc>
          <w:tcPr>
            <w:tcW w:w="1160" w:type="dxa"/>
            <w:tcBorders>
              <w:top w:val="nil"/>
              <w:left w:val="nil"/>
              <w:bottom w:val="single" w:sz="4" w:space="0" w:color="000000"/>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9</w:t>
            </w:r>
          </w:p>
        </w:tc>
        <w:tc>
          <w:tcPr>
            <w:tcW w:w="1160" w:type="dxa"/>
            <w:tcBorders>
              <w:top w:val="nil"/>
              <w:left w:val="nil"/>
              <w:bottom w:val="single" w:sz="4" w:space="0" w:color="000000"/>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8.6</w:t>
            </w:r>
          </w:p>
        </w:tc>
      </w:tr>
    </w:tbl>
    <w:p w:rsidR="002A7325" w:rsidRDefault="002A7325" w:rsidP="00000F73">
      <w:pPr>
        <w:rPr>
          <w:sz w:val="24"/>
          <w:szCs w:val="24"/>
        </w:rPr>
      </w:pPr>
    </w:p>
    <w:p w:rsidR="002A7325" w:rsidRDefault="002A7325" w:rsidP="00000F73">
      <w:pPr>
        <w:rPr>
          <w:sz w:val="24"/>
          <w:szCs w:val="24"/>
        </w:rPr>
      </w:pPr>
    </w:p>
    <w:p w:rsidR="002A7325" w:rsidRDefault="002A7325" w:rsidP="00000F73">
      <w:pPr>
        <w:rPr>
          <w:sz w:val="24"/>
          <w:szCs w:val="24"/>
        </w:rPr>
      </w:pPr>
    </w:p>
    <w:p w:rsidR="002A7325" w:rsidRDefault="002A7325" w:rsidP="00000F73">
      <w:pPr>
        <w:rPr>
          <w:sz w:val="24"/>
          <w:szCs w:val="24"/>
        </w:rPr>
      </w:pPr>
    </w:p>
    <w:p w:rsidR="002A7325" w:rsidRDefault="002A7325" w:rsidP="00000F73">
      <w:pPr>
        <w:rPr>
          <w:sz w:val="24"/>
          <w:szCs w:val="24"/>
        </w:rPr>
      </w:pPr>
    </w:p>
    <w:p w:rsidR="002A7325" w:rsidRDefault="002A7325" w:rsidP="00000F73">
      <w:pPr>
        <w:rPr>
          <w:sz w:val="24"/>
          <w:szCs w:val="24"/>
        </w:rPr>
      </w:pPr>
    </w:p>
    <w:p w:rsidR="002A7325" w:rsidRDefault="002A7325" w:rsidP="00000F73">
      <w:pPr>
        <w:rPr>
          <w:sz w:val="24"/>
          <w:szCs w:val="24"/>
        </w:rPr>
      </w:pPr>
    </w:p>
    <w:p w:rsidR="002A7325" w:rsidRDefault="002A7325" w:rsidP="00000F73">
      <w:pPr>
        <w:rPr>
          <w:sz w:val="24"/>
          <w:szCs w:val="24"/>
        </w:rPr>
      </w:pPr>
    </w:p>
    <w:p w:rsidR="002A7325" w:rsidRDefault="002A7325" w:rsidP="00000F73">
      <w:pPr>
        <w:rPr>
          <w:sz w:val="24"/>
          <w:szCs w:val="24"/>
        </w:rPr>
      </w:pPr>
    </w:p>
    <w:p w:rsidR="002A7325" w:rsidRDefault="002A7325" w:rsidP="00000F73">
      <w:pPr>
        <w:rPr>
          <w:sz w:val="24"/>
          <w:szCs w:val="24"/>
        </w:rPr>
      </w:pPr>
    </w:p>
    <w:p w:rsidR="002A7325" w:rsidRDefault="002A7325" w:rsidP="00000F73">
      <w:pPr>
        <w:rPr>
          <w:sz w:val="24"/>
          <w:szCs w:val="24"/>
        </w:rPr>
      </w:pPr>
      <w:r>
        <w:rPr>
          <w:sz w:val="24"/>
          <w:szCs w:val="24"/>
        </w:rPr>
        <w:t>Dissolved oxygen – mg/l</w:t>
      </w:r>
    </w:p>
    <w:tbl>
      <w:tblPr>
        <w:tblW w:w="8120" w:type="dxa"/>
        <w:tblInd w:w="93" w:type="dxa"/>
        <w:tblLook w:val="04A0" w:firstRow="1" w:lastRow="0" w:firstColumn="1" w:lastColumn="0" w:noHBand="0" w:noVBand="1"/>
      </w:tblPr>
      <w:tblGrid>
        <w:gridCol w:w="1160"/>
        <w:gridCol w:w="1160"/>
        <w:gridCol w:w="1160"/>
        <w:gridCol w:w="1160"/>
        <w:gridCol w:w="1160"/>
        <w:gridCol w:w="1160"/>
        <w:gridCol w:w="1160"/>
      </w:tblGrid>
      <w:tr w:rsidR="002A7325" w:rsidRPr="002A7325" w:rsidTr="002A7325">
        <w:trPr>
          <w:trHeight w:val="300"/>
        </w:trPr>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lastRenderedPageBreak/>
              <w:t>M</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7/1/13</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8/1/13</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9/1/13</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6/1/14</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8/1/14</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9/1/14</w:t>
            </w:r>
          </w:p>
        </w:tc>
      </w:tr>
      <w:tr w:rsidR="002A7325" w:rsidRPr="002A7325" w:rsidTr="002A7325">
        <w:trPr>
          <w:trHeight w:val="300"/>
        </w:trPr>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0.5</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10.3</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8.3</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10.4</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8.3</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7.9</w:t>
            </w:r>
          </w:p>
        </w:tc>
      </w:tr>
      <w:tr w:rsidR="002A7325" w:rsidRPr="002A7325" w:rsidTr="002A7325">
        <w:trPr>
          <w:trHeight w:val="300"/>
        </w:trPr>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1</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10.2</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8.3</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7.9</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10.3</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8.3</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7.5</w:t>
            </w:r>
          </w:p>
        </w:tc>
      </w:tr>
      <w:tr w:rsidR="002A7325" w:rsidRPr="002A7325" w:rsidTr="002A7325">
        <w:trPr>
          <w:trHeight w:val="300"/>
        </w:trPr>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2</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10.2</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8.3</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7.9</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10.5</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8.4</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7.4</w:t>
            </w:r>
          </w:p>
        </w:tc>
      </w:tr>
      <w:tr w:rsidR="002A7325" w:rsidRPr="002A7325" w:rsidTr="002A7325">
        <w:trPr>
          <w:trHeight w:val="360"/>
        </w:trPr>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3</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9.7</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8.3</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7.2</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10.5</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8.3</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7.4</w:t>
            </w:r>
          </w:p>
        </w:tc>
      </w:tr>
      <w:tr w:rsidR="002A7325" w:rsidRPr="002A7325" w:rsidTr="002A7325">
        <w:trPr>
          <w:trHeight w:val="300"/>
        </w:trPr>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4</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6.3</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8.2</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6.5</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10.5</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7.2</w:t>
            </w:r>
          </w:p>
        </w:tc>
      </w:tr>
      <w:tr w:rsidR="002A7325" w:rsidRPr="002A7325" w:rsidTr="002A7325">
        <w:trPr>
          <w:trHeight w:val="300"/>
        </w:trPr>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5</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6.3</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8.2</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5.7</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8.2</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8.3</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7.1</w:t>
            </w:r>
          </w:p>
        </w:tc>
      </w:tr>
      <w:tr w:rsidR="002A7325" w:rsidRPr="002A7325" w:rsidTr="002A7325">
        <w:trPr>
          <w:trHeight w:val="300"/>
        </w:trPr>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6</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2.8</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8.2</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4</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6.2</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6.9</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3</w:t>
            </w:r>
          </w:p>
        </w:tc>
      </w:tr>
      <w:tr w:rsidR="002A7325" w:rsidRPr="002A7325" w:rsidTr="002A7325">
        <w:trPr>
          <w:trHeight w:val="300"/>
        </w:trPr>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7</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3</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8.2</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0.15</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5.2</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5.6</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r>
      <w:tr w:rsidR="002A7325" w:rsidRPr="002A7325" w:rsidTr="002A7325">
        <w:trPr>
          <w:trHeight w:val="300"/>
        </w:trPr>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8</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3.3</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7.6</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5.6</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0.15</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r>
      <w:tr w:rsidR="002A7325" w:rsidRPr="002A7325" w:rsidTr="002A7325">
        <w:trPr>
          <w:trHeight w:val="300"/>
        </w:trPr>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9</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3.5</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6.6</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6.3</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0.13</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0.04</w:t>
            </w:r>
          </w:p>
        </w:tc>
      </w:tr>
      <w:tr w:rsidR="002A7325" w:rsidRPr="002A7325" w:rsidTr="002A7325">
        <w:trPr>
          <w:trHeight w:val="300"/>
        </w:trPr>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10</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3.5</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0.3</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6.4</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0.13</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r>
      <w:tr w:rsidR="002A7325" w:rsidRPr="002A7325" w:rsidTr="002A7325">
        <w:trPr>
          <w:trHeight w:val="300"/>
        </w:trPr>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11</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1.7</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0.3</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5.7</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r>
      <w:tr w:rsidR="002A7325" w:rsidRPr="002A7325" w:rsidTr="002A7325">
        <w:trPr>
          <w:trHeight w:val="300"/>
        </w:trPr>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12</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1.7</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0.3</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3.5</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r>
      <w:tr w:rsidR="002A7325" w:rsidRPr="002A7325" w:rsidTr="002A7325">
        <w:trPr>
          <w:trHeight w:val="360"/>
        </w:trPr>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13</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0.2</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3.2</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r>
      <w:tr w:rsidR="002A7325" w:rsidRPr="002A7325" w:rsidTr="002A7325">
        <w:trPr>
          <w:trHeight w:val="300"/>
        </w:trPr>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14</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0.2</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r>
      <w:tr w:rsidR="002A7325" w:rsidRPr="002A7325" w:rsidTr="002A7325">
        <w:trPr>
          <w:trHeight w:val="300"/>
        </w:trPr>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15</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r>
      <w:tr w:rsidR="002A7325" w:rsidRPr="002A7325" w:rsidTr="002A7325">
        <w:trPr>
          <w:trHeight w:val="300"/>
        </w:trPr>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16</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r>
      <w:tr w:rsidR="002A7325" w:rsidRPr="002A7325" w:rsidTr="002A7325">
        <w:trPr>
          <w:trHeight w:val="300"/>
        </w:trPr>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17</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r>
      <w:tr w:rsidR="002A7325" w:rsidRPr="002A7325" w:rsidTr="002A7325">
        <w:trPr>
          <w:trHeight w:val="300"/>
        </w:trPr>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18</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r>
      <w:tr w:rsidR="002A7325" w:rsidRPr="002A7325" w:rsidTr="002A7325">
        <w:trPr>
          <w:trHeight w:val="315"/>
        </w:trPr>
        <w:tc>
          <w:tcPr>
            <w:tcW w:w="1160" w:type="dxa"/>
            <w:tcBorders>
              <w:top w:val="nil"/>
              <w:left w:val="nil"/>
              <w:bottom w:val="single" w:sz="4" w:space="0" w:color="000000"/>
              <w:right w:val="nil"/>
            </w:tcBorders>
            <w:shd w:val="clear" w:color="D8D8D8" w:fill="D8D8D8"/>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19</w:t>
            </w:r>
          </w:p>
        </w:tc>
        <w:tc>
          <w:tcPr>
            <w:tcW w:w="1160" w:type="dxa"/>
            <w:tcBorders>
              <w:top w:val="nil"/>
              <w:left w:val="nil"/>
              <w:bottom w:val="single" w:sz="4" w:space="0" w:color="000000"/>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c>
          <w:tcPr>
            <w:tcW w:w="1160" w:type="dxa"/>
            <w:tcBorders>
              <w:top w:val="nil"/>
              <w:left w:val="nil"/>
              <w:bottom w:val="single" w:sz="4" w:space="0" w:color="000000"/>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c>
          <w:tcPr>
            <w:tcW w:w="1160" w:type="dxa"/>
            <w:tcBorders>
              <w:top w:val="nil"/>
              <w:left w:val="nil"/>
              <w:bottom w:val="single" w:sz="4" w:space="0" w:color="000000"/>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c>
          <w:tcPr>
            <w:tcW w:w="1160" w:type="dxa"/>
            <w:tcBorders>
              <w:top w:val="nil"/>
              <w:left w:val="nil"/>
              <w:bottom w:val="single" w:sz="4" w:space="0" w:color="000000"/>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c>
          <w:tcPr>
            <w:tcW w:w="1160" w:type="dxa"/>
            <w:tcBorders>
              <w:top w:val="nil"/>
              <w:left w:val="nil"/>
              <w:bottom w:val="single" w:sz="4" w:space="0" w:color="000000"/>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c>
          <w:tcPr>
            <w:tcW w:w="1160" w:type="dxa"/>
            <w:tcBorders>
              <w:top w:val="nil"/>
              <w:left w:val="nil"/>
              <w:bottom w:val="single" w:sz="4" w:space="0" w:color="000000"/>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0</w:t>
            </w:r>
          </w:p>
        </w:tc>
      </w:tr>
    </w:tbl>
    <w:p w:rsidR="002A7325" w:rsidRDefault="002A7325" w:rsidP="00000F73">
      <w:pPr>
        <w:rPr>
          <w:sz w:val="24"/>
          <w:szCs w:val="24"/>
        </w:rPr>
      </w:pPr>
    </w:p>
    <w:p w:rsidR="002A7325" w:rsidRDefault="002A7325" w:rsidP="00000F73">
      <w:pPr>
        <w:rPr>
          <w:sz w:val="24"/>
          <w:szCs w:val="24"/>
        </w:rPr>
      </w:pPr>
      <w:r>
        <w:rPr>
          <w:sz w:val="24"/>
          <w:szCs w:val="24"/>
        </w:rPr>
        <w:t>Secchi – M and Secchi TSI</w:t>
      </w:r>
    </w:p>
    <w:tbl>
      <w:tblPr>
        <w:tblW w:w="3480" w:type="dxa"/>
        <w:tblInd w:w="93" w:type="dxa"/>
        <w:tblLook w:val="04A0" w:firstRow="1" w:lastRow="0" w:firstColumn="1" w:lastColumn="0" w:noHBand="0" w:noVBand="1"/>
      </w:tblPr>
      <w:tblGrid>
        <w:gridCol w:w="1278"/>
        <w:gridCol w:w="1160"/>
        <w:gridCol w:w="1160"/>
      </w:tblGrid>
      <w:tr w:rsidR="002A7325" w:rsidRPr="002A7325" w:rsidTr="002A7325">
        <w:trPr>
          <w:trHeight w:val="300"/>
        </w:trPr>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Date</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Secchi</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TSI</w:t>
            </w:r>
          </w:p>
        </w:tc>
      </w:tr>
      <w:tr w:rsidR="002A7325" w:rsidRPr="002A7325" w:rsidTr="002A7325">
        <w:trPr>
          <w:trHeight w:val="300"/>
        </w:trPr>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4/24/2013</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3.3</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rPr>
                <w:rFonts w:ascii="Calibri" w:eastAsia="Times New Roman" w:hAnsi="Calibri" w:cs="Times New Roman"/>
                <w:color w:val="000000"/>
              </w:rPr>
            </w:pPr>
          </w:p>
        </w:tc>
      </w:tr>
      <w:tr w:rsidR="002A7325" w:rsidRPr="002A7325" w:rsidTr="002A7325">
        <w:trPr>
          <w:trHeight w:val="300"/>
        </w:trPr>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5/15/2013</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5.8</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rPr>
                <w:rFonts w:ascii="Calibri" w:eastAsia="Times New Roman" w:hAnsi="Calibri" w:cs="Times New Roman"/>
                <w:color w:val="000000"/>
              </w:rPr>
            </w:pPr>
          </w:p>
        </w:tc>
      </w:tr>
      <w:tr w:rsidR="002A7325" w:rsidRPr="002A7325" w:rsidTr="002A7325">
        <w:trPr>
          <w:trHeight w:val="300"/>
        </w:trPr>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6/13/2013</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2.5</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47</w:t>
            </w:r>
          </w:p>
        </w:tc>
      </w:tr>
      <w:tr w:rsidR="002A7325" w:rsidRPr="002A7325" w:rsidTr="002A7325">
        <w:trPr>
          <w:trHeight w:val="300"/>
        </w:trPr>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7/10/2013</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1.16</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58</w:t>
            </w:r>
          </w:p>
        </w:tc>
      </w:tr>
      <w:tr w:rsidR="002A7325" w:rsidRPr="002A7325" w:rsidTr="002A7325">
        <w:trPr>
          <w:trHeight w:val="300"/>
        </w:trPr>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7/22/2013</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1.1</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59</w:t>
            </w:r>
          </w:p>
        </w:tc>
      </w:tr>
      <w:tr w:rsidR="002A7325" w:rsidRPr="002A7325" w:rsidTr="002A7325">
        <w:trPr>
          <w:trHeight w:val="300"/>
        </w:trPr>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8/16/2013</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60</w:t>
            </w:r>
          </w:p>
        </w:tc>
      </w:tr>
      <w:tr w:rsidR="002A7325" w:rsidRPr="002A7325" w:rsidTr="002A7325">
        <w:trPr>
          <w:trHeight w:val="300"/>
        </w:trPr>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8/29/2013</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1.28</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56</w:t>
            </w:r>
          </w:p>
        </w:tc>
      </w:tr>
      <w:tr w:rsidR="002A7325" w:rsidRPr="002A7325" w:rsidTr="002A7325">
        <w:trPr>
          <w:trHeight w:val="300"/>
        </w:trPr>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9/11/2013</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1.22</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57</w:t>
            </w:r>
          </w:p>
        </w:tc>
      </w:tr>
      <w:tr w:rsidR="002A7325" w:rsidRPr="002A7325" w:rsidTr="002A7325">
        <w:trPr>
          <w:trHeight w:val="300"/>
        </w:trPr>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4/22/2014</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rPr>
                <w:rFonts w:ascii="Calibri" w:eastAsia="Times New Roman" w:hAnsi="Calibri" w:cs="Times New Roman"/>
                <w:color w:val="000000"/>
              </w:rPr>
            </w:pPr>
          </w:p>
        </w:tc>
      </w:tr>
      <w:tr w:rsidR="002A7325" w:rsidRPr="002A7325" w:rsidTr="002A7325">
        <w:trPr>
          <w:trHeight w:val="300"/>
        </w:trPr>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5/13/2014</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1.25</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rPr>
                <w:rFonts w:ascii="Calibri" w:eastAsia="Times New Roman" w:hAnsi="Calibri" w:cs="Times New Roman"/>
                <w:color w:val="000000"/>
              </w:rPr>
            </w:pPr>
          </w:p>
        </w:tc>
      </w:tr>
      <w:tr w:rsidR="002A7325" w:rsidRPr="002A7325" w:rsidTr="002A7325">
        <w:trPr>
          <w:trHeight w:val="300"/>
        </w:trPr>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6/10/2014</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1.3</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56</w:t>
            </w:r>
          </w:p>
        </w:tc>
      </w:tr>
      <w:tr w:rsidR="002A7325" w:rsidRPr="002A7325" w:rsidTr="002A7325">
        <w:trPr>
          <w:trHeight w:val="300"/>
        </w:trPr>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7/8/2014</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1.5</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54</w:t>
            </w:r>
          </w:p>
        </w:tc>
      </w:tr>
      <w:tr w:rsidR="002A7325" w:rsidRPr="002A7325" w:rsidTr="002A7325">
        <w:trPr>
          <w:trHeight w:val="300"/>
        </w:trPr>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8/12/2014</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1.5</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54</w:t>
            </w:r>
          </w:p>
        </w:tc>
      </w:tr>
      <w:tr w:rsidR="002A7325" w:rsidRPr="002A7325" w:rsidTr="002A7325">
        <w:trPr>
          <w:trHeight w:val="300"/>
        </w:trPr>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9/9/2014</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2.3</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48</w:t>
            </w:r>
          </w:p>
        </w:tc>
      </w:tr>
      <w:tr w:rsidR="002A7325" w:rsidRPr="002A7325" w:rsidTr="002A7325">
        <w:trPr>
          <w:trHeight w:val="300"/>
        </w:trPr>
        <w:tc>
          <w:tcPr>
            <w:tcW w:w="1160" w:type="dxa"/>
            <w:tcBorders>
              <w:top w:val="nil"/>
              <w:left w:val="nil"/>
              <w:bottom w:val="single" w:sz="4" w:space="0" w:color="000000"/>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10/18/2014</w:t>
            </w:r>
          </w:p>
        </w:tc>
        <w:tc>
          <w:tcPr>
            <w:tcW w:w="1160" w:type="dxa"/>
            <w:tcBorders>
              <w:top w:val="nil"/>
              <w:left w:val="nil"/>
              <w:bottom w:val="single" w:sz="4" w:space="0" w:color="000000"/>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2.44</w:t>
            </w:r>
          </w:p>
        </w:tc>
        <w:tc>
          <w:tcPr>
            <w:tcW w:w="1160" w:type="dxa"/>
            <w:tcBorders>
              <w:top w:val="nil"/>
              <w:left w:val="nil"/>
              <w:bottom w:val="single" w:sz="4" w:space="0" w:color="000000"/>
              <w:right w:val="nil"/>
            </w:tcBorders>
            <w:shd w:val="clear" w:color="auto" w:fill="auto"/>
            <w:noWrap/>
            <w:vAlign w:val="bottom"/>
            <w:hideMark/>
          </w:tcPr>
          <w:p w:rsidR="002A7325" w:rsidRPr="002A7325" w:rsidRDefault="002A7325" w:rsidP="002A7325">
            <w:pPr>
              <w:spacing w:after="0" w:line="240" w:lineRule="auto"/>
              <w:rPr>
                <w:rFonts w:ascii="Calibri" w:eastAsia="Times New Roman" w:hAnsi="Calibri" w:cs="Times New Roman"/>
                <w:color w:val="000000"/>
              </w:rPr>
            </w:pPr>
          </w:p>
        </w:tc>
      </w:tr>
    </w:tbl>
    <w:p w:rsidR="002A7325" w:rsidRDefault="002A7325" w:rsidP="00000F73">
      <w:pPr>
        <w:rPr>
          <w:sz w:val="24"/>
          <w:szCs w:val="24"/>
        </w:rPr>
      </w:pPr>
      <w:r>
        <w:rPr>
          <w:sz w:val="24"/>
          <w:szCs w:val="24"/>
        </w:rPr>
        <w:t>Total Phosphorus – mg/l and TP TSI</w:t>
      </w:r>
    </w:p>
    <w:tbl>
      <w:tblPr>
        <w:tblW w:w="3480" w:type="dxa"/>
        <w:tblInd w:w="93" w:type="dxa"/>
        <w:tblLook w:val="04A0" w:firstRow="1" w:lastRow="0" w:firstColumn="1" w:lastColumn="0" w:noHBand="0" w:noVBand="1"/>
      </w:tblPr>
      <w:tblGrid>
        <w:gridCol w:w="1167"/>
        <w:gridCol w:w="1160"/>
        <w:gridCol w:w="1160"/>
      </w:tblGrid>
      <w:tr w:rsidR="002A7325" w:rsidRPr="002A7325" w:rsidTr="002A7325">
        <w:trPr>
          <w:trHeight w:val="300"/>
        </w:trPr>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lastRenderedPageBreak/>
              <w:t>Date</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TP</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TSI</w:t>
            </w:r>
          </w:p>
        </w:tc>
      </w:tr>
      <w:tr w:rsidR="002A7325" w:rsidRPr="002A7325" w:rsidTr="002A7325">
        <w:trPr>
          <w:trHeight w:val="300"/>
        </w:trPr>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6/13/2013</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24</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53</w:t>
            </w:r>
          </w:p>
        </w:tc>
      </w:tr>
      <w:tr w:rsidR="002A7325" w:rsidRPr="002A7325" w:rsidTr="002A7325">
        <w:trPr>
          <w:trHeight w:val="300"/>
        </w:trPr>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7/10/2013</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33</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55</w:t>
            </w:r>
          </w:p>
        </w:tc>
      </w:tr>
      <w:tr w:rsidR="002A7325" w:rsidRPr="002A7325" w:rsidTr="002A7325">
        <w:trPr>
          <w:trHeight w:val="300"/>
        </w:trPr>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7/22/2013</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24</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53</w:t>
            </w:r>
          </w:p>
        </w:tc>
      </w:tr>
      <w:tr w:rsidR="002A7325" w:rsidRPr="002A7325" w:rsidTr="002A7325">
        <w:trPr>
          <w:trHeight w:val="300"/>
        </w:trPr>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8/15/2013</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26</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53</w:t>
            </w:r>
          </w:p>
        </w:tc>
      </w:tr>
      <w:tr w:rsidR="002A7325" w:rsidRPr="002A7325" w:rsidTr="002A7325">
        <w:trPr>
          <w:trHeight w:val="300"/>
        </w:trPr>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8/16/2013</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22</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52</w:t>
            </w:r>
          </w:p>
        </w:tc>
      </w:tr>
      <w:tr w:rsidR="002A7325" w:rsidRPr="002A7325" w:rsidTr="002A7325">
        <w:trPr>
          <w:trHeight w:val="300"/>
        </w:trPr>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8/29/2013</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48</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58</w:t>
            </w:r>
          </w:p>
        </w:tc>
      </w:tr>
      <w:tr w:rsidR="002A7325" w:rsidRPr="002A7325" w:rsidTr="002A7325">
        <w:trPr>
          <w:trHeight w:val="300"/>
        </w:trPr>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6/10/2014</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24</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53</w:t>
            </w:r>
          </w:p>
        </w:tc>
      </w:tr>
      <w:tr w:rsidR="002A7325" w:rsidRPr="002A7325" w:rsidTr="002A7325">
        <w:trPr>
          <w:trHeight w:val="300"/>
        </w:trPr>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7/8/2014</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29</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54</w:t>
            </w:r>
          </w:p>
        </w:tc>
      </w:tr>
      <w:tr w:rsidR="002A7325" w:rsidRPr="002A7325" w:rsidTr="002A7325">
        <w:trPr>
          <w:trHeight w:val="300"/>
        </w:trPr>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8/12/2014</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23</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53</w:t>
            </w:r>
          </w:p>
        </w:tc>
      </w:tr>
      <w:tr w:rsidR="002A7325" w:rsidRPr="002A7325" w:rsidTr="002A7325">
        <w:trPr>
          <w:trHeight w:val="300"/>
        </w:trPr>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9/18/2014</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16</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50</w:t>
            </w:r>
          </w:p>
        </w:tc>
      </w:tr>
      <w:tr w:rsidR="002A7325" w:rsidRPr="002A7325" w:rsidTr="002A7325">
        <w:trPr>
          <w:trHeight w:val="300"/>
        </w:trPr>
        <w:tc>
          <w:tcPr>
            <w:tcW w:w="1160" w:type="dxa"/>
            <w:tcBorders>
              <w:top w:val="nil"/>
              <w:left w:val="nil"/>
              <w:bottom w:val="single" w:sz="4" w:space="0" w:color="000000"/>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11/3/2014</w:t>
            </w:r>
          </w:p>
        </w:tc>
        <w:tc>
          <w:tcPr>
            <w:tcW w:w="1160" w:type="dxa"/>
            <w:tcBorders>
              <w:top w:val="nil"/>
              <w:left w:val="nil"/>
              <w:bottom w:val="single" w:sz="4" w:space="0" w:color="000000"/>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29</w:t>
            </w:r>
          </w:p>
        </w:tc>
        <w:tc>
          <w:tcPr>
            <w:tcW w:w="1160" w:type="dxa"/>
            <w:tcBorders>
              <w:top w:val="nil"/>
              <w:left w:val="nil"/>
              <w:bottom w:val="single" w:sz="4" w:space="0" w:color="000000"/>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54</w:t>
            </w:r>
          </w:p>
        </w:tc>
      </w:tr>
    </w:tbl>
    <w:p w:rsidR="002A7325" w:rsidRDefault="002A7325" w:rsidP="00000F73">
      <w:pPr>
        <w:rPr>
          <w:sz w:val="24"/>
          <w:szCs w:val="24"/>
        </w:rPr>
      </w:pPr>
    </w:p>
    <w:p w:rsidR="002A7325" w:rsidRDefault="002A7325" w:rsidP="00000F73">
      <w:pPr>
        <w:rPr>
          <w:sz w:val="24"/>
          <w:szCs w:val="24"/>
        </w:rPr>
      </w:pPr>
      <w:r>
        <w:rPr>
          <w:sz w:val="24"/>
          <w:szCs w:val="24"/>
        </w:rPr>
        <w:t>Chlorophyll a – ug/l and TSI</w:t>
      </w:r>
    </w:p>
    <w:tbl>
      <w:tblPr>
        <w:tblW w:w="3480" w:type="dxa"/>
        <w:tblInd w:w="93" w:type="dxa"/>
        <w:tblLook w:val="04A0" w:firstRow="1" w:lastRow="0" w:firstColumn="1" w:lastColumn="0" w:noHBand="0" w:noVBand="1"/>
      </w:tblPr>
      <w:tblGrid>
        <w:gridCol w:w="1167"/>
        <w:gridCol w:w="1160"/>
        <w:gridCol w:w="1160"/>
      </w:tblGrid>
      <w:tr w:rsidR="002A7325" w:rsidRPr="002A7325" w:rsidTr="002A7325">
        <w:trPr>
          <w:trHeight w:val="300"/>
        </w:trPr>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Date</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Chl-a</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rPr>
                <w:rFonts w:ascii="Calibri" w:eastAsia="Times New Roman" w:hAnsi="Calibri" w:cs="Times New Roman"/>
                <w:color w:val="000000"/>
              </w:rPr>
            </w:pPr>
            <w:r w:rsidRPr="002A7325">
              <w:rPr>
                <w:rFonts w:ascii="Calibri" w:eastAsia="Times New Roman" w:hAnsi="Calibri" w:cs="Times New Roman"/>
                <w:color w:val="000000"/>
              </w:rPr>
              <w:t>TSI</w:t>
            </w:r>
          </w:p>
        </w:tc>
      </w:tr>
      <w:tr w:rsidR="002A7325" w:rsidRPr="002A7325" w:rsidTr="002A7325">
        <w:trPr>
          <w:trHeight w:val="300"/>
        </w:trPr>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7/10/2013</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23.2</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58</w:t>
            </w:r>
          </w:p>
        </w:tc>
      </w:tr>
      <w:tr w:rsidR="002A7325" w:rsidRPr="002A7325" w:rsidTr="002A7325">
        <w:trPr>
          <w:trHeight w:val="300"/>
        </w:trPr>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7/22/2013</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18</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56</w:t>
            </w:r>
          </w:p>
        </w:tc>
      </w:tr>
      <w:tr w:rsidR="002A7325" w:rsidRPr="002A7325" w:rsidTr="002A7325">
        <w:trPr>
          <w:trHeight w:val="300"/>
        </w:trPr>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8/16/2013</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13.5</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54</w:t>
            </w:r>
          </w:p>
        </w:tc>
      </w:tr>
      <w:tr w:rsidR="002A7325" w:rsidRPr="002A7325" w:rsidTr="002A7325">
        <w:trPr>
          <w:trHeight w:val="300"/>
        </w:trPr>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8/29/2013</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17.9</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56</w:t>
            </w:r>
          </w:p>
        </w:tc>
      </w:tr>
      <w:tr w:rsidR="002A7325" w:rsidRPr="002A7325" w:rsidTr="002A7325">
        <w:trPr>
          <w:trHeight w:val="300"/>
        </w:trPr>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7/8/2014</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13</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54</w:t>
            </w:r>
          </w:p>
        </w:tc>
      </w:tr>
      <w:tr w:rsidR="002A7325" w:rsidRPr="002A7325" w:rsidTr="002A7325">
        <w:trPr>
          <w:trHeight w:val="300"/>
        </w:trPr>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8/12/2014</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22.9</w:t>
            </w:r>
          </w:p>
        </w:tc>
        <w:tc>
          <w:tcPr>
            <w:tcW w:w="1160" w:type="dxa"/>
            <w:tcBorders>
              <w:top w:val="nil"/>
              <w:left w:val="nil"/>
              <w:bottom w:val="nil"/>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58</w:t>
            </w:r>
          </w:p>
        </w:tc>
      </w:tr>
      <w:tr w:rsidR="002A7325" w:rsidRPr="002A7325" w:rsidTr="002A7325">
        <w:trPr>
          <w:trHeight w:val="300"/>
        </w:trPr>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9/18/2014</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17.3</w:t>
            </w:r>
          </w:p>
        </w:tc>
        <w:tc>
          <w:tcPr>
            <w:tcW w:w="1160" w:type="dxa"/>
            <w:tcBorders>
              <w:top w:val="nil"/>
              <w:left w:val="nil"/>
              <w:bottom w:val="nil"/>
              <w:right w:val="nil"/>
            </w:tcBorders>
            <w:shd w:val="clear" w:color="auto" w:fill="auto"/>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56</w:t>
            </w:r>
          </w:p>
        </w:tc>
      </w:tr>
      <w:tr w:rsidR="002A7325" w:rsidRPr="002A7325" w:rsidTr="002A7325">
        <w:trPr>
          <w:trHeight w:val="300"/>
        </w:trPr>
        <w:tc>
          <w:tcPr>
            <w:tcW w:w="1160" w:type="dxa"/>
            <w:tcBorders>
              <w:top w:val="nil"/>
              <w:left w:val="nil"/>
              <w:bottom w:val="single" w:sz="4" w:space="0" w:color="000000"/>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11/3/2014</w:t>
            </w:r>
          </w:p>
        </w:tc>
        <w:tc>
          <w:tcPr>
            <w:tcW w:w="1160" w:type="dxa"/>
            <w:tcBorders>
              <w:top w:val="nil"/>
              <w:left w:val="nil"/>
              <w:bottom w:val="single" w:sz="4" w:space="0" w:color="000000"/>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13</w:t>
            </w:r>
          </w:p>
        </w:tc>
        <w:tc>
          <w:tcPr>
            <w:tcW w:w="1160" w:type="dxa"/>
            <w:tcBorders>
              <w:top w:val="nil"/>
              <w:left w:val="nil"/>
              <w:bottom w:val="single" w:sz="4" w:space="0" w:color="000000"/>
              <w:right w:val="nil"/>
            </w:tcBorders>
            <w:shd w:val="clear" w:color="D8D8D8" w:fill="D8D8D8"/>
            <w:noWrap/>
            <w:vAlign w:val="bottom"/>
            <w:hideMark/>
          </w:tcPr>
          <w:p w:rsidR="002A7325" w:rsidRPr="002A7325" w:rsidRDefault="002A7325" w:rsidP="002A7325">
            <w:pPr>
              <w:spacing w:after="0" w:line="240" w:lineRule="auto"/>
              <w:jc w:val="right"/>
              <w:rPr>
                <w:rFonts w:ascii="Calibri" w:eastAsia="Times New Roman" w:hAnsi="Calibri" w:cs="Times New Roman"/>
                <w:color w:val="000000"/>
              </w:rPr>
            </w:pPr>
            <w:r w:rsidRPr="002A7325">
              <w:rPr>
                <w:rFonts w:ascii="Calibri" w:eastAsia="Times New Roman" w:hAnsi="Calibri" w:cs="Times New Roman"/>
                <w:color w:val="000000"/>
              </w:rPr>
              <w:t>54</w:t>
            </w:r>
          </w:p>
        </w:tc>
      </w:tr>
    </w:tbl>
    <w:p w:rsidR="002A7325" w:rsidRDefault="002A7325" w:rsidP="00000F73">
      <w:pPr>
        <w:rPr>
          <w:sz w:val="24"/>
          <w:szCs w:val="24"/>
        </w:rPr>
      </w:pPr>
    </w:p>
    <w:p w:rsidR="002A7325" w:rsidRDefault="00B3038F" w:rsidP="00000F73">
      <w:pPr>
        <w:rPr>
          <w:sz w:val="24"/>
          <w:szCs w:val="24"/>
        </w:rPr>
      </w:pPr>
      <w:r>
        <w:rPr>
          <w:sz w:val="24"/>
          <w:szCs w:val="24"/>
        </w:rPr>
        <w:t>Crystal Lake Data</w:t>
      </w:r>
    </w:p>
    <w:p w:rsidR="00B3038F" w:rsidRDefault="00B3038F" w:rsidP="00000F73">
      <w:pPr>
        <w:rPr>
          <w:sz w:val="24"/>
          <w:szCs w:val="24"/>
        </w:rPr>
      </w:pPr>
      <w:r>
        <w:rPr>
          <w:sz w:val="24"/>
          <w:szCs w:val="24"/>
        </w:rPr>
        <w:t>Temperature – C</w:t>
      </w:r>
    </w:p>
    <w:tbl>
      <w:tblPr>
        <w:tblW w:w="8120" w:type="dxa"/>
        <w:tblInd w:w="93" w:type="dxa"/>
        <w:tblLook w:val="04A0" w:firstRow="1" w:lastRow="0" w:firstColumn="1" w:lastColumn="0" w:noHBand="0" w:noVBand="1"/>
      </w:tblPr>
      <w:tblGrid>
        <w:gridCol w:w="1160"/>
        <w:gridCol w:w="1160"/>
        <w:gridCol w:w="1160"/>
        <w:gridCol w:w="1160"/>
        <w:gridCol w:w="1160"/>
        <w:gridCol w:w="1160"/>
        <w:gridCol w:w="1160"/>
      </w:tblGrid>
      <w:tr w:rsidR="00B3038F" w:rsidRPr="00B3038F" w:rsidTr="00B3038F">
        <w:trPr>
          <w:trHeight w:val="300"/>
        </w:trPr>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M</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7/1/13</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8/1/13</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9/1/13</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6/1/14</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8/1/14</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9/1/14</w:t>
            </w:r>
          </w:p>
        </w:tc>
      </w:tr>
      <w:tr w:rsidR="00B3038F" w:rsidRPr="00B3038F" w:rsidTr="00B3038F">
        <w:trPr>
          <w:trHeight w:val="300"/>
        </w:trPr>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0.5</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26.3</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17.4</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24.7</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22.6</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23.7</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22.8</w:t>
            </w:r>
          </w:p>
        </w:tc>
      </w:tr>
      <w:tr w:rsidR="00B3038F" w:rsidRPr="00B3038F" w:rsidTr="00B3038F">
        <w:trPr>
          <w:trHeight w:val="300"/>
        </w:trPr>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1</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26.3</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17.3</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24.7</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22.6</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23.8</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22.8</w:t>
            </w:r>
          </w:p>
        </w:tc>
      </w:tr>
      <w:tr w:rsidR="00B3038F" w:rsidRPr="00B3038F" w:rsidTr="00B3038F">
        <w:trPr>
          <w:trHeight w:val="300"/>
        </w:trPr>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2</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26.3</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17.3</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24.6</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22.6</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23.8</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22.8</w:t>
            </w:r>
          </w:p>
        </w:tc>
      </w:tr>
      <w:tr w:rsidR="00B3038F" w:rsidRPr="00B3038F" w:rsidTr="00B3038F">
        <w:trPr>
          <w:trHeight w:val="360"/>
        </w:trPr>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3</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26.2</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17.2</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24.3</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22.2</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23.4</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22.8</w:t>
            </w:r>
          </w:p>
        </w:tc>
      </w:tr>
      <w:tr w:rsidR="00B3038F" w:rsidRPr="00B3038F" w:rsidTr="00B3038F">
        <w:trPr>
          <w:trHeight w:val="300"/>
        </w:trPr>
        <w:tc>
          <w:tcPr>
            <w:tcW w:w="1160" w:type="dxa"/>
            <w:tcBorders>
              <w:top w:val="nil"/>
              <w:left w:val="nil"/>
              <w:bottom w:val="single" w:sz="4" w:space="0" w:color="000000"/>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4</w:t>
            </w:r>
          </w:p>
        </w:tc>
        <w:tc>
          <w:tcPr>
            <w:tcW w:w="1160" w:type="dxa"/>
            <w:tcBorders>
              <w:top w:val="nil"/>
              <w:left w:val="nil"/>
              <w:bottom w:val="single" w:sz="4" w:space="0" w:color="000000"/>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25.8</w:t>
            </w:r>
          </w:p>
        </w:tc>
        <w:tc>
          <w:tcPr>
            <w:tcW w:w="1160" w:type="dxa"/>
            <w:tcBorders>
              <w:top w:val="nil"/>
              <w:left w:val="nil"/>
              <w:bottom w:val="single" w:sz="4" w:space="0" w:color="000000"/>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17.2</w:t>
            </w:r>
          </w:p>
        </w:tc>
        <w:tc>
          <w:tcPr>
            <w:tcW w:w="1160" w:type="dxa"/>
            <w:tcBorders>
              <w:top w:val="nil"/>
              <w:left w:val="nil"/>
              <w:bottom w:val="single" w:sz="4" w:space="0" w:color="000000"/>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23.5</w:t>
            </w:r>
          </w:p>
        </w:tc>
        <w:tc>
          <w:tcPr>
            <w:tcW w:w="1160" w:type="dxa"/>
            <w:tcBorders>
              <w:top w:val="nil"/>
              <w:left w:val="nil"/>
              <w:bottom w:val="single" w:sz="4" w:space="0" w:color="000000"/>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20.5</w:t>
            </w:r>
          </w:p>
        </w:tc>
        <w:tc>
          <w:tcPr>
            <w:tcW w:w="1160" w:type="dxa"/>
            <w:tcBorders>
              <w:top w:val="nil"/>
              <w:left w:val="nil"/>
              <w:bottom w:val="single" w:sz="4" w:space="0" w:color="000000"/>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23.1</w:t>
            </w:r>
          </w:p>
        </w:tc>
        <w:tc>
          <w:tcPr>
            <w:tcW w:w="1160" w:type="dxa"/>
            <w:tcBorders>
              <w:top w:val="nil"/>
              <w:left w:val="nil"/>
              <w:bottom w:val="single" w:sz="4" w:space="0" w:color="000000"/>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22.8</w:t>
            </w:r>
          </w:p>
        </w:tc>
      </w:tr>
    </w:tbl>
    <w:p w:rsidR="00B3038F" w:rsidRDefault="00B3038F" w:rsidP="00000F73">
      <w:pPr>
        <w:rPr>
          <w:sz w:val="24"/>
          <w:szCs w:val="24"/>
        </w:rPr>
      </w:pPr>
    </w:p>
    <w:p w:rsidR="00B3038F" w:rsidRDefault="00B3038F" w:rsidP="00000F73">
      <w:pPr>
        <w:rPr>
          <w:sz w:val="24"/>
          <w:szCs w:val="24"/>
        </w:rPr>
      </w:pPr>
    </w:p>
    <w:p w:rsidR="00B3038F" w:rsidRDefault="00B3038F" w:rsidP="00000F73">
      <w:pPr>
        <w:rPr>
          <w:sz w:val="24"/>
          <w:szCs w:val="24"/>
        </w:rPr>
      </w:pPr>
    </w:p>
    <w:p w:rsidR="00B3038F" w:rsidRDefault="00B3038F" w:rsidP="00000F73">
      <w:pPr>
        <w:rPr>
          <w:sz w:val="24"/>
          <w:szCs w:val="24"/>
        </w:rPr>
      </w:pPr>
      <w:r>
        <w:rPr>
          <w:sz w:val="24"/>
          <w:szCs w:val="24"/>
        </w:rPr>
        <w:t>Dissolved oxygen – mg/l</w:t>
      </w:r>
    </w:p>
    <w:tbl>
      <w:tblPr>
        <w:tblW w:w="8120" w:type="dxa"/>
        <w:tblInd w:w="93" w:type="dxa"/>
        <w:tblLook w:val="04A0" w:firstRow="1" w:lastRow="0" w:firstColumn="1" w:lastColumn="0" w:noHBand="0" w:noVBand="1"/>
      </w:tblPr>
      <w:tblGrid>
        <w:gridCol w:w="1160"/>
        <w:gridCol w:w="1160"/>
        <w:gridCol w:w="1160"/>
        <w:gridCol w:w="1160"/>
        <w:gridCol w:w="1160"/>
        <w:gridCol w:w="1160"/>
        <w:gridCol w:w="1160"/>
      </w:tblGrid>
      <w:tr w:rsidR="00B3038F" w:rsidRPr="00B3038F" w:rsidTr="00B3038F">
        <w:trPr>
          <w:trHeight w:val="300"/>
        </w:trPr>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lastRenderedPageBreak/>
              <w:t>M</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7/1/13</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8/1/13</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9/1/13</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6/1/14</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8/1/14</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9/1/14</w:t>
            </w:r>
          </w:p>
        </w:tc>
      </w:tr>
      <w:tr w:rsidR="00B3038F" w:rsidRPr="00B3038F" w:rsidTr="00B3038F">
        <w:trPr>
          <w:trHeight w:val="300"/>
        </w:trPr>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0.5</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10.8</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6.7</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7.1</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9.5</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7.7</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6.7</w:t>
            </w:r>
          </w:p>
        </w:tc>
      </w:tr>
      <w:tr w:rsidR="00B3038F" w:rsidRPr="00B3038F" w:rsidTr="00B3038F">
        <w:trPr>
          <w:trHeight w:val="300"/>
        </w:trPr>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1</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10.9</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6.9</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5.9</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9.4</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7.6</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6.2</w:t>
            </w:r>
          </w:p>
        </w:tc>
      </w:tr>
      <w:tr w:rsidR="00B3038F" w:rsidRPr="00B3038F" w:rsidTr="00B3038F">
        <w:trPr>
          <w:trHeight w:val="300"/>
        </w:trPr>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2</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10.9</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6.5</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5.7</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9.3</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7.6</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5.7</w:t>
            </w:r>
          </w:p>
        </w:tc>
      </w:tr>
      <w:tr w:rsidR="00B3038F" w:rsidRPr="00B3038F" w:rsidTr="00B3038F">
        <w:trPr>
          <w:trHeight w:val="300"/>
        </w:trPr>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3</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11</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6.3</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4.1</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8.7</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6.8</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5.5</w:t>
            </w:r>
          </w:p>
        </w:tc>
      </w:tr>
      <w:tr w:rsidR="00B3038F" w:rsidRPr="00B3038F" w:rsidTr="00B3038F">
        <w:trPr>
          <w:trHeight w:val="300"/>
        </w:trPr>
        <w:tc>
          <w:tcPr>
            <w:tcW w:w="1160" w:type="dxa"/>
            <w:tcBorders>
              <w:top w:val="nil"/>
              <w:left w:val="nil"/>
              <w:bottom w:val="single" w:sz="4" w:space="0" w:color="000000"/>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4</w:t>
            </w:r>
          </w:p>
        </w:tc>
        <w:tc>
          <w:tcPr>
            <w:tcW w:w="1160" w:type="dxa"/>
            <w:tcBorders>
              <w:top w:val="nil"/>
              <w:left w:val="nil"/>
              <w:bottom w:val="single" w:sz="4" w:space="0" w:color="000000"/>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8.4</w:t>
            </w:r>
          </w:p>
        </w:tc>
        <w:tc>
          <w:tcPr>
            <w:tcW w:w="1160" w:type="dxa"/>
            <w:tcBorders>
              <w:top w:val="nil"/>
              <w:left w:val="nil"/>
              <w:bottom w:val="single" w:sz="4" w:space="0" w:color="000000"/>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6.2</w:t>
            </w:r>
          </w:p>
        </w:tc>
        <w:tc>
          <w:tcPr>
            <w:tcW w:w="1160" w:type="dxa"/>
            <w:tcBorders>
              <w:top w:val="nil"/>
              <w:left w:val="nil"/>
              <w:bottom w:val="single" w:sz="4" w:space="0" w:color="000000"/>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0.8</w:t>
            </w:r>
          </w:p>
        </w:tc>
        <w:tc>
          <w:tcPr>
            <w:tcW w:w="1160" w:type="dxa"/>
            <w:tcBorders>
              <w:top w:val="nil"/>
              <w:left w:val="nil"/>
              <w:bottom w:val="single" w:sz="4" w:space="0" w:color="000000"/>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1.5</w:t>
            </w:r>
          </w:p>
        </w:tc>
        <w:tc>
          <w:tcPr>
            <w:tcW w:w="1160" w:type="dxa"/>
            <w:tcBorders>
              <w:top w:val="nil"/>
              <w:left w:val="nil"/>
              <w:bottom w:val="single" w:sz="4" w:space="0" w:color="000000"/>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5.2</w:t>
            </w:r>
          </w:p>
        </w:tc>
        <w:tc>
          <w:tcPr>
            <w:tcW w:w="1160" w:type="dxa"/>
            <w:tcBorders>
              <w:top w:val="nil"/>
              <w:left w:val="nil"/>
              <w:bottom w:val="single" w:sz="4" w:space="0" w:color="000000"/>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p>
        </w:tc>
      </w:tr>
    </w:tbl>
    <w:p w:rsidR="00B3038F" w:rsidRDefault="00B3038F" w:rsidP="00000F73">
      <w:pPr>
        <w:rPr>
          <w:sz w:val="24"/>
          <w:szCs w:val="24"/>
        </w:rPr>
      </w:pPr>
    </w:p>
    <w:p w:rsidR="00B3038F" w:rsidRDefault="00B3038F" w:rsidP="00000F73">
      <w:pPr>
        <w:rPr>
          <w:sz w:val="24"/>
          <w:szCs w:val="24"/>
        </w:rPr>
      </w:pPr>
      <w:r>
        <w:rPr>
          <w:sz w:val="24"/>
          <w:szCs w:val="24"/>
        </w:rPr>
        <w:t>Secchi – M and Secchi TSI</w:t>
      </w:r>
    </w:p>
    <w:tbl>
      <w:tblPr>
        <w:tblW w:w="3480" w:type="dxa"/>
        <w:tblInd w:w="93" w:type="dxa"/>
        <w:tblLook w:val="04A0" w:firstRow="1" w:lastRow="0" w:firstColumn="1" w:lastColumn="0" w:noHBand="0" w:noVBand="1"/>
      </w:tblPr>
      <w:tblGrid>
        <w:gridCol w:w="1167"/>
        <w:gridCol w:w="1160"/>
        <w:gridCol w:w="1160"/>
      </w:tblGrid>
      <w:tr w:rsidR="00B3038F" w:rsidRPr="00B3038F" w:rsidTr="00B3038F">
        <w:trPr>
          <w:trHeight w:val="360"/>
        </w:trPr>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Date</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Secchi</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TSI</w:t>
            </w:r>
          </w:p>
        </w:tc>
      </w:tr>
      <w:tr w:rsidR="00B3038F" w:rsidRPr="00B3038F" w:rsidTr="00B3038F">
        <w:trPr>
          <w:trHeight w:val="300"/>
        </w:trPr>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4/24/2013</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0.8</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p>
        </w:tc>
      </w:tr>
      <w:tr w:rsidR="00B3038F" w:rsidRPr="00B3038F" w:rsidTr="00B3038F">
        <w:trPr>
          <w:trHeight w:val="300"/>
        </w:trPr>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5/15/2013</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2.6</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rPr>
                <w:rFonts w:ascii="Calibri" w:eastAsia="Times New Roman" w:hAnsi="Calibri" w:cs="Times New Roman"/>
                <w:color w:val="000000"/>
              </w:rPr>
            </w:pPr>
          </w:p>
        </w:tc>
      </w:tr>
      <w:tr w:rsidR="00B3038F" w:rsidRPr="00B3038F" w:rsidTr="00B3038F">
        <w:trPr>
          <w:trHeight w:val="300"/>
        </w:trPr>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6/13/2014</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1.1</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59</w:t>
            </w:r>
          </w:p>
        </w:tc>
      </w:tr>
      <w:tr w:rsidR="00B3038F" w:rsidRPr="00B3038F" w:rsidTr="00B3038F">
        <w:trPr>
          <w:trHeight w:val="300"/>
        </w:trPr>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7/10/2013</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0.85</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63</w:t>
            </w:r>
          </w:p>
        </w:tc>
      </w:tr>
      <w:tr w:rsidR="00B3038F" w:rsidRPr="00B3038F" w:rsidTr="00B3038F">
        <w:trPr>
          <w:trHeight w:val="300"/>
        </w:trPr>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8/15/2013</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0.58</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68</w:t>
            </w:r>
          </w:p>
        </w:tc>
      </w:tr>
      <w:tr w:rsidR="00B3038F" w:rsidRPr="00B3038F" w:rsidTr="00B3038F">
        <w:trPr>
          <w:trHeight w:val="315"/>
        </w:trPr>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9/11/2013</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0.52</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69</w:t>
            </w:r>
          </w:p>
        </w:tc>
      </w:tr>
      <w:tr w:rsidR="00B3038F" w:rsidRPr="00B3038F" w:rsidTr="00B3038F">
        <w:trPr>
          <w:trHeight w:val="300"/>
        </w:trPr>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4/22/2014</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4.5</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rPr>
                <w:rFonts w:ascii="Calibri" w:eastAsia="Times New Roman" w:hAnsi="Calibri" w:cs="Times New Roman"/>
                <w:color w:val="000000"/>
              </w:rPr>
            </w:pPr>
          </w:p>
        </w:tc>
      </w:tr>
      <w:tr w:rsidR="00B3038F" w:rsidRPr="00B3038F" w:rsidTr="00B3038F">
        <w:trPr>
          <w:trHeight w:val="300"/>
        </w:trPr>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5/13/2014</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2</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rPr>
                <w:rFonts w:ascii="Calibri" w:eastAsia="Times New Roman" w:hAnsi="Calibri" w:cs="Times New Roman"/>
                <w:color w:val="000000"/>
              </w:rPr>
            </w:pPr>
          </w:p>
        </w:tc>
      </w:tr>
      <w:tr w:rsidR="00B3038F" w:rsidRPr="00B3038F" w:rsidTr="00B3038F">
        <w:trPr>
          <w:trHeight w:val="300"/>
        </w:trPr>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6/10/2014</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1.4</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55</w:t>
            </w:r>
          </w:p>
        </w:tc>
      </w:tr>
      <w:tr w:rsidR="00B3038F" w:rsidRPr="00B3038F" w:rsidTr="00B3038F">
        <w:trPr>
          <w:trHeight w:val="300"/>
        </w:trPr>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7/8/2014</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0.8</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63</w:t>
            </w:r>
          </w:p>
        </w:tc>
      </w:tr>
      <w:tr w:rsidR="00B3038F" w:rsidRPr="00B3038F" w:rsidTr="00B3038F">
        <w:trPr>
          <w:trHeight w:val="300"/>
        </w:trPr>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8/12/2014</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0.5</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70</w:t>
            </w:r>
          </w:p>
        </w:tc>
      </w:tr>
      <w:tr w:rsidR="00B3038F" w:rsidRPr="00B3038F" w:rsidTr="00B3038F">
        <w:trPr>
          <w:trHeight w:val="300"/>
        </w:trPr>
        <w:tc>
          <w:tcPr>
            <w:tcW w:w="1160" w:type="dxa"/>
            <w:tcBorders>
              <w:top w:val="nil"/>
              <w:left w:val="nil"/>
              <w:bottom w:val="single" w:sz="4" w:space="0" w:color="000000"/>
              <w:right w:val="nil"/>
            </w:tcBorders>
            <w:shd w:val="clear" w:color="D8D8D8" w:fill="D8D8D8"/>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9/9/2014</w:t>
            </w:r>
          </w:p>
        </w:tc>
        <w:tc>
          <w:tcPr>
            <w:tcW w:w="1160" w:type="dxa"/>
            <w:tcBorders>
              <w:top w:val="nil"/>
              <w:left w:val="nil"/>
              <w:bottom w:val="single" w:sz="4" w:space="0" w:color="000000"/>
              <w:right w:val="nil"/>
            </w:tcBorders>
            <w:shd w:val="clear" w:color="D8D8D8" w:fill="D8D8D8"/>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0.4</w:t>
            </w:r>
          </w:p>
        </w:tc>
        <w:tc>
          <w:tcPr>
            <w:tcW w:w="1160" w:type="dxa"/>
            <w:tcBorders>
              <w:top w:val="nil"/>
              <w:left w:val="nil"/>
              <w:bottom w:val="single" w:sz="4" w:space="0" w:color="000000"/>
              <w:right w:val="nil"/>
            </w:tcBorders>
            <w:shd w:val="clear" w:color="D8D8D8" w:fill="D8D8D8"/>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73</w:t>
            </w:r>
          </w:p>
        </w:tc>
      </w:tr>
    </w:tbl>
    <w:p w:rsidR="00B3038F" w:rsidRDefault="00B3038F" w:rsidP="00000F73">
      <w:pPr>
        <w:rPr>
          <w:sz w:val="24"/>
          <w:szCs w:val="24"/>
        </w:rPr>
      </w:pPr>
    </w:p>
    <w:p w:rsidR="00B3038F" w:rsidRDefault="00B3038F" w:rsidP="00000F73">
      <w:pPr>
        <w:rPr>
          <w:sz w:val="24"/>
          <w:szCs w:val="24"/>
        </w:rPr>
      </w:pPr>
      <w:r>
        <w:rPr>
          <w:sz w:val="24"/>
          <w:szCs w:val="24"/>
        </w:rPr>
        <w:t>Total phosphorus – mg/l and TP TSI</w:t>
      </w:r>
    </w:p>
    <w:tbl>
      <w:tblPr>
        <w:tblW w:w="3480" w:type="dxa"/>
        <w:tblInd w:w="93" w:type="dxa"/>
        <w:tblLook w:val="04A0" w:firstRow="1" w:lastRow="0" w:firstColumn="1" w:lastColumn="0" w:noHBand="0" w:noVBand="1"/>
      </w:tblPr>
      <w:tblGrid>
        <w:gridCol w:w="1167"/>
        <w:gridCol w:w="1160"/>
        <w:gridCol w:w="1160"/>
      </w:tblGrid>
      <w:tr w:rsidR="00B3038F" w:rsidRPr="00B3038F" w:rsidTr="00B3038F">
        <w:trPr>
          <w:trHeight w:val="360"/>
        </w:trPr>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Date</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TP</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TSI</w:t>
            </w:r>
          </w:p>
        </w:tc>
      </w:tr>
      <w:tr w:rsidR="00B3038F" w:rsidRPr="00B3038F" w:rsidTr="00B3038F">
        <w:trPr>
          <w:trHeight w:val="300"/>
        </w:trPr>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5/13/2013</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79</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62</w:t>
            </w:r>
          </w:p>
        </w:tc>
      </w:tr>
      <w:tr w:rsidR="00B3038F" w:rsidRPr="00B3038F" w:rsidTr="00B3038F">
        <w:trPr>
          <w:trHeight w:val="300"/>
        </w:trPr>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6/10/2013</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74</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62</w:t>
            </w:r>
          </w:p>
        </w:tc>
      </w:tr>
      <w:tr w:rsidR="00B3038F" w:rsidRPr="00B3038F" w:rsidTr="00B3038F">
        <w:trPr>
          <w:trHeight w:val="300"/>
        </w:trPr>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8/15/2013</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127</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66</w:t>
            </w:r>
          </w:p>
        </w:tc>
      </w:tr>
      <w:tr w:rsidR="00B3038F" w:rsidRPr="00B3038F" w:rsidTr="00B3038F">
        <w:trPr>
          <w:trHeight w:val="300"/>
        </w:trPr>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9/11/2013</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127</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66</w:t>
            </w:r>
          </w:p>
        </w:tc>
      </w:tr>
      <w:tr w:rsidR="00B3038F" w:rsidRPr="00B3038F" w:rsidTr="00B3038F">
        <w:trPr>
          <w:trHeight w:val="300"/>
        </w:trPr>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6/10/2014</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43</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57</w:t>
            </w:r>
          </w:p>
        </w:tc>
      </w:tr>
      <w:tr w:rsidR="00B3038F" w:rsidRPr="00B3038F" w:rsidTr="00B3038F">
        <w:trPr>
          <w:trHeight w:val="315"/>
        </w:trPr>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7/8/2014</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124</w:t>
            </w:r>
          </w:p>
        </w:tc>
        <w:tc>
          <w:tcPr>
            <w:tcW w:w="1160" w:type="dxa"/>
            <w:tcBorders>
              <w:top w:val="nil"/>
              <w:left w:val="nil"/>
              <w:bottom w:val="nil"/>
              <w:right w:val="nil"/>
            </w:tcBorders>
            <w:shd w:val="clear" w:color="D8D8D8" w:fill="D8D8D8"/>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66</w:t>
            </w:r>
          </w:p>
        </w:tc>
      </w:tr>
      <w:tr w:rsidR="00B3038F" w:rsidRPr="00B3038F" w:rsidTr="00B3038F">
        <w:trPr>
          <w:trHeight w:val="300"/>
        </w:trPr>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8/12/2014</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188</w:t>
            </w:r>
          </w:p>
        </w:tc>
        <w:tc>
          <w:tcPr>
            <w:tcW w:w="1160" w:type="dxa"/>
            <w:tcBorders>
              <w:top w:val="nil"/>
              <w:left w:val="nil"/>
              <w:bottom w:val="nil"/>
              <w:right w:val="nil"/>
            </w:tcBorders>
            <w:shd w:val="clear" w:color="auto" w:fill="auto"/>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69</w:t>
            </w:r>
          </w:p>
        </w:tc>
      </w:tr>
      <w:tr w:rsidR="00B3038F" w:rsidRPr="00B3038F" w:rsidTr="00B3038F">
        <w:trPr>
          <w:trHeight w:val="300"/>
        </w:trPr>
        <w:tc>
          <w:tcPr>
            <w:tcW w:w="1160" w:type="dxa"/>
            <w:tcBorders>
              <w:top w:val="nil"/>
              <w:left w:val="nil"/>
              <w:bottom w:val="single" w:sz="4" w:space="0" w:color="000000"/>
              <w:right w:val="nil"/>
            </w:tcBorders>
            <w:shd w:val="clear" w:color="D8D8D8" w:fill="D8D8D8"/>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9/9/2014</w:t>
            </w:r>
          </w:p>
        </w:tc>
        <w:tc>
          <w:tcPr>
            <w:tcW w:w="1160" w:type="dxa"/>
            <w:tcBorders>
              <w:top w:val="nil"/>
              <w:left w:val="nil"/>
              <w:bottom w:val="single" w:sz="4" w:space="0" w:color="000000"/>
              <w:right w:val="nil"/>
            </w:tcBorders>
            <w:shd w:val="clear" w:color="D8D8D8" w:fill="D8D8D8"/>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233</w:t>
            </w:r>
          </w:p>
        </w:tc>
        <w:tc>
          <w:tcPr>
            <w:tcW w:w="1160" w:type="dxa"/>
            <w:tcBorders>
              <w:top w:val="nil"/>
              <w:left w:val="nil"/>
              <w:bottom w:val="single" w:sz="4" w:space="0" w:color="000000"/>
              <w:right w:val="nil"/>
            </w:tcBorders>
            <w:shd w:val="clear" w:color="D8D8D8" w:fill="D8D8D8"/>
            <w:noWrap/>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71</w:t>
            </w:r>
          </w:p>
        </w:tc>
      </w:tr>
    </w:tbl>
    <w:p w:rsidR="00B3038F" w:rsidRDefault="00B3038F" w:rsidP="00000F73">
      <w:pPr>
        <w:rPr>
          <w:sz w:val="24"/>
          <w:szCs w:val="24"/>
        </w:rPr>
      </w:pPr>
    </w:p>
    <w:p w:rsidR="00B3038F" w:rsidRDefault="00B3038F" w:rsidP="00000F73">
      <w:pPr>
        <w:rPr>
          <w:sz w:val="24"/>
          <w:szCs w:val="24"/>
        </w:rPr>
      </w:pPr>
    </w:p>
    <w:p w:rsidR="00B3038F" w:rsidRDefault="00B3038F" w:rsidP="00000F73">
      <w:pPr>
        <w:rPr>
          <w:sz w:val="24"/>
          <w:szCs w:val="24"/>
        </w:rPr>
      </w:pPr>
    </w:p>
    <w:p w:rsidR="00B3038F" w:rsidRDefault="00B3038F" w:rsidP="00000F73">
      <w:pPr>
        <w:rPr>
          <w:sz w:val="24"/>
          <w:szCs w:val="24"/>
        </w:rPr>
      </w:pPr>
      <w:r>
        <w:rPr>
          <w:sz w:val="24"/>
          <w:szCs w:val="24"/>
        </w:rPr>
        <w:t>Chlorophyll a – ug/l and TSI</w:t>
      </w:r>
    </w:p>
    <w:tbl>
      <w:tblPr>
        <w:tblW w:w="3480" w:type="dxa"/>
        <w:tblInd w:w="93" w:type="dxa"/>
        <w:tblLook w:val="04A0" w:firstRow="1" w:lastRow="0" w:firstColumn="1" w:lastColumn="0" w:noHBand="0" w:noVBand="1"/>
      </w:tblPr>
      <w:tblGrid>
        <w:gridCol w:w="1167"/>
        <w:gridCol w:w="1157"/>
        <w:gridCol w:w="1156"/>
      </w:tblGrid>
      <w:tr w:rsidR="00B3038F" w:rsidRPr="00B3038F" w:rsidTr="00B3038F">
        <w:trPr>
          <w:trHeight w:val="300"/>
        </w:trPr>
        <w:tc>
          <w:tcPr>
            <w:tcW w:w="1160" w:type="dxa"/>
            <w:tcBorders>
              <w:top w:val="nil"/>
              <w:left w:val="nil"/>
              <w:bottom w:val="single" w:sz="4" w:space="0" w:color="000000"/>
              <w:right w:val="nil"/>
            </w:tcBorders>
            <w:shd w:val="clear" w:color="D8D8D8" w:fill="D8D8D8"/>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lastRenderedPageBreak/>
              <w:t>Date</w:t>
            </w:r>
          </w:p>
        </w:tc>
        <w:tc>
          <w:tcPr>
            <w:tcW w:w="1160" w:type="dxa"/>
            <w:tcBorders>
              <w:top w:val="nil"/>
              <w:left w:val="nil"/>
              <w:bottom w:val="single" w:sz="4" w:space="0" w:color="000000"/>
              <w:right w:val="nil"/>
            </w:tcBorders>
            <w:shd w:val="clear" w:color="D8D8D8" w:fill="D8D8D8"/>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Chl a</w:t>
            </w:r>
          </w:p>
        </w:tc>
        <w:tc>
          <w:tcPr>
            <w:tcW w:w="1160" w:type="dxa"/>
            <w:tcBorders>
              <w:top w:val="nil"/>
              <w:left w:val="nil"/>
              <w:bottom w:val="single" w:sz="4" w:space="0" w:color="000000"/>
              <w:right w:val="nil"/>
            </w:tcBorders>
            <w:shd w:val="clear" w:color="D8D8D8" w:fill="D8D8D8"/>
            <w:vAlign w:val="bottom"/>
            <w:hideMark/>
          </w:tcPr>
          <w:p w:rsidR="00B3038F" w:rsidRPr="00B3038F" w:rsidRDefault="00B3038F" w:rsidP="00B3038F">
            <w:pPr>
              <w:spacing w:after="0" w:line="240" w:lineRule="auto"/>
              <w:rPr>
                <w:rFonts w:ascii="Calibri" w:eastAsia="Times New Roman" w:hAnsi="Calibri" w:cs="Times New Roman"/>
                <w:color w:val="000000"/>
              </w:rPr>
            </w:pPr>
            <w:r w:rsidRPr="00B3038F">
              <w:rPr>
                <w:rFonts w:ascii="Calibri" w:eastAsia="Times New Roman" w:hAnsi="Calibri" w:cs="Times New Roman"/>
                <w:color w:val="000000"/>
              </w:rPr>
              <w:t>TSI</w:t>
            </w:r>
          </w:p>
        </w:tc>
      </w:tr>
      <w:tr w:rsidR="00B3038F" w:rsidRPr="00B3038F" w:rsidTr="00B3038F">
        <w:trPr>
          <w:trHeight w:val="300"/>
        </w:trPr>
        <w:tc>
          <w:tcPr>
            <w:tcW w:w="1160" w:type="dxa"/>
            <w:tcBorders>
              <w:top w:val="nil"/>
              <w:left w:val="nil"/>
              <w:bottom w:val="nil"/>
              <w:right w:val="nil"/>
            </w:tcBorders>
            <w:shd w:val="clear" w:color="D8D8D8" w:fill="D8D8D8"/>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7/10/2014</w:t>
            </w:r>
          </w:p>
        </w:tc>
        <w:tc>
          <w:tcPr>
            <w:tcW w:w="1160" w:type="dxa"/>
            <w:tcBorders>
              <w:top w:val="nil"/>
              <w:left w:val="nil"/>
              <w:bottom w:val="nil"/>
              <w:right w:val="nil"/>
            </w:tcBorders>
            <w:shd w:val="clear" w:color="D8D8D8" w:fill="D8D8D8"/>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54</w:t>
            </w:r>
          </w:p>
        </w:tc>
        <w:tc>
          <w:tcPr>
            <w:tcW w:w="1160" w:type="dxa"/>
            <w:tcBorders>
              <w:top w:val="nil"/>
              <w:left w:val="nil"/>
              <w:bottom w:val="nil"/>
              <w:right w:val="nil"/>
            </w:tcBorders>
            <w:shd w:val="clear" w:color="D8D8D8" w:fill="D8D8D8"/>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65</w:t>
            </w:r>
          </w:p>
        </w:tc>
      </w:tr>
      <w:tr w:rsidR="00B3038F" w:rsidRPr="00B3038F" w:rsidTr="00B3038F">
        <w:trPr>
          <w:trHeight w:val="300"/>
        </w:trPr>
        <w:tc>
          <w:tcPr>
            <w:tcW w:w="1160" w:type="dxa"/>
            <w:tcBorders>
              <w:top w:val="nil"/>
              <w:left w:val="nil"/>
              <w:bottom w:val="nil"/>
              <w:right w:val="nil"/>
            </w:tcBorders>
            <w:shd w:val="clear" w:color="auto" w:fill="auto"/>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7/8/2014</w:t>
            </w:r>
          </w:p>
        </w:tc>
        <w:tc>
          <w:tcPr>
            <w:tcW w:w="1160" w:type="dxa"/>
            <w:tcBorders>
              <w:top w:val="nil"/>
              <w:left w:val="nil"/>
              <w:bottom w:val="nil"/>
              <w:right w:val="nil"/>
            </w:tcBorders>
            <w:shd w:val="clear" w:color="auto" w:fill="auto"/>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47</w:t>
            </w:r>
          </w:p>
        </w:tc>
        <w:tc>
          <w:tcPr>
            <w:tcW w:w="1160" w:type="dxa"/>
            <w:tcBorders>
              <w:top w:val="nil"/>
              <w:left w:val="nil"/>
              <w:bottom w:val="nil"/>
              <w:right w:val="nil"/>
            </w:tcBorders>
            <w:shd w:val="clear" w:color="auto" w:fill="auto"/>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64</w:t>
            </w:r>
          </w:p>
        </w:tc>
      </w:tr>
      <w:tr w:rsidR="00B3038F" w:rsidRPr="00B3038F" w:rsidTr="00B3038F">
        <w:trPr>
          <w:trHeight w:val="300"/>
        </w:trPr>
        <w:tc>
          <w:tcPr>
            <w:tcW w:w="1160" w:type="dxa"/>
            <w:tcBorders>
              <w:top w:val="nil"/>
              <w:left w:val="nil"/>
              <w:bottom w:val="nil"/>
              <w:right w:val="nil"/>
            </w:tcBorders>
            <w:shd w:val="clear" w:color="D8D8D8" w:fill="D8D8D8"/>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8/12/2014</w:t>
            </w:r>
          </w:p>
        </w:tc>
        <w:tc>
          <w:tcPr>
            <w:tcW w:w="1160" w:type="dxa"/>
            <w:tcBorders>
              <w:top w:val="nil"/>
              <w:left w:val="nil"/>
              <w:bottom w:val="nil"/>
              <w:right w:val="nil"/>
            </w:tcBorders>
            <w:shd w:val="clear" w:color="D8D8D8" w:fill="D8D8D8"/>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156</w:t>
            </w:r>
          </w:p>
        </w:tc>
        <w:tc>
          <w:tcPr>
            <w:tcW w:w="1160" w:type="dxa"/>
            <w:tcBorders>
              <w:top w:val="nil"/>
              <w:left w:val="nil"/>
              <w:bottom w:val="nil"/>
              <w:right w:val="nil"/>
            </w:tcBorders>
            <w:shd w:val="clear" w:color="D8D8D8" w:fill="D8D8D8"/>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73</w:t>
            </w:r>
          </w:p>
        </w:tc>
      </w:tr>
      <w:tr w:rsidR="00B3038F" w:rsidRPr="00B3038F" w:rsidTr="00B3038F">
        <w:trPr>
          <w:trHeight w:val="300"/>
        </w:trPr>
        <w:tc>
          <w:tcPr>
            <w:tcW w:w="1160" w:type="dxa"/>
            <w:tcBorders>
              <w:top w:val="nil"/>
              <w:left w:val="nil"/>
              <w:bottom w:val="single" w:sz="4" w:space="0" w:color="000000"/>
              <w:right w:val="nil"/>
            </w:tcBorders>
            <w:shd w:val="clear" w:color="auto" w:fill="auto"/>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9/9/2014</w:t>
            </w:r>
          </w:p>
        </w:tc>
        <w:tc>
          <w:tcPr>
            <w:tcW w:w="1160" w:type="dxa"/>
            <w:tcBorders>
              <w:top w:val="nil"/>
              <w:left w:val="nil"/>
              <w:bottom w:val="single" w:sz="4" w:space="0" w:color="000000"/>
              <w:right w:val="nil"/>
            </w:tcBorders>
            <w:shd w:val="clear" w:color="auto" w:fill="auto"/>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134</w:t>
            </w:r>
          </w:p>
        </w:tc>
        <w:tc>
          <w:tcPr>
            <w:tcW w:w="1160" w:type="dxa"/>
            <w:tcBorders>
              <w:top w:val="nil"/>
              <w:left w:val="nil"/>
              <w:bottom w:val="single" w:sz="4" w:space="0" w:color="000000"/>
              <w:right w:val="nil"/>
            </w:tcBorders>
            <w:shd w:val="clear" w:color="auto" w:fill="auto"/>
            <w:vAlign w:val="bottom"/>
            <w:hideMark/>
          </w:tcPr>
          <w:p w:rsidR="00B3038F" w:rsidRPr="00B3038F" w:rsidRDefault="00B3038F" w:rsidP="00B3038F">
            <w:pPr>
              <w:spacing w:after="0" w:line="240" w:lineRule="auto"/>
              <w:jc w:val="right"/>
              <w:rPr>
                <w:rFonts w:ascii="Calibri" w:eastAsia="Times New Roman" w:hAnsi="Calibri" w:cs="Times New Roman"/>
                <w:color w:val="000000"/>
              </w:rPr>
            </w:pPr>
            <w:r w:rsidRPr="00B3038F">
              <w:rPr>
                <w:rFonts w:ascii="Calibri" w:eastAsia="Times New Roman" w:hAnsi="Calibri" w:cs="Times New Roman"/>
                <w:color w:val="000000"/>
              </w:rPr>
              <w:t>71</w:t>
            </w:r>
          </w:p>
        </w:tc>
      </w:tr>
    </w:tbl>
    <w:p w:rsidR="00B3038F" w:rsidRDefault="00B3038F" w:rsidP="00000F73">
      <w:pPr>
        <w:rPr>
          <w:sz w:val="24"/>
          <w:szCs w:val="24"/>
        </w:rPr>
      </w:pPr>
    </w:p>
    <w:p w:rsidR="00712C74" w:rsidRPr="00000F73" w:rsidRDefault="00712C74" w:rsidP="00000F73">
      <w:pPr>
        <w:rPr>
          <w:sz w:val="24"/>
          <w:szCs w:val="24"/>
        </w:rPr>
      </w:pPr>
    </w:p>
    <w:sectPr w:rsidR="00712C74" w:rsidRPr="00000F73" w:rsidSect="00B40AC1">
      <w:footerReference w:type="default" r:id="rId65"/>
      <w:pgSz w:w="12240" w:h="15840"/>
      <w:pgMar w:top="1440" w:right="1440" w:bottom="126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31F4" w:rsidRDefault="00B931F4" w:rsidP="00501BD9">
      <w:pPr>
        <w:spacing w:after="0" w:line="240" w:lineRule="auto"/>
      </w:pPr>
      <w:r>
        <w:separator/>
      </w:r>
    </w:p>
  </w:endnote>
  <w:endnote w:type="continuationSeparator" w:id="0">
    <w:p w:rsidR="00B931F4" w:rsidRDefault="00B931F4" w:rsidP="00501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20234"/>
      <w:docPartObj>
        <w:docPartGallery w:val="Page Numbers (Bottom of Page)"/>
        <w:docPartUnique/>
      </w:docPartObj>
    </w:sdtPr>
    <w:sdtEndPr/>
    <w:sdtContent>
      <w:p w:rsidR="002A7325" w:rsidRDefault="00B931F4">
        <w:pPr>
          <w:pStyle w:val="Footer"/>
          <w:jc w:val="center"/>
        </w:pPr>
        <w:r>
          <w:fldChar w:fldCharType="begin"/>
        </w:r>
        <w:r>
          <w:instrText xml:space="preserve"> PAGE   \* MERGEFORMAT </w:instrText>
        </w:r>
        <w:r>
          <w:fldChar w:fldCharType="separate"/>
        </w:r>
        <w:r w:rsidR="00BE5522">
          <w:rPr>
            <w:noProof/>
          </w:rPr>
          <w:t>2</w:t>
        </w:r>
        <w:r>
          <w:rPr>
            <w:noProof/>
          </w:rPr>
          <w:fldChar w:fldCharType="end"/>
        </w:r>
      </w:p>
    </w:sdtContent>
  </w:sdt>
  <w:p w:rsidR="002A7325" w:rsidRDefault="002A73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31F4" w:rsidRDefault="00B931F4" w:rsidP="00501BD9">
      <w:pPr>
        <w:spacing w:after="0" w:line="240" w:lineRule="auto"/>
      </w:pPr>
      <w:r>
        <w:separator/>
      </w:r>
    </w:p>
  </w:footnote>
  <w:footnote w:type="continuationSeparator" w:id="0">
    <w:p w:rsidR="00B931F4" w:rsidRDefault="00B931F4" w:rsidP="00501B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B90544"/>
    <w:multiLevelType w:val="hybridMultilevel"/>
    <w:tmpl w:val="81143E62"/>
    <w:lvl w:ilvl="0" w:tplc="0409000F">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DEA0629"/>
    <w:multiLevelType w:val="hybridMultilevel"/>
    <w:tmpl w:val="AAFE5F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638481F"/>
    <w:multiLevelType w:val="hybridMultilevel"/>
    <w:tmpl w:val="1D00D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C8D385A"/>
    <w:multiLevelType w:val="hybridMultilevel"/>
    <w:tmpl w:val="F2C89A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8ED77A5"/>
    <w:multiLevelType w:val="hybridMultilevel"/>
    <w:tmpl w:val="10F626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B1BAC"/>
    <w:rsid w:val="00000F73"/>
    <w:rsid w:val="00023B0F"/>
    <w:rsid w:val="000367D1"/>
    <w:rsid w:val="000824F1"/>
    <w:rsid w:val="000D6B39"/>
    <w:rsid w:val="000E461B"/>
    <w:rsid w:val="00123B98"/>
    <w:rsid w:val="00136261"/>
    <w:rsid w:val="001A3451"/>
    <w:rsid w:val="001A6147"/>
    <w:rsid w:val="001C2040"/>
    <w:rsid w:val="0022495F"/>
    <w:rsid w:val="00225392"/>
    <w:rsid w:val="00233596"/>
    <w:rsid w:val="00234B58"/>
    <w:rsid w:val="00257CB2"/>
    <w:rsid w:val="002946CD"/>
    <w:rsid w:val="002A7325"/>
    <w:rsid w:val="002D0E2A"/>
    <w:rsid w:val="002D43A3"/>
    <w:rsid w:val="0032424B"/>
    <w:rsid w:val="00336345"/>
    <w:rsid w:val="0038262B"/>
    <w:rsid w:val="00383EB5"/>
    <w:rsid w:val="003861F5"/>
    <w:rsid w:val="003B69AA"/>
    <w:rsid w:val="003D2383"/>
    <w:rsid w:val="003F0B76"/>
    <w:rsid w:val="003F20E5"/>
    <w:rsid w:val="004308C1"/>
    <w:rsid w:val="004352E8"/>
    <w:rsid w:val="00456F5D"/>
    <w:rsid w:val="00480237"/>
    <w:rsid w:val="004B066F"/>
    <w:rsid w:val="004C3530"/>
    <w:rsid w:val="004C68B0"/>
    <w:rsid w:val="004D38E1"/>
    <w:rsid w:val="004E19DD"/>
    <w:rsid w:val="00501BD9"/>
    <w:rsid w:val="005041EC"/>
    <w:rsid w:val="00526FEE"/>
    <w:rsid w:val="00534F92"/>
    <w:rsid w:val="005547F6"/>
    <w:rsid w:val="00555010"/>
    <w:rsid w:val="00582418"/>
    <w:rsid w:val="00595EFF"/>
    <w:rsid w:val="00597EDD"/>
    <w:rsid w:val="005B4FBE"/>
    <w:rsid w:val="005C5C07"/>
    <w:rsid w:val="005D716F"/>
    <w:rsid w:val="005F539D"/>
    <w:rsid w:val="005F7A3D"/>
    <w:rsid w:val="006214DD"/>
    <w:rsid w:val="0066268F"/>
    <w:rsid w:val="00683F2B"/>
    <w:rsid w:val="00687317"/>
    <w:rsid w:val="0069425C"/>
    <w:rsid w:val="006B1F32"/>
    <w:rsid w:val="006B3C91"/>
    <w:rsid w:val="006B48C9"/>
    <w:rsid w:val="006D1C8A"/>
    <w:rsid w:val="006E3F3A"/>
    <w:rsid w:val="006F3575"/>
    <w:rsid w:val="00712C74"/>
    <w:rsid w:val="007209FF"/>
    <w:rsid w:val="00750DAB"/>
    <w:rsid w:val="00756F06"/>
    <w:rsid w:val="0076048F"/>
    <w:rsid w:val="00790950"/>
    <w:rsid w:val="007B730C"/>
    <w:rsid w:val="007B791C"/>
    <w:rsid w:val="007C33AF"/>
    <w:rsid w:val="007F683A"/>
    <w:rsid w:val="008021C0"/>
    <w:rsid w:val="00834E1D"/>
    <w:rsid w:val="00844202"/>
    <w:rsid w:val="00891713"/>
    <w:rsid w:val="008B7F7D"/>
    <w:rsid w:val="008D70C2"/>
    <w:rsid w:val="008E0A71"/>
    <w:rsid w:val="008F49EE"/>
    <w:rsid w:val="00904CF8"/>
    <w:rsid w:val="00913AA7"/>
    <w:rsid w:val="00925F70"/>
    <w:rsid w:val="00977097"/>
    <w:rsid w:val="0098682A"/>
    <w:rsid w:val="009D43CD"/>
    <w:rsid w:val="009D4C03"/>
    <w:rsid w:val="009D7A4A"/>
    <w:rsid w:val="009E5018"/>
    <w:rsid w:val="009F5CA8"/>
    <w:rsid w:val="00A13357"/>
    <w:rsid w:val="00A45348"/>
    <w:rsid w:val="00A52C97"/>
    <w:rsid w:val="00A8225F"/>
    <w:rsid w:val="00A87778"/>
    <w:rsid w:val="00AD560F"/>
    <w:rsid w:val="00AD6732"/>
    <w:rsid w:val="00AF22C4"/>
    <w:rsid w:val="00B05779"/>
    <w:rsid w:val="00B21CC5"/>
    <w:rsid w:val="00B3038F"/>
    <w:rsid w:val="00B35ADF"/>
    <w:rsid w:val="00B40AC1"/>
    <w:rsid w:val="00B42F62"/>
    <w:rsid w:val="00B56B2E"/>
    <w:rsid w:val="00B8572E"/>
    <w:rsid w:val="00B931F4"/>
    <w:rsid w:val="00B95E1A"/>
    <w:rsid w:val="00B966C5"/>
    <w:rsid w:val="00B96715"/>
    <w:rsid w:val="00BA2ED0"/>
    <w:rsid w:val="00BB3746"/>
    <w:rsid w:val="00BD4FA0"/>
    <w:rsid w:val="00BE5522"/>
    <w:rsid w:val="00BF0699"/>
    <w:rsid w:val="00C03F52"/>
    <w:rsid w:val="00C1167F"/>
    <w:rsid w:val="00C30A55"/>
    <w:rsid w:val="00CB5C29"/>
    <w:rsid w:val="00CC4861"/>
    <w:rsid w:val="00CE574F"/>
    <w:rsid w:val="00CE64EB"/>
    <w:rsid w:val="00D5217E"/>
    <w:rsid w:val="00D52D99"/>
    <w:rsid w:val="00D60041"/>
    <w:rsid w:val="00D60213"/>
    <w:rsid w:val="00D66951"/>
    <w:rsid w:val="00D71A65"/>
    <w:rsid w:val="00D7507A"/>
    <w:rsid w:val="00DA1B6E"/>
    <w:rsid w:val="00DB1BAC"/>
    <w:rsid w:val="00DC07EC"/>
    <w:rsid w:val="00DD6798"/>
    <w:rsid w:val="00EA54EF"/>
    <w:rsid w:val="00EB52E4"/>
    <w:rsid w:val="00ED13AD"/>
    <w:rsid w:val="00F02C9D"/>
    <w:rsid w:val="00F04DE1"/>
    <w:rsid w:val="00F20E82"/>
    <w:rsid w:val="00F43EC3"/>
    <w:rsid w:val="00F4788B"/>
    <w:rsid w:val="00F6477A"/>
    <w:rsid w:val="00F6508B"/>
    <w:rsid w:val="00F76AEA"/>
    <w:rsid w:val="00F938F3"/>
    <w:rsid w:val="00F9449F"/>
    <w:rsid w:val="00FC0E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8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2040"/>
    <w:pPr>
      <w:ind w:left="720"/>
      <w:contextualSpacing/>
    </w:pPr>
  </w:style>
  <w:style w:type="character" w:styleId="Strong">
    <w:name w:val="Strong"/>
    <w:basedOn w:val="DefaultParagraphFont"/>
    <w:qFormat/>
    <w:rsid w:val="00913AA7"/>
    <w:rPr>
      <w:b/>
      <w:bCs/>
    </w:rPr>
  </w:style>
  <w:style w:type="paragraph" w:styleId="BalloonText">
    <w:name w:val="Balloon Text"/>
    <w:basedOn w:val="Normal"/>
    <w:link w:val="BalloonTextChar"/>
    <w:uiPriority w:val="99"/>
    <w:semiHidden/>
    <w:unhideWhenUsed/>
    <w:rsid w:val="003363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345"/>
    <w:rPr>
      <w:rFonts w:ascii="Tahoma" w:hAnsi="Tahoma" w:cs="Tahoma"/>
      <w:sz w:val="16"/>
      <w:szCs w:val="16"/>
    </w:rPr>
  </w:style>
  <w:style w:type="character" w:styleId="Hyperlink">
    <w:name w:val="Hyperlink"/>
    <w:basedOn w:val="DefaultParagraphFont"/>
    <w:uiPriority w:val="99"/>
    <w:unhideWhenUsed/>
    <w:rsid w:val="00CC4861"/>
    <w:rPr>
      <w:color w:val="0000FF" w:themeColor="hyperlink"/>
      <w:u w:val="single"/>
    </w:rPr>
  </w:style>
  <w:style w:type="character" w:customStyle="1" w:styleId="time">
    <w:name w:val="time"/>
    <w:basedOn w:val="DefaultParagraphFont"/>
    <w:rsid w:val="00F43EC3"/>
  </w:style>
  <w:style w:type="paragraph" w:styleId="Header">
    <w:name w:val="header"/>
    <w:basedOn w:val="Normal"/>
    <w:link w:val="HeaderChar"/>
    <w:uiPriority w:val="99"/>
    <w:semiHidden/>
    <w:unhideWhenUsed/>
    <w:rsid w:val="00501BD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01BD9"/>
  </w:style>
  <w:style w:type="paragraph" w:styleId="Footer">
    <w:name w:val="footer"/>
    <w:basedOn w:val="Normal"/>
    <w:link w:val="FooterChar"/>
    <w:uiPriority w:val="99"/>
    <w:unhideWhenUsed/>
    <w:rsid w:val="00501B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1B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2040"/>
    <w:pPr>
      <w:ind w:left="720"/>
      <w:contextualSpacing/>
    </w:pPr>
  </w:style>
  <w:style w:type="character" w:styleId="Strong">
    <w:name w:val="Strong"/>
    <w:basedOn w:val="DefaultParagraphFont"/>
    <w:qFormat/>
    <w:rsid w:val="00913AA7"/>
    <w:rPr>
      <w:b/>
      <w:bCs/>
    </w:rPr>
  </w:style>
  <w:style w:type="paragraph" w:styleId="BalloonText">
    <w:name w:val="Balloon Text"/>
    <w:basedOn w:val="Normal"/>
    <w:link w:val="BalloonTextChar"/>
    <w:uiPriority w:val="99"/>
    <w:semiHidden/>
    <w:unhideWhenUsed/>
    <w:rsid w:val="003363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345"/>
    <w:rPr>
      <w:rFonts w:ascii="Tahoma" w:hAnsi="Tahoma" w:cs="Tahoma"/>
      <w:sz w:val="16"/>
      <w:szCs w:val="16"/>
    </w:rPr>
  </w:style>
  <w:style w:type="character" w:styleId="Hyperlink">
    <w:name w:val="Hyperlink"/>
    <w:basedOn w:val="DefaultParagraphFont"/>
    <w:uiPriority w:val="99"/>
    <w:unhideWhenUsed/>
    <w:rsid w:val="00CC4861"/>
    <w:rPr>
      <w:color w:val="0000FF" w:themeColor="hyperlink"/>
      <w:u w:val="single"/>
    </w:rPr>
  </w:style>
  <w:style w:type="character" w:customStyle="1" w:styleId="time">
    <w:name w:val="time"/>
    <w:basedOn w:val="DefaultParagraphFont"/>
    <w:rsid w:val="00F43EC3"/>
  </w:style>
  <w:style w:type="paragraph" w:styleId="Header">
    <w:name w:val="header"/>
    <w:basedOn w:val="Normal"/>
    <w:link w:val="HeaderChar"/>
    <w:uiPriority w:val="99"/>
    <w:semiHidden/>
    <w:unhideWhenUsed/>
    <w:rsid w:val="00501BD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01BD9"/>
  </w:style>
  <w:style w:type="paragraph" w:styleId="Footer">
    <w:name w:val="footer"/>
    <w:basedOn w:val="Normal"/>
    <w:link w:val="FooterChar"/>
    <w:uiPriority w:val="99"/>
    <w:unhideWhenUsed/>
    <w:rsid w:val="00501B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1B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11699">
      <w:bodyDiv w:val="1"/>
      <w:marLeft w:val="0"/>
      <w:marRight w:val="0"/>
      <w:marTop w:val="0"/>
      <w:marBottom w:val="0"/>
      <w:divBdr>
        <w:top w:val="none" w:sz="0" w:space="0" w:color="auto"/>
        <w:left w:val="none" w:sz="0" w:space="0" w:color="auto"/>
        <w:bottom w:val="none" w:sz="0" w:space="0" w:color="auto"/>
        <w:right w:val="none" w:sz="0" w:space="0" w:color="auto"/>
      </w:divBdr>
    </w:div>
    <w:div w:id="80879818">
      <w:bodyDiv w:val="1"/>
      <w:marLeft w:val="0"/>
      <w:marRight w:val="0"/>
      <w:marTop w:val="0"/>
      <w:marBottom w:val="0"/>
      <w:divBdr>
        <w:top w:val="none" w:sz="0" w:space="0" w:color="auto"/>
        <w:left w:val="none" w:sz="0" w:space="0" w:color="auto"/>
        <w:bottom w:val="none" w:sz="0" w:space="0" w:color="auto"/>
        <w:right w:val="none" w:sz="0" w:space="0" w:color="auto"/>
      </w:divBdr>
    </w:div>
    <w:div w:id="111630073">
      <w:bodyDiv w:val="1"/>
      <w:marLeft w:val="0"/>
      <w:marRight w:val="0"/>
      <w:marTop w:val="0"/>
      <w:marBottom w:val="0"/>
      <w:divBdr>
        <w:top w:val="none" w:sz="0" w:space="0" w:color="auto"/>
        <w:left w:val="none" w:sz="0" w:space="0" w:color="auto"/>
        <w:bottom w:val="none" w:sz="0" w:space="0" w:color="auto"/>
        <w:right w:val="none" w:sz="0" w:space="0" w:color="auto"/>
      </w:divBdr>
    </w:div>
    <w:div w:id="307318641">
      <w:bodyDiv w:val="1"/>
      <w:marLeft w:val="0"/>
      <w:marRight w:val="0"/>
      <w:marTop w:val="0"/>
      <w:marBottom w:val="0"/>
      <w:divBdr>
        <w:top w:val="none" w:sz="0" w:space="0" w:color="auto"/>
        <w:left w:val="none" w:sz="0" w:space="0" w:color="auto"/>
        <w:bottom w:val="none" w:sz="0" w:space="0" w:color="auto"/>
        <w:right w:val="none" w:sz="0" w:space="0" w:color="auto"/>
      </w:divBdr>
    </w:div>
    <w:div w:id="332924122">
      <w:bodyDiv w:val="1"/>
      <w:marLeft w:val="0"/>
      <w:marRight w:val="0"/>
      <w:marTop w:val="0"/>
      <w:marBottom w:val="0"/>
      <w:divBdr>
        <w:top w:val="none" w:sz="0" w:space="0" w:color="auto"/>
        <w:left w:val="none" w:sz="0" w:space="0" w:color="auto"/>
        <w:bottom w:val="none" w:sz="0" w:space="0" w:color="auto"/>
        <w:right w:val="none" w:sz="0" w:space="0" w:color="auto"/>
      </w:divBdr>
    </w:div>
    <w:div w:id="394813976">
      <w:bodyDiv w:val="1"/>
      <w:marLeft w:val="0"/>
      <w:marRight w:val="0"/>
      <w:marTop w:val="0"/>
      <w:marBottom w:val="0"/>
      <w:divBdr>
        <w:top w:val="none" w:sz="0" w:space="0" w:color="auto"/>
        <w:left w:val="none" w:sz="0" w:space="0" w:color="auto"/>
        <w:bottom w:val="none" w:sz="0" w:space="0" w:color="auto"/>
        <w:right w:val="none" w:sz="0" w:space="0" w:color="auto"/>
      </w:divBdr>
    </w:div>
    <w:div w:id="398401645">
      <w:bodyDiv w:val="1"/>
      <w:marLeft w:val="0"/>
      <w:marRight w:val="0"/>
      <w:marTop w:val="0"/>
      <w:marBottom w:val="0"/>
      <w:divBdr>
        <w:top w:val="none" w:sz="0" w:space="0" w:color="auto"/>
        <w:left w:val="none" w:sz="0" w:space="0" w:color="auto"/>
        <w:bottom w:val="none" w:sz="0" w:space="0" w:color="auto"/>
        <w:right w:val="none" w:sz="0" w:space="0" w:color="auto"/>
      </w:divBdr>
    </w:div>
    <w:div w:id="531849337">
      <w:bodyDiv w:val="1"/>
      <w:marLeft w:val="0"/>
      <w:marRight w:val="0"/>
      <w:marTop w:val="0"/>
      <w:marBottom w:val="0"/>
      <w:divBdr>
        <w:top w:val="none" w:sz="0" w:space="0" w:color="auto"/>
        <w:left w:val="none" w:sz="0" w:space="0" w:color="auto"/>
        <w:bottom w:val="none" w:sz="0" w:space="0" w:color="auto"/>
        <w:right w:val="none" w:sz="0" w:space="0" w:color="auto"/>
      </w:divBdr>
    </w:div>
    <w:div w:id="635068435">
      <w:bodyDiv w:val="1"/>
      <w:marLeft w:val="0"/>
      <w:marRight w:val="0"/>
      <w:marTop w:val="0"/>
      <w:marBottom w:val="0"/>
      <w:divBdr>
        <w:top w:val="none" w:sz="0" w:space="0" w:color="auto"/>
        <w:left w:val="none" w:sz="0" w:space="0" w:color="auto"/>
        <w:bottom w:val="none" w:sz="0" w:space="0" w:color="auto"/>
        <w:right w:val="none" w:sz="0" w:space="0" w:color="auto"/>
      </w:divBdr>
    </w:div>
    <w:div w:id="771559439">
      <w:bodyDiv w:val="1"/>
      <w:marLeft w:val="0"/>
      <w:marRight w:val="0"/>
      <w:marTop w:val="0"/>
      <w:marBottom w:val="0"/>
      <w:divBdr>
        <w:top w:val="none" w:sz="0" w:space="0" w:color="auto"/>
        <w:left w:val="none" w:sz="0" w:space="0" w:color="auto"/>
        <w:bottom w:val="none" w:sz="0" w:space="0" w:color="auto"/>
        <w:right w:val="none" w:sz="0" w:space="0" w:color="auto"/>
      </w:divBdr>
    </w:div>
    <w:div w:id="945036891">
      <w:bodyDiv w:val="1"/>
      <w:marLeft w:val="0"/>
      <w:marRight w:val="0"/>
      <w:marTop w:val="0"/>
      <w:marBottom w:val="0"/>
      <w:divBdr>
        <w:top w:val="none" w:sz="0" w:space="0" w:color="auto"/>
        <w:left w:val="none" w:sz="0" w:space="0" w:color="auto"/>
        <w:bottom w:val="none" w:sz="0" w:space="0" w:color="auto"/>
        <w:right w:val="none" w:sz="0" w:space="0" w:color="auto"/>
      </w:divBdr>
    </w:div>
    <w:div w:id="1010718832">
      <w:bodyDiv w:val="1"/>
      <w:marLeft w:val="0"/>
      <w:marRight w:val="0"/>
      <w:marTop w:val="0"/>
      <w:marBottom w:val="0"/>
      <w:divBdr>
        <w:top w:val="none" w:sz="0" w:space="0" w:color="auto"/>
        <w:left w:val="none" w:sz="0" w:space="0" w:color="auto"/>
        <w:bottom w:val="none" w:sz="0" w:space="0" w:color="auto"/>
        <w:right w:val="none" w:sz="0" w:space="0" w:color="auto"/>
      </w:divBdr>
    </w:div>
    <w:div w:id="1093553907">
      <w:bodyDiv w:val="1"/>
      <w:marLeft w:val="0"/>
      <w:marRight w:val="0"/>
      <w:marTop w:val="0"/>
      <w:marBottom w:val="0"/>
      <w:divBdr>
        <w:top w:val="none" w:sz="0" w:space="0" w:color="auto"/>
        <w:left w:val="none" w:sz="0" w:space="0" w:color="auto"/>
        <w:bottom w:val="none" w:sz="0" w:space="0" w:color="auto"/>
        <w:right w:val="none" w:sz="0" w:space="0" w:color="auto"/>
      </w:divBdr>
    </w:div>
    <w:div w:id="1170943598">
      <w:bodyDiv w:val="1"/>
      <w:marLeft w:val="0"/>
      <w:marRight w:val="0"/>
      <w:marTop w:val="0"/>
      <w:marBottom w:val="0"/>
      <w:divBdr>
        <w:top w:val="none" w:sz="0" w:space="0" w:color="auto"/>
        <w:left w:val="none" w:sz="0" w:space="0" w:color="auto"/>
        <w:bottom w:val="none" w:sz="0" w:space="0" w:color="auto"/>
        <w:right w:val="none" w:sz="0" w:space="0" w:color="auto"/>
      </w:divBdr>
    </w:div>
    <w:div w:id="1212497697">
      <w:bodyDiv w:val="1"/>
      <w:marLeft w:val="0"/>
      <w:marRight w:val="0"/>
      <w:marTop w:val="0"/>
      <w:marBottom w:val="0"/>
      <w:divBdr>
        <w:top w:val="none" w:sz="0" w:space="0" w:color="auto"/>
        <w:left w:val="none" w:sz="0" w:space="0" w:color="auto"/>
        <w:bottom w:val="none" w:sz="0" w:space="0" w:color="auto"/>
        <w:right w:val="none" w:sz="0" w:space="0" w:color="auto"/>
      </w:divBdr>
    </w:div>
    <w:div w:id="1297643441">
      <w:bodyDiv w:val="1"/>
      <w:marLeft w:val="0"/>
      <w:marRight w:val="0"/>
      <w:marTop w:val="0"/>
      <w:marBottom w:val="0"/>
      <w:divBdr>
        <w:top w:val="none" w:sz="0" w:space="0" w:color="auto"/>
        <w:left w:val="none" w:sz="0" w:space="0" w:color="auto"/>
        <w:bottom w:val="none" w:sz="0" w:space="0" w:color="auto"/>
        <w:right w:val="none" w:sz="0" w:space="0" w:color="auto"/>
      </w:divBdr>
    </w:div>
    <w:div w:id="1371801251">
      <w:bodyDiv w:val="1"/>
      <w:marLeft w:val="0"/>
      <w:marRight w:val="0"/>
      <w:marTop w:val="0"/>
      <w:marBottom w:val="0"/>
      <w:divBdr>
        <w:top w:val="none" w:sz="0" w:space="0" w:color="auto"/>
        <w:left w:val="none" w:sz="0" w:space="0" w:color="auto"/>
        <w:bottom w:val="none" w:sz="0" w:space="0" w:color="auto"/>
        <w:right w:val="none" w:sz="0" w:space="0" w:color="auto"/>
      </w:divBdr>
    </w:div>
    <w:div w:id="1460686445">
      <w:bodyDiv w:val="1"/>
      <w:marLeft w:val="0"/>
      <w:marRight w:val="0"/>
      <w:marTop w:val="0"/>
      <w:marBottom w:val="0"/>
      <w:divBdr>
        <w:top w:val="none" w:sz="0" w:space="0" w:color="auto"/>
        <w:left w:val="none" w:sz="0" w:space="0" w:color="auto"/>
        <w:bottom w:val="none" w:sz="0" w:space="0" w:color="auto"/>
        <w:right w:val="none" w:sz="0" w:space="0" w:color="auto"/>
      </w:divBdr>
    </w:div>
    <w:div w:id="1522671237">
      <w:bodyDiv w:val="1"/>
      <w:marLeft w:val="0"/>
      <w:marRight w:val="0"/>
      <w:marTop w:val="0"/>
      <w:marBottom w:val="0"/>
      <w:divBdr>
        <w:top w:val="none" w:sz="0" w:space="0" w:color="auto"/>
        <w:left w:val="none" w:sz="0" w:space="0" w:color="auto"/>
        <w:bottom w:val="none" w:sz="0" w:space="0" w:color="auto"/>
        <w:right w:val="none" w:sz="0" w:space="0" w:color="auto"/>
      </w:divBdr>
    </w:div>
    <w:div w:id="1546675277">
      <w:bodyDiv w:val="1"/>
      <w:marLeft w:val="0"/>
      <w:marRight w:val="0"/>
      <w:marTop w:val="0"/>
      <w:marBottom w:val="0"/>
      <w:divBdr>
        <w:top w:val="none" w:sz="0" w:space="0" w:color="auto"/>
        <w:left w:val="none" w:sz="0" w:space="0" w:color="auto"/>
        <w:bottom w:val="none" w:sz="0" w:space="0" w:color="auto"/>
        <w:right w:val="none" w:sz="0" w:space="0" w:color="auto"/>
      </w:divBdr>
    </w:div>
    <w:div w:id="1787506919">
      <w:bodyDiv w:val="1"/>
      <w:marLeft w:val="0"/>
      <w:marRight w:val="0"/>
      <w:marTop w:val="0"/>
      <w:marBottom w:val="0"/>
      <w:divBdr>
        <w:top w:val="none" w:sz="0" w:space="0" w:color="auto"/>
        <w:left w:val="none" w:sz="0" w:space="0" w:color="auto"/>
        <w:bottom w:val="none" w:sz="0" w:space="0" w:color="auto"/>
        <w:right w:val="none" w:sz="0" w:space="0" w:color="auto"/>
      </w:divBdr>
    </w:div>
    <w:div w:id="1943997109">
      <w:bodyDiv w:val="1"/>
      <w:marLeft w:val="0"/>
      <w:marRight w:val="0"/>
      <w:marTop w:val="0"/>
      <w:marBottom w:val="0"/>
      <w:divBdr>
        <w:top w:val="none" w:sz="0" w:space="0" w:color="auto"/>
        <w:left w:val="none" w:sz="0" w:space="0" w:color="auto"/>
        <w:bottom w:val="none" w:sz="0" w:space="0" w:color="auto"/>
        <w:right w:val="none" w:sz="0" w:space="0" w:color="auto"/>
      </w:divBdr>
    </w:div>
    <w:div w:id="2134054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package" Target="embeddings/Microsoft_PowerPoint_Slide13.sldx"/><Relationship Id="rId21" Type="http://schemas.openxmlformats.org/officeDocument/2006/relationships/package" Target="embeddings/Microsoft_PowerPoint_Slide4.sldx"/><Relationship Id="rId34" Type="http://schemas.openxmlformats.org/officeDocument/2006/relationships/image" Target="media/image16.emf"/><Relationship Id="rId42" Type="http://schemas.openxmlformats.org/officeDocument/2006/relationships/chart" Target="charts/chart2.xml"/><Relationship Id="rId47" Type="http://schemas.openxmlformats.org/officeDocument/2006/relationships/package" Target="embeddings/Microsoft_PowerPoint_Slide15.sldx"/><Relationship Id="rId50" Type="http://schemas.openxmlformats.org/officeDocument/2006/relationships/image" Target="media/image24.emf"/><Relationship Id="rId55" Type="http://schemas.openxmlformats.org/officeDocument/2006/relationships/chart" Target="charts/chart4.xml"/><Relationship Id="rId63" Type="http://schemas.openxmlformats.org/officeDocument/2006/relationships/image" Target="media/image29.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package" Target="embeddings/Microsoft_PowerPoint_Slide8.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package" Target="embeddings/Microsoft_PowerPoint_Slide12.sldx"/><Relationship Id="rId40" Type="http://schemas.openxmlformats.org/officeDocument/2006/relationships/image" Target="media/image19.jpeg"/><Relationship Id="rId45" Type="http://schemas.openxmlformats.org/officeDocument/2006/relationships/package" Target="embeddings/Microsoft_PowerPoint_Slide14.sldx"/><Relationship Id="rId53" Type="http://schemas.openxmlformats.org/officeDocument/2006/relationships/package" Target="embeddings/Microsoft_PowerPoint_Slide18.sldx"/><Relationship Id="rId58" Type="http://schemas.openxmlformats.org/officeDocument/2006/relationships/chart" Target="charts/chart7.xm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package" Target="embeddings/Microsoft_PowerPoint_Slide1.sldx"/><Relationship Id="rId23" Type="http://schemas.openxmlformats.org/officeDocument/2006/relationships/package" Target="embeddings/Microsoft_PowerPoint_Slide5.sldx"/><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package" Target="embeddings/Microsoft_PowerPoint_Slide16.sldx"/><Relationship Id="rId57" Type="http://schemas.openxmlformats.org/officeDocument/2006/relationships/chart" Target="charts/chart6.xml"/><Relationship Id="rId61" Type="http://schemas.openxmlformats.org/officeDocument/2006/relationships/image" Target="media/image27.png"/><Relationship Id="rId10" Type="http://schemas.openxmlformats.org/officeDocument/2006/relationships/image" Target="media/image2.emf"/><Relationship Id="rId19" Type="http://schemas.openxmlformats.org/officeDocument/2006/relationships/package" Target="embeddings/Microsoft_PowerPoint_Slide3.sldx"/><Relationship Id="rId31" Type="http://schemas.openxmlformats.org/officeDocument/2006/relationships/package" Target="embeddings/Microsoft_PowerPoint_Slide9.sldx"/><Relationship Id="rId44" Type="http://schemas.openxmlformats.org/officeDocument/2006/relationships/image" Target="media/image21.emf"/><Relationship Id="rId52" Type="http://schemas.openxmlformats.org/officeDocument/2006/relationships/image" Target="media/image25.emf"/><Relationship Id="rId60" Type="http://schemas.openxmlformats.org/officeDocument/2006/relationships/image" Target="media/image26.jpe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package" Target="embeddings/Microsoft_PowerPoint_Slide7.sldx"/><Relationship Id="rId30" Type="http://schemas.openxmlformats.org/officeDocument/2006/relationships/image" Target="media/image14.emf"/><Relationship Id="rId35" Type="http://schemas.openxmlformats.org/officeDocument/2006/relationships/package" Target="embeddings/Microsoft_PowerPoint_Slide11.sldx"/><Relationship Id="rId43" Type="http://schemas.openxmlformats.org/officeDocument/2006/relationships/image" Target="media/image20.jpeg"/><Relationship Id="rId48" Type="http://schemas.openxmlformats.org/officeDocument/2006/relationships/image" Target="media/image23.emf"/><Relationship Id="rId56" Type="http://schemas.openxmlformats.org/officeDocument/2006/relationships/chart" Target="charts/chart5.xml"/><Relationship Id="rId64" Type="http://schemas.openxmlformats.org/officeDocument/2006/relationships/image" Target="media/image30.jpeg"/><Relationship Id="rId8" Type="http://schemas.openxmlformats.org/officeDocument/2006/relationships/endnotes" Target="endnotes.xml"/><Relationship Id="rId51" Type="http://schemas.openxmlformats.org/officeDocument/2006/relationships/package" Target="embeddings/Microsoft_PowerPoint_Slide17.sldx"/><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package" Target="embeddings/Microsoft_PowerPoint_Slide2.sldx"/><Relationship Id="rId25" Type="http://schemas.openxmlformats.org/officeDocument/2006/relationships/package" Target="embeddings/Microsoft_PowerPoint_Slide6.sldx"/><Relationship Id="rId33" Type="http://schemas.openxmlformats.org/officeDocument/2006/relationships/package" Target="embeddings/Microsoft_PowerPoint_Slide10.sldx"/><Relationship Id="rId38" Type="http://schemas.openxmlformats.org/officeDocument/2006/relationships/image" Target="media/image18.emf"/><Relationship Id="rId46" Type="http://schemas.openxmlformats.org/officeDocument/2006/relationships/image" Target="media/image22.emf"/><Relationship Id="rId59" Type="http://schemas.openxmlformats.org/officeDocument/2006/relationships/chart" Target="charts/chart8.xml"/><Relationship Id="rId67" Type="http://schemas.openxmlformats.org/officeDocument/2006/relationships/theme" Target="theme/theme1.xml"/><Relationship Id="rId20" Type="http://schemas.openxmlformats.org/officeDocument/2006/relationships/image" Target="media/image9.emf"/><Relationship Id="rId41" Type="http://schemas.openxmlformats.org/officeDocument/2006/relationships/chart" Target="charts/chart1.xml"/><Relationship Id="rId54" Type="http://schemas.openxmlformats.org/officeDocument/2006/relationships/chart" Target="charts/chart3.xml"/><Relationship Id="rId62" Type="http://schemas.openxmlformats.org/officeDocument/2006/relationships/image" Target="media/image28.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Dave-DT\Documents\Fish,%20Crystal,%20Mud,%20India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ave-DT\Documents\Fish,%20Crystal,%20Mud,%20India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ave-DT\Documents\Fish,%20Crystal,%20Mud,%20India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ave-DT\Documents\Fish,%20Crystal,%20Mud,%20India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ave-DT\Documents\Fish,%20Crystal,%20Mud,%20India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ave-DT\Documents\Fish,%20Crystal,%20Mud,%20India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Dave-DT\Documents\Fish,%20Crystal,%20Mud,%20India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Dave-DT\Documents\Fish,%20Crystal,%20Mud,%20Indi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Fish!$BO$32</c:f>
              <c:strCache>
                <c:ptCount val="1"/>
                <c:pt idx="0">
                  <c:v>7/2/2013</c:v>
                </c:pt>
              </c:strCache>
            </c:strRef>
          </c:tx>
          <c:invertIfNegative val="0"/>
          <c:dLbls>
            <c:showLegendKey val="0"/>
            <c:showVal val="1"/>
            <c:showCatName val="0"/>
            <c:showSerName val="0"/>
            <c:showPercent val="0"/>
            <c:showBubbleSize val="0"/>
            <c:showLeaderLines val="0"/>
          </c:dLbls>
          <c:cat>
            <c:strRef>
              <c:f>Fish!$BN$33:$BN$41</c:f>
              <c:strCache>
                <c:ptCount val="9"/>
                <c:pt idx="0">
                  <c:v>Common carp</c:v>
                </c:pt>
                <c:pt idx="1">
                  <c:v>Golden shiner</c:v>
                </c:pt>
                <c:pt idx="2">
                  <c:v>Yellow bullhead</c:v>
                </c:pt>
                <c:pt idx="3">
                  <c:v>Green sunfish</c:v>
                </c:pt>
                <c:pt idx="4">
                  <c:v>Bluegill</c:v>
                </c:pt>
                <c:pt idx="5">
                  <c:v>Pumpkinseed</c:v>
                </c:pt>
                <c:pt idx="6">
                  <c:v>Hybrid sunfish</c:v>
                </c:pt>
                <c:pt idx="7">
                  <c:v>Largemouth bass</c:v>
                </c:pt>
                <c:pt idx="8">
                  <c:v>Yellow perch</c:v>
                </c:pt>
              </c:strCache>
            </c:strRef>
          </c:cat>
          <c:val>
            <c:numRef>
              <c:f>Fish!$BO$33:$BO$41</c:f>
              <c:numCache>
                <c:formatCode>General</c:formatCode>
                <c:ptCount val="9"/>
                <c:pt idx="0">
                  <c:v>12</c:v>
                </c:pt>
                <c:pt idx="1">
                  <c:v>1</c:v>
                </c:pt>
                <c:pt idx="2">
                  <c:v>1</c:v>
                </c:pt>
                <c:pt idx="3">
                  <c:v>49</c:v>
                </c:pt>
                <c:pt idx="4">
                  <c:v>44</c:v>
                </c:pt>
                <c:pt idx="5">
                  <c:v>63</c:v>
                </c:pt>
                <c:pt idx="6">
                  <c:v>52</c:v>
                </c:pt>
                <c:pt idx="8">
                  <c:v>10</c:v>
                </c:pt>
              </c:numCache>
            </c:numRef>
          </c:val>
        </c:ser>
        <c:ser>
          <c:idx val="1"/>
          <c:order val="1"/>
          <c:tx>
            <c:strRef>
              <c:f>Fish!$BP$32</c:f>
              <c:strCache>
                <c:ptCount val="1"/>
                <c:pt idx="0">
                  <c:v>8/12/2014</c:v>
                </c:pt>
              </c:strCache>
            </c:strRef>
          </c:tx>
          <c:spPr>
            <a:gradFill>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5400000" scaled="0"/>
            </a:gradFill>
          </c:spPr>
          <c:invertIfNegative val="0"/>
          <c:dLbls>
            <c:showLegendKey val="0"/>
            <c:showVal val="1"/>
            <c:showCatName val="0"/>
            <c:showSerName val="0"/>
            <c:showPercent val="0"/>
            <c:showBubbleSize val="0"/>
            <c:showLeaderLines val="0"/>
          </c:dLbls>
          <c:cat>
            <c:strRef>
              <c:f>Fish!$BN$33:$BN$41</c:f>
              <c:strCache>
                <c:ptCount val="9"/>
                <c:pt idx="0">
                  <c:v>Common carp</c:v>
                </c:pt>
                <c:pt idx="1">
                  <c:v>Golden shiner</c:v>
                </c:pt>
                <c:pt idx="2">
                  <c:v>Yellow bullhead</c:v>
                </c:pt>
                <c:pt idx="3">
                  <c:v>Green sunfish</c:v>
                </c:pt>
                <c:pt idx="4">
                  <c:v>Bluegill</c:v>
                </c:pt>
                <c:pt idx="5">
                  <c:v>Pumpkinseed</c:v>
                </c:pt>
                <c:pt idx="6">
                  <c:v>Hybrid sunfish</c:v>
                </c:pt>
                <c:pt idx="7">
                  <c:v>Largemouth bass</c:v>
                </c:pt>
                <c:pt idx="8">
                  <c:v>Yellow perch</c:v>
                </c:pt>
              </c:strCache>
            </c:strRef>
          </c:cat>
          <c:val>
            <c:numRef>
              <c:f>Fish!$BP$33:$BP$41</c:f>
              <c:numCache>
                <c:formatCode>General</c:formatCode>
                <c:ptCount val="9"/>
                <c:pt idx="0">
                  <c:v>5</c:v>
                </c:pt>
                <c:pt idx="2">
                  <c:v>2</c:v>
                </c:pt>
                <c:pt idx="3">
                  <c:v>43</c:v>
                </c:pt>
                <c:pt idx="4">
                  <c:v>38</c:v>
                </c:pt>
                <c:pt idx="5">
                  <c:v>6</c:v>
                </c:pt>
                <c:pt idx="6">
                  <c:v>9</c:v>
                </c:pt>
                <c:pt idx="7">
                  <c:v>2</c:v>
                </c:pt>
              </c:numCache>
            </c:numRef>
          </c:val>
        </c:ser>
        <c:dLbls>
          <c:showLegendKey val="0"/>
          <c:showVal val="0"/>
          <c:showCatName val="0"/>
          <c:showSerName val="0"/>
          <c:showPercent val="0"/>
          <c:showBubbleSize val="0"/>
        </c:dLbls>
        <c:gapWidth val="150"/>
        <c:axId val="126918016"/>
        <c:axId val="135693056"/>
      </c:barChart>
      <c:catAx>
        <c:axId val="126918016"/>
        <c:scaling>
          <c:orientation val="minMax"/>
        </c:scaling>
        <c:delete val="0"/>
        <c:axPos val="b"/>
        <c:majorTickMark val="out"/>
        <c:minorTickMark val="none"/>
        <c:tickLblPos val="nextTo"/>
        <c:crossAx val="135693056"/>
        <c:crosses val="autoZero"/>
        <c:auto val="1"/>
        <c:lblAlgn val="ctr"/>
        <c:lblOffset val="100"/>
        <c:noMultiLvlLbl val="0"/>
      </c:catAx>
      <c:valAx>
        <c:axId val="135693056"/>
        <c:scaling>
          <c:orientation val="minMax"/>
        </c:scaling>
        <c:delete val="0"/>
        <c:axPos val="l"/>
        <c:majorGridlines/>
        <c:numFmt formatCode="General" sourceLinked="1"/>
        <c:majorTickMark val="out"/>
        <c:minorTickMark val="none"/>
        <c:tickLblPos val="nextTo"/>
        <c:crossAx val="12691801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Fish!$BJ$32</c:f>
              <c:strCache>
                <c:ptCount val="1"/>
                <c:pt idx="0">
                  <c:v>8/13/2013</c:v>
                </c:pt>
              </c:strCache>
            </c:strRef>
          </c:tx>
          <c:invertIfNegative val="0"/>
          <c:dLbls>
            <c:showLegendKey val="0"/>
            <c:showVal val="1"/>
            <c:showCatName val="0"/>
            <c:showSerName val="0"/>
            <c:showPercent val="0"/>
            <c:showBubbleSize val="0"/>
            <c:showLeaderLines val="0"/>
          </c:dLbls>
          <c:cat>
            <c:strRef>
              <c:f>Fish!$BI$33:$BI$43</c:f>
              <c:strCache>
                <c:ptCount val="11"/>
                <c:pt idx="0">
                  <c:v>Blackchin shiner</c:v>
                </c:pt>
                <c:pt idx="1">
                  <c:v>Yellow bullhead</c:v>
                </c:pt>
                <c:pt idx="2">
                  <c:v>Banded killifish</c:v>
                </c:pt>
                <c:pt idx="3">
                  <c:v>Green sunfish</c:v>
                </c:pt>
                <c:pt idx="4">
                  <c:v>Bluegill</c:v>
                </c:pt>
                <c:pt idx="5">
                  <c:v>Pumpkinseed sunfish</c:v>
                </c:pt>
                <c:pt idx="6">
                  <c:v>Hybrid sunfish</c:v>
                </c:pt>
                <c:pt idx="7">
                  <c:v>Largemouth bass</c:v>
                </c:pt>
                <c:pt idx="8">
                  <c:v>Black crappie</c:v>
                </c:pt>
                <c:pt idx="9">
                  <c:v>Iowa darter</c:v>
                </c:pt>
                <c:pt idx="10">
                  <c:v>Yellow perch</c:v>
                </c:pt>
              </c:strCache>
            </c:strRef>
          </c:cat>
          <c:val>
            <c:numRef>
              <c:f>Fish!$BJ$33:$BJ$43</c:f>
              <c:numCache>
                <c:formatCode>General</c:formatCode>
                <c:ptCount val="11"/>
                <c:pt idx="0">
                  <c:v>20</c:v>
                </c:pt>
                <c:pt idx="1">
                  <c:v>34</c:v>
                </c:pt>
                <c:pt idx="3">
                  <c:v>164</c:v>
                </c:pt>
                <c:pt idx="4">
                  <c:v>79</c:v>
                </c:pt>
                <c:pt idx="5">
                  <c:v>30</c:v>
                </c:pt>
                <c:pt idx="6">
                  <c:v>50</c:v>
                </c:pt>
                <c:pt idx="7">
                  <c:v>57</c:v>
                </c:pt>
                <c:pt idx="8">
                  <c:v>8</c:v>
                </c:pt>
                <c:pt idx="9">
                  <c:v>17</c:v>
                </c:pt>
                <c:pt idx="10">
                  <c:v>1</c:v>
                </c:pt>
              </c:numCache>
            </c:numRef>
          </c:val>
        </c:ser>
        <c:ser>
          <c:idx val="1"/>
          <c:order val="1"/>
          <c:tx>
            <c:strRef>
              <c:f>Fish!$BK$32</c:f>
              <c:strCache>
                <c:ptCount val="1"/>
                <c:pt idx="0">
                  <c:v>5/12/2014</c:v>
                </c:pt>
              </c:strCache>
            </c:strRef>
          </c:tx>
          <c:spPr>
            <a:gradFill>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5400000" scaled="0"/>
            </a:gradFill>
          </c:spPr>
          <c:invertIfNegative val="0"/>
          <c:dLbls>
            <c:dLbl>
              <c:idx val="6"/>
              <c:layout>
                <c:manualLayout>
                  <c:x val="0"/>
                  <c:y val="-2.409638554216867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Fish!$BI$33:$BI$43</c:f>
              <c:strCache>
                <c:ptCount val="11"/>
                <c:pt idx="0">
                  <c:v>Blackchin shiner</c:v>
                </c:pt>
                <c:pt idx="1">
                  <c:v>Yellow bullhead</c:v>
                </c:pt>
                <c:pt idx="2">
                  <c:v>Banded killifish</c:v>
                </c:pt>
                <c:pt idx="3">
                  <c:v>Green sunfish</c:v>
                </c:pt>
                <c:pt idx="4">
                  <c:v>Bluegill</c:v>
                </c:pt>
                <c:pt idx="5">
                  <c:v>Pumpkinseed sunfish</c:v>
                </c:pt>
                <c:pt idx="6">
                  <c:v>Hybrid sunfish</c:v>
                </c:pt>
                <c:pt idx="7">
                  <c:v>Largemouth bass</c:v>
                </c:pt>
                <c:pt idx="8">
                  <c:v>Black crappie</c:v>
                </c:pt>
                <c:pt idx="9">
                  <c:v>Iowa darter</c:v>
                </c:pt>
                <c:pt idx="10">
                  <c:v>Yellow perch</c:v>
                </c:pt>
              </c:strCache>
            </c:strRef>
          </c:cat>
          <c:val>
            <c:numRef>
              <c:f>Fish!$BK$33:$BK$43</c:f>
              <c:numCache>
                <c:formatCode>General</c:formatCode>
                <c:ptCount val="11"/>
                <c:pt idx="0">
                  <c:v>30</c:v>
                </c:pt>
                <c:pt idx="1">
                  <c:v>1</c:v>
                </c:pt>
                <c:pt idx="3">
                  <c:v>85</c:v>
                </c:pt>
                <c:pt idx="4">
                  <c:v>29</c:v>
                </c:pt>
                <c:pt idx="5">
                  <c:v>4</c:v>
                </c:pt>
                <c:pt idx="6">
                  <c:v>11</c:v>
                </c:pt>
                <c:pt idx="7">
                  <c:v>2</c:v>
                </c:pt>
                <c:pt idx="9">
                  <c:v>49</c:v>
                </c:pt>
                <c:pt idx="10">
                  <c:v>1</c:v>
                </c:pt>
              </c:numCache>
            </c:numRef>
          </c:val>
        </c:ser>
        <c:ser>
          <c:idx val="2"/>
          <c:order val="2"/>
          <c:tx>
            <c:strRef>
              <c:f>Fish!$BL$32</c:f>
              <c:strCache>
                <c:ptCount val="1"/>
                <c:pt idx="0">
                  <c:v>8/12/2014</c:v>
                </c:pt>
              </c:strCache>
            </c:strRef>
          </c:tx>
          <c:invertIfNegative val="0"/>
          <c:dLbls>
            <c:showLegendKey val="0"/>
            <c:showVal val="1"/>
            <c:showCatName val="0"/>
            <c:showSerName val="0"/>
            <c:showPercent val="0"/>
            <c:showBubbleSize val="0"/>
            <c:showLeaderLines val="0"/>
          </c:dLbls>
          <c:cat>
            <c:strRef>
              <c:f>Fish!$BI$33:$BI$43</c:f>
              <c:strCache>
                <c:ptCount val="11"/>
                <c:pt idx="0">
                  <c:v>Blackchin shiner</c:v>
                </c:pt>
                <c:pt idx="1">
                  <c:v>Yellow bullhead</c:v>
                </c:pt>
                <c:pt idx="2">
                  <c:v>Banded killifish</c:v>
                </c:pt>
                <c:pt idx="3">
                  <c:v>Green sunfish</c:v>
                </c:pt>
                <c:pt idx="4">
                  <c:v>Bluegill</c:v>
                </c:pt>
                <c:pt idx="5">
                  <c:v>Pumpkinseed sunfish</c:v>
                </c:pt>
                <c:pt idx="6">
                  <c:v>Hybrid sunfish</c:v>
                </c:pt>
                <c:pt idx="7">
                  <c:v>Largemouth bass</c:v>
                </c:pt>
                <c:pt idx="8">
                  <c:v>Black crappie</c:v>
                </c:pt>
                <c:pt idx="9">
                  <c:v>Iowa darter</c:v>
                </c:pt>
                <c:pt idx="10">
                  <c:v>Yellow perch</c:v>
                </c:pt>
              </c:strCache>
            </c:strRef>
          </c:cat>
          <c:val>
            <c:numRef>
              <c:f>Fish!$BL$33:$BL$43</c:f>
              <c:numCache>
                <c:formatCode>General</c:formatCode>
                <c:ptCount val="11"/>
                <c:pt idx="1">
                  <c:v>4</c:v>
                </c:pt>
                <c:pt idx="2">
                  <c:v>1</c:v>
                </c:pt>
                <c:pt idx="3">
                  <c:v>167</c:v>
                </c:pt>
                <c:pt idx="4">
                  <c:v>6</c:v>
                </c:pt>
                <c:pt idx="5">
                  <c:v>8</c:v>
                </c:pt>
                <c:pt idx="6">
                  <c:v>10</c:v>
                </c:pt>
                <c:pt idx="9">
                  <c:v>4</c:v>
                </c:pt>
                <c:pt idx="10">
                  <c:v>3</c:v>
                </c:pt>
              </c:numCache>
            </c:numRef>
          </c:val>
        </c:ser>
        <c:dLbls>
          <c:showLegendKey val="0"/>
          <c:showVal val="0"/>
          <c:showCatName val="0"/>
          <c:showSerName val="0"/>
          <c:showPercent val="0"/>
          <c:showBubbleSize val="0"/>
        </c:dLbls>
        <c:gapWidth val="30"/>
        <c:axId val="120699520"/>
        <c:axId val="120713600"/>
      </c:barChart>
      <c:catAx>
        <c:axId val="120699520"/>
        <c:scaling>
          <c:orientation val="minMax"/>
        </c:scaling>
        <c:delete val="0"/>
        <c:axPos val="b"/>
        <c:majorTickMark val="out"/>
        <c:minorTickMark val="none"/>
        <c:tickLblPos val="nextTo"/>
        <c:crossAx val="120713600"/>
        <c:crosses val="autoZero"/>
        <c:auto val="1"/>
        <c:lblAlgn val="ctr"/>
        <c:lblOffset val="100"/>
        <c:noMultiLvlLbl val="0"/>
      </c:catAx>
      <c:valAx>
        <c:axId val="120713600"/>
        <c:scaling>
          <c:orientation val="minMax"/>
        </c:scaling>
        <c:delete val="0"/>
        <c:axPos val="l"/>
        <c:majorGridlines/>
        <c:numFmt formatCode="General" sourceLinked="1"/>
        <c:majorTickMark val="out"/>
        <c:minorTickMark val="none"/>
        <c:tickLblPos val="nextTo"/>
        <c:crossAx val="12069952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Crystal!$AA$1:$AA$11</c:f>
              <c:strCache>
                <c:ptCount val="11"/>
                <c:pt idx="0">
                  <c:v>common carp</c:v>
                </c:pt>
                <c:pt idx="1">
                  <c:v>golden shiner</c:v>
                </c:pt>
                <c:pt idx="2">
                  <c:v>emerald shiner</c:v>
                </c:pt>
                <c:pt idx="3">
                  <c:v>yellow bullhead</c:v>
                </c:pt>
                <c:pt idx="4">
                  <c:v>bluegill</c:v>
                </c:pt>
                <c:pt idx="5">
                  <c:v>pumpkinseed</c:v>
                </c:pt>
                <c:pt idx="6">
                  <c:v>green sunfish</c:v>
                </c:pt>
                <c:pt idx="7">
                  <c:v>largemouth bass</c:v>
                </c:pt>
                <c:pt idx="8">
                  <c:v>black crappie</c:v>
                </c:pt>
                <c:pt idx="9">
                  <c:v>white bass</c:v>
                </c:pt>
                <c:pt idx="10">
                  <c:v>yellow perch</c:v>
                </c:pt>
              </c:strCache>
            </c:strRef>
          </c:cat>
          <c:val>
            <c:numRef>
              <c:f>Crystal!$AB$1:$AB$11</c:f>
              <c:numCache>
                <c:formatCode>General</c:formatCode>
                <c:ptCount val="11"/>
                <c:pt idx="0">
                  <c:v>6</c:v>
                </c:pt>
                <c:pt idx="1">
                  <c:v>2</c:v>
                </c:pt>
                <c:pt idx="2">
                  <c:v>20</c:v>
                </c:pt>
                <c:pt idx="3">
                  <c:v>7</c:v>
                </c:pt>
                <c:pt idx="4">
                  <c:v>222</c:v>
                </c:pt>
                <c:pt idx="5">
                  <c:v>10</c:v>
                </c:pt>
                <c:pt idx="6">
                  <c:v>1</c:v>
                </c:pt>
                <c:pt idx="7">
                  <c:v>78</c:v>
                </c:pt>
                <c:pt idx="8">
                  <c:v>13</c:v>
                </c:pt>
                <c:pt idx="9">
                  <c:v>2</c:v>
                </c:pt>
                <c:pt idx="10">
                  <c:v>1</c:v>
                </c:pt>
              </c:numCache>
            </c:numRef>
          </c:val>
        </c:ser>
        <c:dLbls>
          <c:showLegendKey val="0"/>
          <c:showVal val="0"/>
          <c:showCatName val="0"/>
          <c:showSerName val="0"/>
          <c:showPercent val="0"/>
          <c:showBubbleSize val="0"/>
        </c:dLbls>
        <c:gapWidth val="150"/>
        <c:axId val="120754560"/>
        <c:axId val="120756096"/>
      </c:barChart>
      <c:catAx>
        <c:axId val="120754560"/>
        <c:scaling>
          <c:orientation val="minMax"/>
        </c:scaling>
        <c:delete val="0"/>
        <c:axPos val="b"/>
        <c:majorTickMark val="out"/>
        <c:minorTickMark val="none"/>
        <c:tickLblPos val="nextTo"/>
        <c:crossAx val="120756096"/>
        <c:crosses val="autoZero"/>
        <c:auto val="1"/>
        <c:lblAlgn val="ctr"/>
        <c:lblOffset val="100"/>
        <c:noMultiLvlLbl val="0"/>
      </c:catAx>
      <c:valAx>
        <c:axId val="120756096"/>
        <c:scaling>
          <c:orientation val="minMax"/>
        </c:scaling>
        <c:delete val="0"/>
        <c:axPos val="l"/>
        <c:majorGridlines/>
        <c:numFmt formatCode="General" sourceLinked="1"/>
        <c:majorTickMark val="out"/>
        <c:minorTickMark val="none"/>
        <c:tickLblPos val="nextTo"/>
        <c:crossAx val="12075456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Crystal!$AA$29</c:f>
              <c:strCache>
                <c:ptCount val="1"/>
                <c:pt idx="0">
                  <c:v>Native Species</c:v>
                </c:pt>
              </c:strCache>
            </c:strRef>
          </c:tx>
          <c:invertIfNegative val="0"/>
          <c:dLbls>
            <c:showLegendKey val="0"/>
            <c:showVal val="1"/>
            <c:showCatName val="0"/>
            <c:showSerName val="0"/>
            <c:showPercent val="0"/>
            <c:showBubbleSize val="0"/>
            <c:showLeaderLines val="0"/>
          </c:dLbls>
          <c:cat>
            <c:strRef>
              <c:f>Crystal!$AB$28:$AD$28</c:f>
              <c:strCache>
                <c:ptCount val="3"/>
                <c:pt idx="0">
                  <c:v>Fish Lake</c:v>
                </c:pt>
                <c:pt idx="1">
                  <c:v>Mud Lake</c:v>
                </c:pt>
                <c:pt idx="2">
                  <c:v>Crystal Lake</c:v>
                </c:pt>
              </c:strCache>
            </c:strRef>
          </c:cat>
          <c:val>
            <c:numRef>
              <c:f>Crystal!$AB$29:$AD$29</c:f>
              <c:numCache>
                <c:formatCode>General</c:formatCode>
                <c:ptCount val="3"/>
                <c:pt idx="0">
                  <c:v>10</c:v>
                </c:pt>
                <c:pt idx="1">
                  <c:v>6</c:v>
                </c:pt>
                <c:pt idx="2">
                  <c:v>10</c:v>
                </c:pt>
              </c:numCache>
            </c:numRef>
          </c:val>
        </c:ser>
        <c:ser>
          <c:idx val="1"/>
          <c:order val="1"/>
          <c:tx>
            <c:strRef>
              <c:f>Crystal!$AA$30</c:f>
              <c:strCache>
                <c:ptCount val="1"/>
                <c:pt idx="0">
                  <c:v>Intolerant Species</c:v>
                </c:pt>
              </c:strCache>
            </c:strRef>
          </c:tx>
          <c:invertIfNegative val="0"/>
          <c:dLbls>
            <c:showLegendKey val="0"/>
            <c:showVal val="1"/>
            <c:showCatName val="0"/>
            <c:showSerName val="0"/>
            <c:showPercent val="0"/>
            <c:showBubbleSize val="0"/>
            <c:showLeaderLines val="0"/>
          </c:dLbls>
          <c:cat>
            <c:strRef>
              <c:f>Crystal!$AB$28:$AD$28</c:f>
              <c:strCache>
                <c:ptCount val="3"/>
                <c:pt idx="0">
                  <c:v>Fish Lake</c:v>
                </c:pt>
                <c:pt idx="1">
                  <c:v>Mud Lake</c:v>
                </c:pt>
                <c:pt idx="2">
                  <c:v>Crystal Lake</c:v>
                </c:pt>
              </c:strCache>
            </c:strRef>
          </c:cat>
          <c:val>
            <c:numRef>
              <c:f>Crystal!$AB$30:$AD$30</c:f>
              <c:numCache>
                <c:formatCode>General</c:formatCode>
                <c:ptCount val="3"/>
                <c:pt idx="0">
                  <c:v>2</c:v>
                </c:pt>
                <c:pt idx="1">
                  <c:v>0</c:v>
                </c:pt>
                <c:pt idx="2">
                  <c:v>0</c:v>
                </c:pt>
              </c:numCache>
            </c:numRef>
          </c:val>
        </c:ser>
        <c:ser>
          <c:idx val="2"/>
          <c:order val="2"/>
          <c:tx>
            <c:strRef>
              <c:f>Crystal!$AA$31</c:f>
              <c:strCache>
                <c:ptCount val="1"/>
                <c:pt idx="0">
                  <c:v>Rare Species</c:v>
                </c:pt>
              </c:strCache>
            </c:strRef>
          </c:tx>
          <c:invertIfNegative val="0"/>
          <c:dLbls>
            <c:showLegendKey val="0"/>
            <c:showVal val="1"/>
            <c:showCatName val="0"/>
            <c:showSerName val="0"/>
            <c:showPercent val="0"/>
            <c:showBubbleSize val="0"/>
            <c:showLeaderLines val="0"/>
          </c:dLbls>
          <c:cat>
            <c:strRef>
              <c:f>Crystal!$AB$28:$AD$28</c:f>
              <c:strCache>
                <c:ptCount val="3"/>
                <c:pt idx="0">
                  <c:v>Fish Lake</c:v>
                </c:pt>
                <c:pt idx="1">
                  <c:v>Mud Lake</c:v>
                </c:pt>
                <c:pt idx="2">
                  <c:v>Crystal Lake</c:v>
                </c:pt>
              </c:strCache>
            </c:strRef>
          </c:cat>
          <c:val>
            <c:numRef>
              <c:f>Crystal!$AB$31:$AD$31</c:f>
              <c:numCache>
                <c:formatCode>General</c:formatCode>
                <c:ptCount val="3"/>
                <c:pt idx="0">
                  <c:v>1</c:v>
                </c:pt>
                <c:pt idx="1">
                  <c:v>0</c:v>
                </c:pt>
                <c:pt idx="2">
                  <c:v>0</c:v>
                </c:pt>
              </c:numCache>
            </c:numRef>
          </c:val>
        </c:ser>
        <c:dLbls>
          <c:showLegendKey val="0"/>
          <c:showVal val="0"/>
          <c:showCatName val="0"/>
          <c:showSerName val="0"/>
          <c:showPercent val="0"/>
          <c:showBubbleSize val="0"/>
        </c:dLbls>
        <c:gapWidth val="150"/>
        <c:axId val="126484480"/>
        <c:axId val="126486016"/>
      </c:barChart>
      <c:catAx>
        <c:axId val="126484480"/>
        <c:scaling>
          <c:orientation val="minMax"/>
        </c:scaling>
        <c:delete val="0"/>
        <c:axPos val="b"/>
        <c:majorTickMark val="out"/>
        <c:minorTickMark val="none"/>
        <c:tickLblPos val="nextTo"/>
        <c:crossAx val="126486016"/>
        <c:crosses val="autoZero"/>
        <c:auto val="1"/>
        <c:lblAlgn val="ctr"/>
        <c:lblOffset val="100"/>
        <c:noMultiLvlLbl val="0"/>
      </c:catAx>
      <c:valAx>
        <c:axId val="126486016"/>
        <c:scaling>
          <c:orientation val="minMax"/>
        </c:scaling>
        <c:delete val="0"/>
        <c:axPos val="l"/>
        <c:majorGridlines/>
        <c:numFmt formatCode="General" sourceLinked="1"/>
        <c:majorTickMark val="out"/>
        <c:minorTickMark val="none"/>
        <c:tickLblPos val="nextTo"/>
        <c:crossAx val="126484480"/>
        <c:crosses val="autoZero"/>
        <c:crossBetween val="between"/>
      </c:valAx>
    </c:plotArea>
    <c:legend>
      <c:legendPos val="r"/>
      <c:overlay val="0"/>
    </c:legend>
    <c:plotVisOnly val="1"/>
    <c:dispBlanksAs val="gap"/>
    <c:showDLblsOverMax val="0"/>
  </c:chart>
  <c:spPr>
    <a:ln>
      <a:solidFill>
        <a:schemeClr val="tx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Fish!$CS$15</c:f>
              <c:strCache>
                <c:ptCount val="1"/>
                <c:pt idx="0">
                  <c:v>1990</c:v>
                </c:pt>
              </c:strCache>
            </c:strRef>
          </c:tx>
          <c:spPr>
            <a:solidFill>
              <a:srgbClr val="FFC000"/>
            </a:solidFill>
          </c:spPr>
          <c:invertIfNegative val="0"/>
          <c:dLbls>
            <c:showLegendKey val="0"/>
            <c:showVal val="1"/>
            <c:showCatName val="0"/>
            <c:showSerName val="0"/>
            <c:showPercent val="0"/>
            <c:showBubbleSize val="0"/>
            <c:showLeaderLines val="0"/>
          </c:dLbls>
          <c:cat>
            <c:strRef>
              <c:f>Fish!$CR$16:$CR$22</c:f>
              <c:strCache>
                <c:ptCount val="7"/>
                <c:pt idx="0">
                  <c:v>Water</c:v>
                </c:pt>
                <c:pt idx="1">
                  <c:v>Park</c:v>
                </c:pt>
                <c:pt idx="2">
                  <c:v>Crops</c:v>
                </c:pt>
                <c:pt idx="3">
                  <c:v>Other</c:v>
                </c:pt>
                <c:pt idx="4">
                  <c:v>Woodland</c:v>
                </c:pt>
                <c:pt idx="5">
                  <c:v>Houses</c:v>
                </c:pt>
                <c:pt idx="6">
                  <c:v>Wetland</c:v>
                </c:pt>
              </c:strCache>
            </c:strRef>
          </c:cat>
          <c:val>
            <c:numRef>
              <c:f>Fish!$CS$16:$CS$22</c:f>
              <c:numCache>
                <c:formatCode>#,##0.0</c:formatCode>
                <c:ptCount val="7"/>
                <c:pt idx="0">
                  <c:v>292.97132240499883</c:v>
                </c:pt>
                <c:pt idx="1">
                  <c:v>13.638627385639998</c:v>
                </c:pt>
                <c:pt idx="2">
                  <c:v>347.87685440899884</c:v>
                </c:pt>
                <c:pt idx="3">
                  <c:v>5.8</c:v>
                </c:pt>
                <c:pt idx="4">
                  <c:v>160.99211396700034</c:v>
                </c:pt>
                <c:pt idx="5">
                  <c:v>45.710091105389999</c:v>
                </c:pt>
                <c:pt idx="6">
                  <c:v>13.961034223000029</c:v>
                </c:pt>
              </c:numCache>
            </c:numRef>
          </c:val>
        </c:ser>
        <c:ser>
          <c:idx val="1"/>
          <c:order val="1"/>
          <c:tx>
            <c:strRef>
              <c:f>Fish!$CT$15</c:f>
              <c:strCache>
                <c:ptCount val="1"/>
                <c:pt idx="0">
                  <c:v>2010</c:v>
                </c:pt>
              </c:strCache>
            </c:strRef>
          </c:tx>
          <c:spPr>
            <a:solidFill>
              <a:srgbClr val="00B050"/>
            </a:solidFill>
          </c:spPr>
          <c:invertIfNegative val="0"/>
          <c:dLbls>
            <c:dLbl>
              <c:idx val="6"/>
              <c:layout>
                <c:manualLayout>
                  <c:x val="0"/>
                  <c:y val="-5.092592592592592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Fish!$CR$16:$CR$22</c:f>
              <c:strCache>
                <c:ptCount val="7"/>
                <c:pt idx="0">
                  <c:v>Water</c:v>
                </c:pt>
                <c:pt idx="1">
                  <c:v>Park</c:v>
                </c:pt>
                <c:pt idx="2">
                  <c:v>Crops</c:v>
                </c:pt>
                <c:pt idx="3">
                  <c:v>Other</c:v>
                </c:pt>
                <c:pt idx="4">
                  <c:v>Woodland</c:v>
                </c:pt>
                <c:pt idx="5">
                  <c:v>Houses</c:v>
                </c:pt>
                <c:pt idx="6">
                  <c:v>Wetland</c:v>
                </c:pt>
              </c:strCache>
            </c:strRef>
          </c:cat>
          <c:val>
            <c:numRef>
              <c:f>Fish!$CT$16:$CT$22</c:f>
              <c:numCache>
                <c:formatCode>#,##0.0</c:formatCode>
                <c:ptCount val="7"/>
                <c:pt idx="0">
                  <c:v>340.94293581799963</c:v>
                </c:pt>
                <c:pt idx="1">
                  <c:v>154.57961285600001</c:v>
                </c:pt>
                <c:pt idx="2">
                  <c:v>216.41382269099995</c:v>
                </c:pt>
                <c:pt idx="3">
                  <c:v>43.8</c:v>
                </c:pt>
                <c:pt idx="4">
                  <c:v>102.02986110199983</c:v>
                </c:pt>
                <c:pt idx="5">
                  <c:v>15.796913685999998</c:v>
                </c:pt>
                <c:pt idx="6">
                  <c:v>13.961034639800035</c:v>
                </c:pt>
              </c:numCache>
            </c:numRef>
          </c:val>
        </c:ser>
        <c:dLbls>
          <c:showLegendKey val="0"/>
          <c:showVal val="0"/>
          <c:showCatName val="0"/>
          <c:showSerName val="0"/>
          <c:showPercent val="0"/>
          <c:showBubbleSize val="0"/>
        </c:dLbls>
        <c:gapWidth val="150"/>
        <c:axId val="126507264"/>
        <c:axId val="126513152"/>
      </c:barChart>
      <c:catAx>
        <c:axId val="126507264"/>
        <c:scaling>
          <c:orientation val="minMax"/>
        </c:scaling>
        <c:delete val="0"/>
        <c:axPos val="b"/>
        <c:majorTickMark val="out"/>
        <c:minorTickMark val="none"/>
        <c:tickLblPos val="nextTo"/>
        <c:crossAx val="126513152"/>
        <c:crosses val="autoZero"/>
        <c:auto val="1"/>
        <c:lblAlgn val="ctr"/>
        <c:lblOffset val="100"/>
        <c:noMultiLvlLbl val="0"/>
      </c:catAx>
      <c:valAx>
        <c:axId val="126513152"/>
        <c:scaling>
          <c:orientation val="minMax"/>
        </c:scaling>
        <c:delete val="0"/>
        <c:axPos val="l"/>
        <c:majorGridlines/>
        <c:title>
          <c:tx>
            <c:rich>
              <a:bodyPr rot="0" vert="horz"/>
              <a:lstStyle/>
              <a:p>
                <a:pPr>
                  <a:defRPr/>
                </a:pPr>
                <a:r>
                  <a:rPr lang="en-US"/>
                  <a:t>acres</a:t>
                </a:r>
              </a:p>
            </c:rich>
          </c:tx>
          <c:overlay val="0"/>
        </c:title>
        <c:numFmt formatCode="#,##0.0" sourceLinked="1"/>
        <c:majorTickMark val="out"/>
        <c:minorTickMark val="none"/>
        <c:tickLblPos val="nextTo"/>
        <c:crossAx val="126507264"/>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Fish!$DA$1</c:f>
              <c:strCache>
                <c:ptCount val="1"/>
                <c:pt idx="0">
                  <c:v>1990</c:v>
                </c:pt>
              </c:strCache>
            </c:strRef>
          </c:tx>
          <c:spPr>
            <a:solidFill>
              <a:srgbClr val="FFC000"/>
            </a:solidFill>
          </c:spPr>
          <c:invertIfNegative val="0"/>
          <c:dLbls>
            <c:dLbl>
              <c:idx val="2"/>
              <c:showLegendKey val="0"/>
              <c:showVal val="1"/>
              <c:showCatName val="0"/>
              <c:showSerName val="0"/>
              <c:showPercent val="0"/>
              <c:showBubbleSize val="0"/>
            </c:dLbl>
            <c:dLbl>
              <c:idx val="8"/>
              <c:showLegendKey val="0"/>
              <c:showVal val="1"/>
              <c:showCatName val="0"/>
              <c:showSerName val="0"/>
              <c:showPercent val="0"/>
              <c:showBubbleSize val="0"/>
            </c:dLbl>
            <c:showLegendKey val="0"/>
            <c:showVal val="0"/>
            <c:showCatName val="0"/>
            <c:showSerName val="0"/>
            <c:showPercent val="0"/>
            <c:showBubbleSize val="0"/>
          </c:dLbls>
          <c:cat>
            <c:strRef>
              <c:f>Fish!$CZ$2:$CZ$10</c:f>
              <c:strCache>
                <c:ptCount val="9"/>
                <c:pt idx="0">
                  <c:v>Water</c:v>
                </c:pt>
                <c:pt idx="1">
                  <c:v>Park</c:v>
                </c:pt>
                <c:pt idx="2">
                  <c:v>Crops</c:v>
                </c:pt>
                <c:pt idx="3">
                  <c:v>Woodlands</c:v>
                </c:pt>
                <c:pt idx="4">
                  <c:v>Housing</c:v>
                </c:pt>
                <c:pt idx="5">
                  <c:v>Wetland</c:v>
                </c:pt>
                <c:pt idx="6">
                  <c:v>Other</c:v>
                </c:pt>
                <c:pt idx="8">
                  <c:v>Total</c:v>
                </c:pt>
              </c:strCache>
            </c:strRef>
          </c:cat>
          <c:val>
            <c:numRef>
              <c:f>Fish!$DA$2:$DA$10</c:f>
              <c:numCache>
                <c:formatCode>General</c:formatCode>
                <c:ptCount val="9"/>
                <c:pt idx="0">
                  <c:v>80</c:v>
                </c:pt>
                <c:pt idx="1">
                  <c:v>4.4000000000000004</c:v>
                </c:pt>
                <c:pt idx="2">
                  <c:v>313.3</c:v>
                </c:pt>
                <c:pt idx="3">
                  <c:v>13.3</c:v>
                </c:pt>
                <c:pt idx="4">
                  <c:v>4.4000000000000004</c:v>
                </c:pt>
                <c:pt idx="5">
                  <c:v>2.2000000000000002</c:v>
                </c:pt>
                <c:pt idx="6">
                  <c:v>2.2000000000000002</c:v>
                </c:pt>
                <c:pt idx="8">
                  <c:v>420</c:v>
                </c:pt>
              </c:numCache>
            </c:numRef>
          </c:val>
        </c:ser>
        <c:ser>
          <c:idx val="1"/>
          <c:order val="1"/>
          <c:tx>
            <c:strRef>
              <c:f>Fish!$DB$1</c:f>
              <c:strCache>
                <c:ptCount val="1"/>
                <c:pt idx="0">
                  <c:v>2010</c:v>
                </c:pt>
              </c:strCache>
            </c:strRef>
          </c:tx>
          <c:spPr>
            <a:solidFill>
              <a:srgbClr val="00B050"/>
            </a:solidFill>
          </c:spPr>
          <c:invertIfNegative val="0"/>
          <c:dLbls>
            <c:dLbl>
              <c:idx val="2"/>
              <c:layout>
                <c:manualLayout>
                  <c:x val="3.0555555555555582E-2"/>
                  <c:y val="0"/>
                </c:manualLayout>
              </c:layout>
              <c:showLegendKey val="0"/>
              <c:showVal val="1"/>
              <c:showCatName val="0"/>
              <c:showSerName val="0"/>
              <c:showPercent val="0"/>
              <c:showBubbleSize val="0"/>
            </c:dLbl>
            <c:dLbl>
              <c:idx val="8"/>
              <c:layout>
                <c:manualLayout>
                  <c:x val="1.6666666666666583E-2"/>
                  <c:y val="0"/>
                </c:manualLayout>
              </c:layout>
              <c:showLegendKey val="0"/>
              <c:showVal val="1"/>
              <c:showCatName val="0"/>
              <c:showSerName val="0"/>
              <c:showPercent val="0"/>
              <c:showBubbleSize val="0"/>
            </c:dLbl>
            <c:showLegendKey val="0"/>
            <c:showVal val="0"/>
            <c:showCatName val="0"/>
            <c:showSerName val="0"/>
            <c:showPercent val="0"/>
            <c:showBubbleSize val="0"/>
          </c:dLbls>
          <c:cat>
            <c:strRef>
              <c:f>Fish!$CZ$2:$CZ$10</c:f>
              <c:strCache>
                <c:ptCount val="9"/>
                <c:pt idx="0">
                  <c:v>Water</c:v>
                </c:pt>
                <c:pt idx="1">
                  <c:v>Park</c:v>
                </c:pt>
                <c:pt idx="2">
                  <c:v>Crops</c:v>
                </c:pt>
                <c:pt idx="3">
                  <c:v>Woodlands</c:v>
                </c:pt>
                <c:pt idx="4">
                  <c:v>Housing</c:v>
                </c:pt>
                <c:pt idx="5">
                  <c:v>Wetland</c:v>
                </c:pt>
                <c:pt idx="6">
                  <c:v>Other</c:v>
                </c:pt>
                <c:pt idx="8">
                  <c:v>Total</c:v>
                </c:pt>
              </c:strCache>
            </c:strRef>
          </c:cat>
          <c:val>
            <c:numRef>
              <c:f>Fish!$DB$2:$DB$10</c:f>
              <c:numCache>
                <c:formatCode>General</c:formatCode>
                <c:ptCount val="9"/>
                <c:pt idx="0">
                  <c:v>82.2</c:v>
                </c:pt>
                <c:pt idx="1">
                  <c:v>42.2</c:v>
                </c:pt>
                <c:pt idx="2">
                  <c:v>195.5</c:v>
                </c:pt>
                <c:pt idx="3">
                  <c:v>8.9</c:v>
                </c:pt>
                <c:pt idx="4">
                  <c:v>2.2000000000000002</c:v>
                </c:pt>
                <c:pt idx="5">
                  <c:v>2.2000000000000002</c:v>
                </c:pt>
                <c:pt idx="6">
                  <c:v>11.1</c:v>
                </c:pt>
                <c:pt idx="8">
                  <c:v>344</c:v>
                </c:pt>
              </c:numCache>
            </c:numRef>
          </c:val>
        </c:ser>
        <c:dLbls>
          <c:showLegendKey val="0"/>
          <c:showVal val="0"/>
          <c:showCatName val="0"/>
          <c:showSerName val="0"/>
          <c:showPercent val="0"/>
          <c:showBubbleSize val="0"/>
        </c:dLbls>
        <c:gapWidth val="56"/>
        <c:axId val="126531456"/>
        <c:axId val="126532992"/>
      </c:barChart>
      <c:catAx>
        <c:axId val="126531456"/>
        <c:scaling>
          <c:orientation val="minMax"/>
        </c:scaling>
        <c:delete val="0"/>
        <c:axPos val="b"/>
        <c:majorTickMark val="out"/>
        <c:minorTickMark val="none"/>
        <c:tickLblPos val="nextTo"/>
        <c:crossAx val="126532992"/>
        <c:crosses val="autoZero"/>
        <c:auto val="1"/>
        <c:lblAlgn val="ctr"/>
        <c:lblOffset val="100"/>
        <c:noMultiLvlLbl val="0"/>
      </c:catAx>
      <c:valAx>
        <c:axId val="126532992"/>
        <c:scaling>
          <c:orientation val="minMax"/>
        </c:scaling>
        <c:delete val="0"/>
        <c:axPos val="l"/>
        <c:majorGridlines/>
        <c:title>
          <c:tx>
            <c:rich>
              <a:bodyPr rot="0" vert="horz"/>
              <a:lstStyle/>
              <a:p>
                <a:pPr>
                  <a:defRPr/>
                </a:pPr>
                <a:r>
                  <a:rPr lang="en-US"/>
                  <a:t>lbs. P/yr</a:t>
                </a:r>
              </a:p>
            </c:rich>
          </c:tx>
          <c:overlay val="0"/>
        </c:title>
        <c:numFmt formatCode="General" sourceLinked="1"/>
        <c:majorTickMark val="out"/>
        <c:minorTickMark val="none"/>
        <c:tickLblPos val="nextTo"/>
        <c:crossAx val="126531456"/>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Crystal!$BA$18</c:f>
              <c:strCache>
                <c:ptCount val="1"/>
                <c:pt idx="0">
                  <c:v>1990</c:v>
                </c:pt>
              </c:strCache>
            </c:strRef>
          </c:tx>
          <c:spPr>
            <a:solidFill>
              <a:srgbClr val="FFC000"/>
            </a:solidFill>
          </c:spPr>
          <c:invertIfNegative val="0"/>
          <c:dLbls>
            <c:showLegendKey val="0"/>
            <c:showVal val="1"/>
            <c:showCatName val="0"/>
            <c:showSerName val="0"/>
            <c:showPercent val="0"/>
            <c:showBubbleSize val="0"/>
            <c:showLeaderLines val="0"/>
          </c:dLbls>
          <c:cat>
            <c:strRef>
              <c:f>Crystal!$AZ$19:$AZ$25</c:f>
              <c:strCache>
                <c:ptCount val="7"/>
                <c:pt idx="0">
                  <c:v>Water</c:v>
                </c:pt>
                <c:pt idx="1">
                  <c:v>Park</c:v>
                </c:pt>
                <c:pt idx="2">
                  <c:v>Crops</c:v>
                </c:pt>
                <c:pt idx="3">
                  <c:v>Other</c:v>
                </c:pt>
                <c:pt idx="4">
                  <c:v>Woodland</c:v>
                </c:pt>
                <c:pt idx="5">
                  <c:v>House</c:v>
                </c:pt>
                <c:pt idx="6">
                  <c:v>Wetland</c:v>
                </c:pt>
              </c:strCache>
            </c:strRef>
          </c:cat>
          <c:val>
            <c:numRef>
              <c:f>Crystal!$BA$19:$BA$25</c:f>
              <c:numCache>
                <c:formatCode>#,##0.0</c:formatCode>
                <c:ptCount val="7"/>
                <c:pt idx="0">
                  <c:v>437.01354194899864</c:v>
                </c:pt>
                <c:pt idx="1">
                  <c:v>2.2004732915200012</c:v>
                </c:pt>
                <c:pt idx="2">
                  <c:v>1084.67072719</c:v>
                </c:pt>
                <c:pt idx="3">
                  <c:v>106.2</c:v>
                </c:pt>
                <c:pt idx="4">
                  <c:v>347.12198824499927</c:v>
                </c:pt>
                <c:pt idx="5">
                  <c:v>2.5749612157500001</c:v>
                </c:pt>
                <c:pt idx="6">
                  <c:v>14.036622834300006</c:v>
                </c:pt>
              </c:numCache>
            </c:numRef>
          </c:val>
        </c:ser>
        <c:ser>
          <c:idx val="1"/>
          <c:order val="1"/>
          <c:tx>
            <c:strRef>
              <c:f>Crystal!$BB$18</c:f>
              <c:strCache>
                <c:ptCount val="1"/>
                <c:pt idx="0">
                  <c:v>2010</c:v>
                </c:pt>
              </c:strCache>
            </c:strRef>
          </c:tx>
          <c:spPr>
            <a:solidFill>
              <a:srgbClr val="00B050"/>
            </a:solidFill>
          </c:spPr>
          <c:invertIfNegative val="0"/>
          <c:dLbls>
            <c:dLbl>
              <c:idx val="3"/>
              <c:layout>
                <c:manualLayout>
                  <c:x val="0"/>
                  <c:y val="-1.851851851851857E-2"/>
                </c:manualLayout>
              </c:layout>
              <c:showLegendKey val="0"/>
              <c:showVal val="1"/>
              <c:showCatName val="0"/>
              <c:showSerName val="0"/>
              <c:showPercent val="0"/>
              <c:showBubbleSize val="0"/>
            </c:dLbl>
            <c:dLbl>
              <c:idx val="4"/>
              <c:layout>
                <c:manualLayout>
                  <c:x val="0"/>
                  <c:y val="-2.777777777777795E-2"/>
                </c:manualLayout>
              </c:layout>
              <c:showLegendKey val="0"/>
              <c:showVal val="1"/>
              <c:showCatName val="0"/>
              <c:showSerName val="0"/>
              <c:showPercent val="0"/>
              <c:showBubbleSize val="0"/>
            </c:dLbl>
            <c:dLbl>
              <c:idx val="5"/>
              <c:layout>
                <c:manualLayout>
                  <c:x val="0"/>
                  <c:y val="-4.1666666666666664E-2"/>
                </c:manualLayout>
              </c:layout>
              <c:showLegendKey val="0"/>
              <c:showVal val="1"/>
              <c:showCatName val="0"/>
              <c:showSerName val="0"/>
              <c:showPercent val="0"/>
              <c:showBubbleSize val="0"/>
            </c:dLbl>
            <c:dLbl>
              <c:idx val="6"/>
              <c:layout>
                <c:manualLayout>
                  <c:x val="0"/>
                  <c:y val="-5.555555555555545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Crystal!$AZ$19:$AZ$25</c:f>
              <c:strCache>
                <c:ptCount val="7"/>
                <c:pt idx="0">
                  <c:v>Water</c:v>
                </c:pt>
                <c:pt idx="1">
                  <c:v>Park</c:v>
                </c:pt>
                <c:pt idx="2">
                  <c:v>Crops</c:v>
                </c:pt>
                <c:pt idx="3">
                  <c:v>Other</c:v>
                </c:pt>
                <c:pt idx="4">
                  <c:v>Woodland</c:v>
                </c:pt>
                <c:pt idx="5">
                  <c:v>House</c:v>
                </c:pt>
                <c:pt idx="6">
                  <c:v>Wetland</c:v>
                </c:pt>
              </c:strCache>
            </c:strRef>
          </c:cat>
          <c:val>
            <c:numRef>
              <c:f>Crystal!$BB$19:$BB$25</c:f>
              <c:numCache>
                <c:formatCode>#,##0.0</c:formatCode>
                <c:ptCount val="7"/>
                <c:pt idx="0">
                  <c:v>502.85055551200003</c:v>
                </c:pt>
                <c:pt idx="1">
                  <c:v>63.237855928300085</c:v>
                </c:pt>
                <c:pt idx="2">
                  <c:v>758.79260359700004</c:v>
                </c:pt>
                <c:pt idx="3">
                  <c:v>204.2</c:v>
                </c:pt>
                <c:pt idx="4">
                  <c:v>400.75612492199889</c:v>
                </c:pt>
                <c:pt idx="5">
                  <c:v>57.653623288490003</c:v>
                </c:pt>
                <c:pt idx="6">
                  <c:v>14.036622342199999</c:v>
                </c:pt>
              </c:numCache>
            </c:numRef>
          </c:val>
        </c:ser>
        <c:dLbls>
          <c:showLegendKey val="0"/>
          <c:showVal val="0"/>
          <c:showCatName val="0"/>
          <c:showSerName val="0"/>
          <c:showPercent val="0"/>
          <c:showBubbleSize val="0"/>
        </c:dLbls>
        <c:gapWidth val="150"/>
        <c:axId val="135005312"/>
        <c:axId val="135006848"/>
      </c:barChart>
      <c:catAx>
        <c:axId val="135005312"/>
        <c:scaling>
          <c:orientation val="minMax"/>
        </c:scaling>
        <c:delete val="0"/>
        <c:axPos val="b"/>
        <c:majorTickMark val="out"/>
        <c:minorTickMark val="none"/>
        <c:tickLblPos val="nextTo"/>
        <c:crossAx val="135006848"/>
        <c:crosses val="autoZero"/>
        <c:auto val="1"/>
        <c:lblAlgn val="ctr"/>
        <c:lblOffset val="100"/>
        <c:noMultiLvlLbl val="0"/>
      </c:catAx>
      <c:valAx>
        <c:axId val="135006848"/>
        <c:scaling>
          <c:orientation val="minMax"/>
        </c:scaling>
        <c:delete val="0"/>
        <c:axPos val="l"/>
        <c:majorGridlines/>
        <c:numFmt formatCode="#,##0.0" sourceLinked="1"/>
        <c:majorTickMark val="out"/>
        <c:minorTickMark val="none"/>
        <c:tickLblPos val="nextTo"/>
        <c:crossAx val="135005312"/>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Crystal!$BD$18</c:f>
              <c:strCache>
                <c:ptCount val="1"/>
                <c:pt idx="0">
                  <c:v>1990</c:v>
                </c:pt>
              </c:strCache>
            </c:strRef>
          </c:tx>
          <c:spPr>
            <a:solidFill>
              <a:srgbClr val="FFC000"/>
            </a:solidFill>
          </c:spPr>
          <c:invertIfNegative val="0"/>
          <c:dLbls>
            <c:dLbl>
              <c:idx val="2"/>
              <c:showLegendKey val="0"/>
              <c:showVal val="1"/>
              <c:showCatName val="0"/>
              <c:showSerName val="0"/>
              <c:showPercent val="0"/>
              <c:showBubbleSize val="0"/>
            </c:dLbl>
            <c:dLbl>
              <c:idx val="7"/>
              <c:showLegendKey val="0"/>
              <c:showVal val="1"/>
              <c:showCatName val="0"/>
              <c:showSerName val="0"/>
              <c:showPercent val="0"/>
              <c:showBubbleSize val="0"/>
            </c:dLbl>
            <c:showLegendKey val="0"/>
            <c:showVal val="0"/>
            <c:showCatName val="0"/>
            <c:showSerName val="0"/>
            <c:showPercent val="0"/>
            <c:showBubbleSize val="0"/>
          </c:dLbls>
          <c:cat>
            <c:strRef>
              <c:f>Crystal!$BC$19:$BC$26</c:f>
              <c:strCache>
                <c:ptCount val="8"/>
                <c:pt idx="0">
                  <c:v>Water</c:v>
                </c:pt>
                <c:pt idx="1">
                  <c:v>Park</c:v>
                </c:pt>
                <c:pt idx="2">
                  <c:v>Crops</c:v>
                </c:pt>
                <c:pt idx="3">
                  <c:v>Other</c:v>
                </c:pt>
                <c:pt idx="4">
                  <c:v>Woodland</c:v>
                </c:pt>
                <c:pt idx="5">
                  <c:v>House</c:v>
                </c:pt>
                <c:pt idx="6">
                  <c:v>Wetland</c:v>
                </c:pt>
                <c:pt idx="7">
                  <c:v>Total</c:v>
                </c:pt>
              </c:strCache>
            </c:strRef>
          </c:cat>
          <c:val>
            <c:numRef>
              <c:f>Crystal!$BD$19:$BD$26</c:f>
              <c:numCache>
                <c:formatCode>General</c:formatCode>
                <c:ptCount val="8"/>
                <c:pt idx="0">
                  <c:v>117.8</c:v>
                </c:pt>
                <c:pt idx="1">
                  <c:v>4.9000000000000004</c:v>
                </c:pt>
                <c:pt idx="2">
                  <c:v>975.5</c:v>
                </c:pt>
                <c:pt idx="3">
                  <c:v>28.9</c:v>
                </c:pt>
                <c:pt idx="4">
                  <c:v>28.9</c:v>
                </c:pt>
                <c:pt idx="5">
                  <c:v>0</c:v>
                </c:pt>
                <c:pt idx="6">
                  <c:v>2.2000000000000002</c:v>
                </c:pt>
                <c:pt idx="7">
                  <c:v>1156.0000000000002</c:v>
                </c:pt>
              </c:numCache>
            </c:numRef>
          </c:val>
        </c:ser>
        <c:ser>
          <c:idx val="1"/>
          <c:order val="1"/>
          <c:tx>
            <c:strRef>
              <c:f>Crystal!$BE$18</c:f>
              <c:strCache>
                <c:ptCount val="1"/>
                <c:pt idx="0">
                  <c:v>2010</c:v>
                </c:pt>
              </c:strCache>
            </c:strRef>
          </c:tx>
          <c:spPr>
            <a:solidFill>
              <a:srgbClr val="00B050"/>
            </a:solidFill>
          </c:spPr>
          <c:invertIfNegative val="0"/>
          <c:dLbls>
            <c:dLbl>
              <c:idx val="2"/>
              <c:showLegendKey val="0"/>
              <c:showVal val="1"/>
              <c:showCatName val="0"/>
              <c:showSerName val="0"/>
              <c:showPercent val="0"/>
              <c:showBubbleSize val="0"/>
            </c:dLbl>
            <c:dLbl>
              <c:idx val="7"/>
              <c:showLegendKey val="0"/>
              <c:showVal val="1"/>
              <c:showCatName val="0"/>
              <c:showSerName val="0"/>
              <c:showPercent val="0"/>
              <c:showBubbleSize val="0"/>
            </c:dLbl>
            <c:showLegendKey val="0"/>
            <c:showVal val="0"/>
            <c:showCatName val="0"/>
            <c:showSerName val="0"/>
            <c:showPercent val="0"/>
            <c:showBubbleSize val="0"/>
          </c:dLbls>
          <c:cat>
            <c:strRef>
              <c:f>Crystal!$BC$19:$BC$26</c:f>
              <c:strCache>
                <c:ptCount val="8"/>
                <c:pt idx="0">
                  <c:v>Water</c:v>
                </c:pt>
                <c:pt idx="1">
                  <c:v>Park</c:v>
                </c:pt>
                <c:pt idx="2">
                  <c:v>Crops</c:v>
                </c:pt>
                <c:pt idx="3">
                  <c:v>Other</c:v>
                </c:pt>
                <c:pt idx="4">
                  <c:v>Woodland</c:v>
                </c:pt>
                <c:pt idx="5">
                  <c:v>House</c:v>
                </c:pt>
                <c:pt idx="6">
                  <c:v>Wetland</c:v>
                </c:pt>
                <c:pt idx="7">
                  <c:v>Total</c:v>
                </c:pt>
              </c:strCache>
            </c:strRef>
          </c:cat>
          <c:val>
            <c:numRef>
              <c:f>Crystal!$BE$19:$BE$26</c:f>
              <c:numCache>
                <c:formatCode>General</c:formatCode>
                <c:ptCount val="8"/>
                <c:pt idx="0">
                  <c:v>135.5</c:v>
                </c:pt>
                <c:pt idx="1">
                  <c:v>140.4</c:v>
                </c:pt>
                <c:pt idx="2">
                  <c:v>682.2</c:v>
                </c:pt>
                <c:pt idx="3">
                  <c:v>55.6</c:v>
                </c:pt>
                <c:pt idx="4">
                  <c:v>33.300000000000004</c:v>
                </c:pt>
                <c:pt idx="5">
                  <c:v>4.4000000000000004</c:v>
                </c:pt>
                <c:pt idx="6">
                  <c:v>2.2000000000000002</c:v>
                </c:pt>
                <c:pt idx="7">
                  <c:v>1054</c:v>
                </c:pt>
              </c:numCache>
            </c:numRef>
          </c:val>
        </c:ser>
        <c:dLbls>
          <c:showLegendKey val="0"/>
          <c:showVal val="0"/>
          <c:showCatName val="0"/>
          <c:showSerName val="0"/>
          <c:showPercent val="0"/>
          <c:showBubbleSize val="0"/>
        </c:dLbls>
        <c:gapWidth val="150"/>
        <c:axId val="135029120"/>
        <c:axId val="135030656"/>
      </c:barChart>
      <c:catAx>
        <c:axId val="135029120"/>
        <c:scaling>
          <c:orientation val="minMax"/>
        </c:scaling>
        <c:delete val="0"/>
        <c:axPos val="b"/>
        <c:majorTickMark val="out"/>
        <c:minorTickMark val="none"/>
        <c:tickLblPos val="nextTo"/>
        <c:crossAx val="135030656"/>
        <c:crosses val="autoZero"/>
        <c:auto val="1"/>
        <c:lblAlgn val="ctr"/>
        <c:lblOffset val="100"/>
        <c:noMultiLvlLbl val="0"/>
      </c:catAx>
      <c:valAx>
        <c:axId val="135030656"/>
        <c:scaling>
          <c:orientation val="minMax"/>
        </c:scaling>
        <c:delete val="0"/>
        <c:axPos val="l"/>
        <c:majorGridlines/>
        <c:numFmt formatCode="General" sourceLinked="1"/>
        <c:majorTickMark val="out"/>
        <c:minorTickMark val="none"/>
        <c:tickLblPos val="nextTo"/>
        <c:crossAx val="13502912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D4693-3F8F-45EC-990B-834FF2401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7072</Words>
  <Characters>40315</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Wisconsin DNR</Company>
  <LinksUpToDate>false</LinksUpToDate>
  <CharactersWithSpaces>47293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Dave-DT</dc:creator>
  <cp:lastModifiedBy>Unmuth, Jean M</cp:lastModifiedBy>
  <cp:revision>2</cp:revision>
  <cp:lastPrinted>2015-04-20T14:01:00Z</cp:lastPrinted>
  <dcterms:created xsi:type="dcterms:W3CDTF">2015-04-20T14:01:00Z</dcterms:created>
  <dcterms:modified xsi:type="dcterms:W3CDTF">2015-04-20T14:01:00Z</dcterms:modified>
</cp:coreProperties>
</file>