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5E" w:rsidRPr="00495CE8" w:rsidRDefault="00495CE8" w:rsidP="00F50879">
      <w:pPr>
        <w:spacing w:after="0" w:line="240" w:lineRule="auto"/>
        <w:jc w:val="center"/>
        <w:rPr>
          <w:b/>
          <w:u w:val="single"/>
        </w:rPr>
      </w:pPr>
      <w:r w:rsidRPr="00495CE8">
        <w:rPr>
          <w:b/>
          <w:u w:val="single"/>
        </w:rPr>
        <w:t>WDNR Project Quarterly Reporting</w:t>
      </w:r>
    </w:p>
    <w:p w:rsidR="00495CE8" w:rsidRDefault="00495CE8" w:rsidP="00F50879">
      <w:pPr>
        <w:spacing w:after="0" w:line="240" w:lineRule="auto"/>
        <w:jc w:val="center"/>
        <w:rPr>
          <w:i/>
        </w:rPr>
      </w:pPr>
      <w:r>
        <w:rPr>
          <w:b/>
        </w:rPr>
        <w:t xml:space="preserve">Reporting Period: </w:t>
      </w:r>
      <w:r w:rsidR="002135D5">
        <w:rPr>
          <w:i/>
        </w:rPr>
        <w:t>May 1</w:t>
      </w:r>
      <w:r w:rsidR="001A4E21">
        <w:rPr>
          <w:i/>
        </w:rPr>
        <w:t xml:space="preserve"> 2016</w:t>
      </w:r>
      <w:r w:rsidRPr="00495CE8">
        <w:rPr>
          <w:i/>
        </w:rPr>
        <w:t xml:space="preserve"> – </w:t>
      </w:r>
      <w:r w:rsidR="005904C6">
        <w:rPr>
          <w:i/>
        </w:rPr>
        <w:t>July</w:t>
      </w:r>
      <w:r w:rsidR="001A4E21">
        <w:rPr>
          <w:i/>
        </w:rPr>
        <w:t xml:space="preserve"> 30, 2016</w:t>
      </w:r>
    </w:p>
    <w:p w:rsidR="00495CE8" w:rsidRPr="007641B1" w:rsidRDefault="00495CE8" w:rsidP="00495CE8">
      <w:r>
        <w:rPr>
          <w:b/>
        </w:rPr>
        <w:t xml:space="preserve">Project Name: </w:t>
      </w:r>
      <w:r w:rsidR="00F4492E">
        <w:rPr>
          <w:b/>
        </w:rPr>
        <w:t xml:space="preserve"> Sediment Loading Assessment in the Nemadji River Basin</w:t>
      </w:r>
    </w:p>
    <w:p w:rsidR="00495CE8" w:rsidRPr="007641B1" w:rsidRDefault="00495CE8" w:rsidP="00495CE8">
      <w:r>
        <w:rPr>
          <w:b/>
        </w:rPr>
        <w:t>Name and Contact Info:</w:t>
      </w:r>
      <w:r w:rsidR="007641B1">
        <w:rPr>
          <w:b/>
        </w:rPr>
        <w:t xml:space="preserve"> </w:t>
      </w:r>
      <w:r w:rsidR="00F4492E">
        <w:rPr>
          <w:b/>
        </w:rPr>
        <w:t xml:space="preserve">Faith Fitzpatrick, </w:t>
      </w:r>
      <w:hyperlink r:id="rId6" w:history="1">
        <w:r w:rsidR="00F4492E" w:rsidRPr="00900A63">
          <w:rPr>
            <w:rStyle w:val="Hyperlink"/>
            <w:b/>
          </w:rPr>
          <w:t>fafitzpa@usgs.gov</w:t>
        </w:r>
      </w:hyperlink>
      <w:r w:rsidR="00F4492E">
        <w:rPr>
          <w:b/>
        </w:rPr>
        <w:t>, 608-821-3818</w:t>
      </w:r>
    </w:p>
    <w:p w:rsidR="00495CE8" w:rsidRPr="007641B1" w:rsidRDefault="00495CE8" w:rsidP="00495CE8">
      <w:r>
        <w:rPr>
          <w:b/>
        </w:rPr>
        <w:t>Overall Project Status Summary:</w:t>
      </w:r>
      <w:r w:rsidR="007641B1">
        <w:rPr>
          <w:b/>
        </w:rPr>
        <w:t xml:space="preserve"> </w:t>
      </w:r>
    </w:p>
    <w:p w:rsidR="00495CE8" w:rsidRDefault="002135D5" w:rsidP="00F4492E">
      <w:pPr>
        <w:pStyle w:val="ListParagraph"/>
        <w:numPr>
          <w:ilvl w:val="0"/>
          <w:numId w:val="2"/>
        </w:numPr>
      </w:pPr>
      <w:r>
        <w:t>Completed sediment sampling</w:t>
      </w:r>
      <w:r w:rsidR="00F4492E">
        <w:t>.</w:t>
      </w:r>
    </w:p>
    <w:p w:rsidR="00F4492E" w:rsidRPr="007641B1" w:rsidRDefault="001A4E21" w:rsidP="00F4492E">
      <w:pPr>
        <w:pStyle w:val="ListParagraph"/>
        <w:numPr>
          <w:ilvl w:val="0"/>
          <w:numId w:val="2"/>
        </w:numPr>
      </w:pPr>
      <w:r>
        <w:t>Continued</w:t>
      </w:r>
      <w:r w:rsidR="00F4492E">
        <w:t xml:space="preserve"> analyses of </w:t>
      </w:r>
      <w:r>
        <w:t xml:space="preserve">historical </w:t>
      </w:r>
      <w:r w:rsidR="00F4492E">
        <w:t>sediment transport relations</w:t>
      </w:r>
    </w:p>
    <w:p w:rsidR="00495CE8" w:rsidRPr="007641B1" w:rsidRDefault="00495CE8" w:rsidP="00495CE8">
      <w:r>
        <w:rPr>
          <w:b/>
        </w:rPr>
        <w:t xml:space="preserve">Budget Update: Include amount expended, subcontracts or subgrants awarded, jobs created, and local services or products purchased (for this reporting period). </w:t>
      </w:r>
    </w:p>
    <w:p w:rsidR="00F50879" w:rsidRPr="00B1638A" w:rsidRDefault="001A4E21" w:rsidP="00495CE8">
      <w:r>
        <w:t>~</w:t>
      </w:r>
      <w:r w:rsidR="005904C6">
        <w:t>85</w:t>
      </w:r>
      <w:r w:rsidR="00B1638A">
        <w:t>% of the funds were spent</w:t>
      </w:r>
      <w:r w:rsidR="002135D5">
        <w:t xml:space="preserve"> for federal fiscal year fy16 (ends September 30)</w:t>
      </w:r>
      <w:r w:rsidR="00B1638A">
        <w:t>.</w:t>
      </w:r>
      <w:bookmarkStart w:id="0" w:name="_GoBack"/>
      <w:bookmarkEnd w:id="0"/>
    </w:p>
    <w:p w:rsidR="00495CE8" w:rsidRPr="007641B1" w:rsidRDefault="00495CE8" w:rsidP="00495CE8">
      <w:r>
        <w:rPr>
          <w:b/>
        </w:rPr>
        <w:t xml:space="preserve">Work accomplished this reporting period: </w:t>
      </w:r>
    </w:p>
    <w:p w:rsidR="00495CE8" w:rsidRDefault="002135D5" w:rsidP="00495CE8">
      <w:r>
        <w:t xml:space="preserve">A low flow sample was </w:t>
      </w:r>
      <w:proofErr w:type="spellStart"/>
      <w:r>
        <w:t>collectd</w:t>
      </w:r>
      <w:proofErr w:type="spellEnd"/>
      <w:r>
        <w:t xml:space="preserve"> in May. Then in July the </w:t>
      </w:r>
      <w:proofErr w:type="spellStart"/>
      <w:r>
        <w:t>Nemadji</w:t>
      </w:r>
      <w:proofErr w:type="spellEnd"/>
      <w:r>
        <w:t xml:space="preserve"> was hit with a flood likely with an annual exceedance probability of &lt;0.002. During the flood on 7/12/16, Molly </w:t>
      </w:r>
      <w:r w:rsidR="00B565EF">
        <w:t xml:space="preserve">Wick </w:t>
      </w:r>
      <w:r>
        <w:t>collected a suspended sediment grab sample at 15,600 ft</w:t>
      </w:r>
      <w:r w:rsidRPr="002135D5">
        <w:rPr>
          <w:vertAlign w:val="superscript"/>
        </w:rPr>
        <w:t>3</w:t>
      </w:r>
      <w:r>
        <w:t>/s. The peak of this flood was 16,800 ft</w:t>
      </w:r>
      <w:r w:rsidRPr="002135D5">
        <w:rPr>
          <w:vertAlign w:val="superscript"/>
        </w:rPr>
        <w:t>3</w:t>
      </w:r>
      <w:r>
        <w:t>/s on 7/12/16</w:t>
      </w:r>
      <w:r w:rsidR="00D85731">
        <w:t>.</w:t>
      </w:r>
      <w:r>
        <w:t xml:space="preserve"> </w:t>
      </w:r>
    </w:p>
    <w:p w:rsidR="00B565EF" w:rsidRDefault="00B565EF" w:rsidP="00495CE8">
      <w:r>
        <w:t>Later on 7/15/16, flood flows had receded but the river was still carrying what looked to be a high suspended sediment load. A set of suspended sediment samples were collected at a discharge of 1,900 ft</w:t>
      </w:r>
      <w:r w:rsidRPr="002135D5">
        <w:rPr>
          <w:vertAlign w:val="superscript"/>
        </w:rPr>
        <w:t>3</w:t>
      </w:r>
      <w:r>
        <w:t xml:space="preserve">/s. </w:t>
      </w:r>
    </w:p>
    <w:p w:rsidR="00F4492E" w:rsidRDefault="00F4492E" w:rsidP="00F4492E">
      <w:r>
        <w:t>Table 1. Sampled Events at the Nemadji River USGS gage.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4492E" w:rsidTr="00F4492E">
        <w:tc>
          <w:tcPr>
            <w:tcW w:w="2952" w:type="dxa"/>
          </w:tcPr>
          <w:p w:rsidR="00F4492E" w:rsidRDefault="00F4492E" w:rsidP="006740D7">
            <w:r>
              <w:t>Sample #</w:t>
            </w:r>
          </w:p>
        </w:tc>
        <w:tc>
          <w:tcPr>
            <w:tcW w:w="2952" w:type="dxa"/>
          </w:tcPr>
          <w:p w:rsidR="00F4492E" w:rsidRDefault="00F4492E" w:rsidP="006740D7">
            <w:r>
              <w:t>Date</w:t>
            </w:r>
          </w:p>
        </w:tc>
        <w:tc>
          <w:tcPr>
            <w:tcW w:w="2952" w:type="dxa"/>
          </w:tcPr>
          <w:p w:rsidR="00F4492E" w:rsidRDefault="00F4492E" w:rsidP="006740D7">
            <w:r>
              <w:t>Discharge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NM-1</w:t>
            </w:r>
          </w:p>
        </w:tc>
        <w:tc>
          <w:tcPr>
            <w:tcW w:w="2952" w:type="dxa"/>
          </w:tcPr>
          <w:p w:rsidR="00F4492E" w:rsidRDefault="00F4492E" w:rsidP="006740D7">
            <w:r>
              <w:t>7/7/2015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2,960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NM-2</w:t>
            </w:r>
          </w:p>
        </w:tc>
        <w:tc>
          <w:tcPr>
            <w:tcW w:w="2952" w:type="dxa"/>
          </w:tcPr>
          <w:p w:rsidR="00F4492E" w:rsidRDefault="00F4492E" w:rsidP="006740D7">
            <w:r>
              <w:t>7/8/2015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1,540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NM-3</w:t>
            </w:r>
          </w:p>
        </w:tc>
        <w:tc>
          <w:tcPr>
            <w:tcW w:w="2952" w:type="dxa"/>
          </w:tcPr>
          <w:p w:rsidR="00F4492E" w:rsidRDefault="00F4492E" w:rsidP="006740D7">
            <w:r>
              <w:t>10/28/2015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365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NM-4</w:t>
            </w:r>
          </w:p>
        </w:tc>
        <w:tc>
          <w:tcPr>
            <w:tcW w:w="2952" w:type="dxa"/>
          </w:tcPr>
          <w:p w:rsidR="00F4492E" w:rsidRDefault="00F4492E" w:rsidP="006740D7">
            <w:r>
              <w:t>11/6/2015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300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NM-5</w:t>
            </w:r>
          </w:p>
        </w:tc>
        <w:tc>
          <w:tcPr>
            <w:tcW w:w="2952" w:type="dxa"/>
          </w:tcPr>
          <w:p w:rsidR="00F4492E" w:rsidRDefault="00F4492E" w:rsidP="006740D7">
            <w:r>
              <w:t>11/17/2015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648</w:t>
            </w:r>
          </w:p>
        </w:tc>
      </w:tr>
      <w:tr w:rsidR="00F4492E" w:rsidTr="00F4492E">
        <w:tc>
          <w:tcPr>
            <w:tcW w:w="2952" w:type="dxa"/>
          </w:tcPr>
          <w:p w:rsidR="00F4492E" w:rsidRDefault="00F4492E" w:rsidP="006740D7">
            <w:r>
              <w:t>NM-6</w:t>
            </w:r>
          </w:p>
        </w:tc>
        <w:tc>
          <w:tcPr>
            <w:tcW w:w="2952" w:type="dxa"/>
          </w:tcPr>
          <w:p w:rsidR="00F4492E" w:rsidRDefault="00F4492E" w:rsidP="006740D7">
            <w:r>
              <w:t>11/18/2015</w:t>
            </w:r>
          </w:p>
        </w:tc>
        <w:tc>
          <w:tcPr>
            <w:tcW w:w="2952" w:type="dxa"/>
          </w:tcPr>
          <w:p w:rsidR="00F4492E" w:rsidRDefault="00F4492E" w:rsidP="006740D7">
            <w:r>
              <w:t>1870</w:t>
            </w:r>
          </w:p>
        </w:tc>
      </w:tr>
      <w:tr w:rsidR="001A4E21" w:rsidTr="00F4492E">
        <w:tc>
          <w:tcPr>
            <w:tcW w:w="2952" w:type="dxa"/>
          </w:tcPr>
          <w:p w:rsidR="001A4E21" w:rsidRDefault="001A4E21" w:rsidP="001A4E21">
            <w:r>
              <w:t>NM-7</w:t>
            </w:r>
          </w:p>
        </w:tc>
        <w:tc>
          <w:tcPr>
            <w:tcW w:w="2952" w:type="dxa"/>
          </w:tcPr>
          <w:p w:rsidR="001A4E21" w:rsidRDefault="001A4E21" w:rsidP="001A4E21">
            <w:r>
              <w:t>3/31/2016</w:t>
            </w:r>
          </w:p>
        </w:tc>
        <w:tc>
          <w:tcPr>
            <w:tcW w:w="2952" w:type="dxa"/>
          </w:tcPr>
          <w:p w:rsidR="001A4E21" w:rsidRDefault="001A4E21" w:rsidP="001A4E21">
            <w:r>
              <w:t>~2000</w:t>
            </w:r>
          </w:p>
        </w:tc>
      </w:tr>
      <w:tr w:rsidR="001A4E21" w:rsidTr="00F4492E">
        <w:tc>
          <w:tcPr>
            <w:tcW w:w="2952" w:type="dxa"/>
          </w:tcPr>
          <w:p w:rsidR="001A4E21" w:rsidRDefault="001A4E21" w:rsidP="001A4E21">
            <w:r>
              <w:t>NM-8</w:t>
            </w:r>
          </w:p>
        </w:tc>
        <w:tc>
          <w:tcPr>
            <w:tcW w:w="2952" w:type="dxa"/>
          </w:tcPr>
          <w:p w:rsidR="001A4E21" w:rsidRDefault="001A4E21" w:rsidP="001A4E21">
            <w:r>
              <w:t>4/25/2016</w:t>
            </w:r>
          </w:p>
        </w:tc>
        <w:tc>
          <w:tcPr>
            <w:tcW w:w="2952" w:type="dxa"/>
          </w:tcPr>
          <w:p w:rsidR="001A4E21" w:rsidRDefault="001A4E21" w:rsidP="001A4E21">
            <w:r>
              <w:t>~4700</w:t>
            </w:r>
          </w:p>
        </w:tc>
      </w:tr>
      <w:tr w:rsidR="002135D5" w:rsidTr="00F4492E">
        <w:tc>
          <w:tcPr>
            <w:tcW w:w="2952" w:type="dxa"/>
          </w:tcPr>
          <w:p w:rsidR="002135D5" w:rsidRDefault="002135D5" w:rsidP="002135D5">
            <w:r>
              <w:t>NM-9</w:t>
            </w:r>
          </w:p>
        </w:tc>
        <w:tc>
          <w:tcPr>
            <w:tcW w:w="2952" w:type="dxa"/>
          </w:tcPr>
          <w:p w:rsidR="002135D5" w:rsidRDefault="002135D5" w:rsidP="002135D5">
            <w:r>
              <w:t>5/31/16</w:t>
            </w:r>
          </w:p>
        </w:tc>
        <w:tc>
          <w:tcPr>
            <w:tcW w:w="2952" w:type="dxa"/>
          </w:tcPr>
          <w:p w:rsidR="002135D5" w:rsidRDefault="002135D5" w:rsidP="002135D5">
            <w:r>
              <w:t>~250</w:t>
            </w:r>
          </w:p>
        </w:tc>
      </w:tr>
      <w:tr w:rsidR="002135D5" w:rsidTr="00F4492E">
        <w:tc>
          <w:tcPr>
            <w:tcW w:w="2952" w:type="dxa"/>
          </w:tcPr>
          <w:p w:rsidR="002135D5" w:rsidRDefault="002135D5" w:rsidP="002135D5">
            <w:r>
              <w:t>NM-10 (</w:t>
            </w:r>
            <w:proofErr w:type="spellStart"/>
            <w:r>
              <w:t>ss</w:t>
            </w:r>
            <w:proofErr w:type="spellEnd"/>
            <w:r>
              <w:t xml:space="preserve"> grab only)</w:t>
            </w:r>
          </w:p>
        </w:tc>
        <w:tc>
          <w:tcPr>
            <w:tcW w:w="2952" w:type="dxa"/>
          </w:tcPr>
          <w:p w:rsidR="002135D5" w:rsidRDefault="002135D5" w:rsidP="002135D5">
            <w:r>
              <w:t>7/12/16</w:t>
            </w:r>
          </w:p>
        </w:tc>
        <w:tc>
          <w:tcPr>
            <w:tcW w:w="2952" w:type="dxa"/>
          </w:tcPr>
          <w:p w:rsidR="002135D5" w:rsidRDefault="002135D5" w:rsidP="002135D5">
            <w:r>
              <w:t>15,600</w:t>
            </w:r>
          </w:p>
        </w:tc>
      </w:tr>
      <w:tr w:rsidR="002135D5" w:rsidTr="00F4492E">
        <w:tc>
          <w:tcPr>
            <w:tcW w:w="2952" w:type="dxa"/>
          </w:tcPr>
          <w:p w:rsidR="002135D5" w:rsidRDefault="002135D5" w:rsidP="002135D5">
            <w:r>
              <w:t>NM-11 (no bedload)</w:t>
            </w:r>
          </w:p>
        </w:tc>
        <w:tc>
          <w:tcPr>
            <w:tcW w:w="2952" w:type="dxa"/>
          </w:tcPr>
          <w:p w:rsidR="002135D5" w:rsidRDefault="002135D5" w:rsidP="002135D5">
            <w:r>
              <w:t>7/15/16</w:t>
            </w:r>
          </w:p>
        </w:tc>
        <w:tc>
          <w:tcPr>
            <w:tcW w:w="2952" w:type="dxa"/>
          </w:tcPr>
          <w:p w:rsidR="002135D5" w:rsidRDefault="002135D5" w:rsidP="002135D5">
            <w:r>
              <w:t>1,900</w:t>
            </w:r>
          </w:p>
        </w:tc>
      </w:tr>
    </w:tbl>
    <w:p w:rsidR="00F50879" w:rsidRDefault="00F50879" w:rsidP="00495CE8">
      <w:pPr>
        <w:rPr>
          <w:b/>
        </w:rPr>
      </w:pPr>
    </w:p>
    <w:p w:rsidR="00D85731" w:rsidRDefault="00D85731" w:rsidP="00D857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contains a list of the types of samples that were collected for each sampling set. </w:t>
      </w:r>
      <w:r>
        <w:rPr>
          <w:rFonts w:ascii="Calibri" w:hAnsi="Calibri" w:cs="Calibri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2567"/>
        <w:gridCol w:w="2384"/>
      </w:tblGrid>
      <w:tr w:rsidR="00D85731" w:rsidRPr="00887AEB" w:rsidTr="00D85731">
        <w:trPr>
          <w:trHeight w:val="395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b/>
                <w:sz w:val="18"/>
                <w:szCs w:val="18"/>
              </w:rPr>
            </w:pPr>
            <w:r w:rsidRPr="00887AEB">
              <w:rPr>
                <w:b/>
                <w:sz w:val="18"/>
                <w:szCs w:val="18"/>
              </w:rPr>
              <w:t>Sample Type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b/>
                <w:sz w:val="18"/>
                <w:szCs w:val="18"/>
              </w:rPr>
            </w:pPr>
            <w:r w:rsidRPr="00887AEB">
              <w:rPr>
                <w:b/>
                <w:sz w:val="18"/>
                <w:szCs w:val="18"/>
              </w:rPr>
              <w:t>field container type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b/>
                <w:sz w:val="18"/>
                <w:szCs w:val="18"/>
              </w:rPr>
            </w:pPr>
            <w:r w:rsidRPr="00887AEB">
              <w:rPr>
                <w:b/>
                <w:sz w:val="18"/>
                <w:szCs w:val="18"/>
              </w:rPr>
              <w:t>Laboratory</w:t>
            </w:r>
          </w:p>
        </w:tc>
      </w:tr>
      <w:tr w:rsidR="00D85731" w:rsidRPr="00887AEB" w:rsidTr="00D85731">
        <w:trPr>
          <w:trHeight w:val="116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lastRenderedPageBreak/>
              <w:t>Nutrients/Weighted bottle 1</w:t>
            </w:r>
            <w:r w:rsidR="00B565EF">
              <w:rPr>
                <w:sz w:val="18"/>
                <w:szCs w:val="18"/>
              </w:rPr>
              <w:t xml:space="preserve"> (no NM-10)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 xml:space="preserve">1/2 full clear plastic weighted bottle immediately transferred into 125 ml clear plastic acidified and refrigerated 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NWQL</w:t>
            </w:r>
          </w:p>
        </w:tc>
      </w:tr>
      <w:tr w:rsidR="00D85731" w:rsidRPr="00887AEB" w:rsidTr="00D85731">
        <w:trPr>
          <w:trHeight w:val="60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TSS/SSC Weighted bottle 2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Full clear plastic weighted bottle  (equal split later at WI lab)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TSS @ SLOH, SSC @ KY LAB</w:t>
            </w:r>
          </w:p>
        </w:tc>
      </w:tr>
      <w:tr w:rsidR="00D85731" w:rsidRPr="00887AEB" w:rsidTr="00D85731">
        <w:trPr>
          <w:trHeight w:val="60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 xml:space="preserve">TSS/SSC EWI-ETR </w:t>
            </w:r>
            <w:r w:rsidR="00B565EF">
              <w:rPr>
                <w:sz w:val="18"/>
                <w:szCs w:val="18"/>
              </w:rPr>
              <w:t xml:space="preserve"> (No NM-10)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~10 glass pint milk bottles (1/10 TSS, 9/10 SSC split later at WI lab)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 xml:space="preserve">TSS @ SLOH, SSC/PSD @ KY LAB </w:t>
            </w:r>
          </w:p>
        </w:tc>
      </w:tr>
      <w:tr w:rsidR="00D85731" w:rsidRPr="00887AEB" w:rsidTr="00D85731">
        <w:trPr>
          <w:trHeight w:val="600"/>
        </w:trPr>
        <w:tc>
          <w:tcPr>
            <w:tcW w:w="2609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bed material</w:t>
            </w:r>
            <w:r w:rsidR="00B565EF">
              <w:rPr>
                <w:sz w:val="18"/>
                <w:szCs w:val="18"/>
              </w:rPr>
              <w:t xml:space="preserve"> (no NM-10 or -11)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~10 plastic containers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WI WSC LAB</w:t>
            </w:r>
          </w:p>
        </w:tc>
      </w:tr>
      <w:tr w:rsidR="00D85731" w:rsidRPr="00887AEB" w:rsidTr="00D85731">
        <w:trPr>
          <w:trHeight w:val="600"/>
        </w:trPr>
        <w:tc>
          <w:tcPr>
            <w:tcW w:w="2609" w:type="dxa"/>
            <w:hideMark/>
          </w:tcPr>
          <w:p w:rsidR="00D85731" w:rsidRPr="00887AEB" w:rsidRDefault="00B565EF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B</w:t>
            </w:r>
            <w:r w:rsidR="00D85731" w:rsidRPr="00887AEB">
              <w:rPr>
                <w:sz w:val="18"/>
                <w:szCs w:val="18"/>
              </w:rPr>
              <w:t>edload</w:t>
            </w:r>
            <w:r>
              <w:rPr>
                <w:sz w:val="18"/>
                <w:szCs w:val="18"/>
              </w:rPr>
              <w:t xml:space="preserve"> (no NM-10 or -11)</w:t>
            </w:r>
          </w:p>
        </w:tc>
        <w:tc>
          <w:tcPr>
            <w:tcW w:w="2567" w:type="dxa"/>
            <w:hideMark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2+ plastic containers</w:t>
            </w:r>
          </w:p>
        </w:tc>
        <w:tc>
          <w:tcPr>
            <w:tcW w:w="2384" w:type="dxa"/>
          </w:tcPr>
          <w:p w:rsidR="00D85731" w:rsidRPr="00887AEB" w:rsidRDefault="00D85731" w:rsidP="006740D7">
            <w:pPr>
              <w:rPr>
                <w:sz w:val="18"/>
                <w:szCs w:val="18"/>
              </w:rPr>
            </w:pPr>
            <w:r w:rsidRPr="00887AEB">
              <w:rPr>
                <w:sz w:val="18"/>
                <w:szCs w:val="18"/>
              </w:rPr>
              <w:t>WI WSC LAB</w:t>
            </w:r>
          </w:p>
        </w:tc>
      </w:tr>
    </w:tbl>
    <w:p w:rsidR="00D85731" w:rsidRDefault="00D85731" w:rsidP="00D85731">
      <w:pPr>
        <w:ind w:left="720"/>
        <w:rPr>
          <w:rFonts w:ascii="Calibri" w:hAnsi="Calibri" w:cs="Calibri"/>
        </w:rPr>
      </w:pPr>
    </w:p>
    <w:p w:rsidR="00D85731" w:rsidRDefault="00D85731" w:rsidP="00495CE8">
      <w:pPr>
        <w:rPr>
          <w:b/>
        </w:rPr>
      </w:pPr>
    </w:p>
    <w:p w:rsidR="00495CE8" w:rsidRDefault="00495CE8" w:rsidP="00495CE8">
      <w:pPr>
        <w:rPr>
          <w:b/>
        </w:rPr>
      </w:pPr>
      <w:r>
        <w:rPr>
          <w:b/>
        </w:rPr>
        <w:t xml:space="preserve">Work goals for coming reporting period: </w:t>
      </w:r>
    </w:p>
    <w:p w:rsidR="00D85731" w:rsidRPr="00D85731" w:rsidRDefault="00D85731" w:rsidP="00B1638A">
      <w:pPr>
        <w:spacing w:after="0" w:line="240" w:lineRule="auto"/>
        <w:ind w:left="360"/>
        <w:rPr>
          <w:rFonts w:ascii="Calibri" w:hAnsi="Calibri" w:cs="Calibri"/>
          <w:b/>
        </w:rPr>
      </w:pPr>
    </w:p>
    <w:p w:rsidR="00F4492E" w:rsidRPr="000108AB" w:rsidRDefault="00F4492E" w:rsidP="00F4492E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Sediment transport </w:t>
      </w:r>
      <w:r w:rsidR="00B565EF">
        <w:rPr>
          <w:rFonts w:ascii="Calibri" w:hAnsi="Calibri" w:cs="Calibri"/>
          <w:b/>
        </w:rPr>
        <w:t xml:space="preserve">and loads calculations </w:t>
      </w:r>
      <w:r>
        <w:rPr>
          <w:rFonts w:ascii="Calibri" w:hAnsi="Calibri" w:cs="Calibri"/>
          <w:b/>
        </w:rPr>
        <w:t>–</w:t>
      </w:r>
      <w:r w:rsidR="00B565EF">
        <w:rPr>
          <w:rFonts w:ascii="Calibri" w:hAnsi="Calibri" w:cs="Calibri"/>
        </w:rPr>
        <w:t>Continued retrieval of data coming back from the labs and starting to compile loads data and sediment transport curves</w:t>
      </w:r>
      <w:r w:rsidR="00D85731">
        <w:rPr>
          <w:rFonts w:ascii="Calibri" w:hAnsi="Calibri" w:cs="Calibri"/>
        </w:rPr>
        <w:t>.</w:t>
      </w:r>
    </w:p>
    <w:p w:rsidR="00495CE8" w:rsidRPr="007641B1" w:rsidRDefault="00495CE8" w:rsidP="00495CE8"/>
    <w:sectPr w:rsidR="00495CE8" w:rsidRPr="0076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69C1"/>
    <w:multiLevelType w:val="hybridMultilevel"/>
    <w:tmpl w:val="E102AEA2"/>
    <w:lvl w:ilvl="0" w:tplc="823A5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F5E"/>
    <w:multiLevelType w:val="hybridMultilevel"/>
    <w:tmpl w:val="F3FA4480"/>
    <w:lvl w:ilvl="0" w:tplc="0578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CA1"/>
    <w:multiLevelType w:val="hybridMultilevel"/>
    <w:tmpl w:val="9D1E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8"/>
    <w:rsid w:val="00127B22"/>
    <w:rsid w:val="001A4E21"/>
    <w:rsid w:val="002135D5"/>
    <w:rsid w:val="00495CE8"/>
    <w:rsid w:val="004C273E"/>
    <w:rsid w:val="005904C6"/>
    <w:rsid w:val="007641B1"/>
    <w:rsid w:val="00B1638A"/>
    <w:rsid w:val="00B565EF"/>
    <w:rsid w:val="00BC5BD8"/>
    <w:rsid w:val="00D1585E"/>
    <w:rsid w:val="00D85731"/>
    <w:rsid w:val="00F4492E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0E97C-0154-43C3-A4E9-63125797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9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92E"/>
    <w:pPr>
      <w:ind w:left="720"/>
      <w:contextualSpacing/>
    </w:pPr>
  </w:style>
  <w:style w:type="table" w:styleId="TableGrid">
    <w:name w:val="Table Grid"/>
    <w:basedOn w:val="TableNormal"/>
    <w:uiPriority w:val="59"/>
    <w:rsid w:val="00F4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fitzpa@usg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94D3-CB98-4307-9F52-FD175523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Wick</dc:creator>
  <cp:lastModifiedBy>Fitzpatrick, Faith A</cp:lastModifiedBy>
  <cp:revision>4</cp:revision>
  <dcterms:created xsi:type="dcterms:W3CDTF">2016-10-31T16:31:00Z</dcterms:created>
  <dcterms:modified xsi:type="dcterms:W3CDTF">2016-10-31T16:54:00Z</dcterms:modified>
</cp:coreProperties>
</file>