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93" w:rsidRDefault="00175ED2" w:rsidP="00175ED2">
      <w:pPr>
        <w:jc w:val="center"/>
        <w:rPr>
          <w:b/>
          <w:sz w:val="28"/>
          <w:szCs w:val="28"/>
        </w:rPr>
      </w:pPr>
      <w:r w:rsidRPr="00175ED2">
        <w:rPr>
          <w:b/>
          <w:sz w:val="28"/>
          <w:szCs w:val="28"/>
        </w:rPr>
        <w:t xml:space="preserve">CLAM, WOOD, AND YELLOW RIVER </w:t>
      </w:r>
      <w:r w:rsidR="000D7A59">
        <w:rPr>
          <w:b/>
          <w:sz w:val="28"/>
          <w:szCs w:val="28"/>
        </w:rPr>
        <w:t xml:space="preserve">WATER QUALITY AND </w:t>
      </w:r>
      <w:r w:rsidRPr="00175ED2">
        <w:rPr>
          <w:b/>
          <w:sz w:val="28"/>
          <w:szCs w:val="28"/>
        </w:rPr>
        <w:t>NUTRIENT AND SEDIMENT LOADS TO THE ST. CROIX RIVER</w:t>
      </w:r>
    </w:p>
    <w:p w:rsidR="00175ED2" w:rsidRDefault="00175ED2" w:rsidP="00175ED2">
      <w:pPr>
        <w:jc w:val="center"/>
        <w:rPr>
          <w:b/>
          <w:sz w:val="28"/>
          <w:szCs w:val="28"/>
        </w:rPr>
      </w:pPr>
    </w:p>
    <w:p w:rsidR="00175ED2" w:rsidRDefault="00175ED2" w:rsidP="00175ED2">
      <w:pPr>
        <w:jc w:val="center"/>
        <w:rPr>
          <w:sz w:val="24"/>
          <w:szCs w:val="24"/>
        </w:rPr>
      </w:pPr>
      <w:r>
        <w:rPr>
          <w:sz w:val="24"/>
          <w:szCs w:val="24"/>
        </w:rPr>
        <w:t>Craig Roesler – DNR, Spooner</w:t>
      </w:r>
    </w:p>
    <w:p w:rsidR="00175ED2" w:rsidRDefault="00C3500A" w:rsidP="00175ED2">
      <w:pPr>
        <w:jc w:val="center"/>
        <w:rPr>
          <w:sz w:val="24"/>
          <w:szCs w:val="24"/>
        </w:rPr>
      </w:pPr>
      <w:r>
        <w:rPr>
          <w:sz w:val="24"/>
          <w:szCs w:val="24"/>
        </w:rPr>
        <w:t>November 25</w:t>
      </w:r>
      <w:r w:rsidR="00C203B8">
        <w:rPr>
          <w:sz w:val="24"/>
          <w:szCs w:val="24"/>
        </w:rPr>
        <w:t>, 2016</w:t>
      </w:r>
    </w:p>
    <w:p w:rsidR="00175ED2" w:rsidRDefault="00175ED2" w:rsidP="00175ED2">
      <w:pPr>
        <w:jc w:val="center"/>
        <w:rPr>
          <w:sz w:val="24"/>
          <w:szCs w:val="24"/>
        </w:rPr>
      </w:pPr>
    </w:p>
    <w:p w:rsidR="00175ED2" w:rsidRPr="005929B9" w:rsidRDefault="00175ED2" w:rsidP="00175ED2">
      <w:pPr>
        <w:rPr>
          <w:sz w:val="24"/>
          <w:szCs w:val="24"/>
        </w:rPr>
      </w:pPr>
      <w:r w:rsidRPr="005929B9">
        <w:rPr>
          <w:b/>
          <w:sz w:val="24"/>
          <w:szCs w:val="24"/>
          <w:u w:val="single"/>
        </w:rPr>
        <w:t>Introduction</w:t>
      </w:r>
    </w:p>
    <w:p w:rsidR="00175ED2" w:rsidRDefault="00175ED2" w:rsidP="00175ED2">
      <w:pPr>
        <w:rPr>
          <w:sz w:val="22"/>
          <w:szCs w:val="22"/>
        </w:rPr>
      </w:pPr>
    </w:p>
    <w:p w:rsidR="000D7A59" w:rsidRDefault="000D7A59" w:rsidP="000D7A59">
      <w:pPr>
        <w:rPr>
          <w:sz w:val="22"/>
          <w:szCs w:val="22"/>
        </w:rPr>
      </w:pPr>
      <w:r>
        <w:rPr>
          <w:sz w:val="22"/>
          <w:szCs w:val="22"/>
        </w:rPr>
        <w:t>Watersheds for the Clam, Wood, and Yellow Rivers are located in northwest Wisconsin and cover portions of Burnett, Washburn, Polk, and Barron Counties (figure 1).  The three rivers flow into the St. Croix River, which flows through Lake St. Croix further downstream.   A TMDL project is underway to reduce nutrient and sediment loading to Lake St. Croix from its watershed.  That project is a joint effort between the states of Wisconsin and Minnesota.</w:t>
      </w:r>
    </w:p>
    <w:p w:rsidR="000D7A59" w:rsidRDefault="000D7A59" w:rsidP="00175ED2">
      <w:pPr>
        <w:rPr>
          <w:sz w:val="22"/>
          <w:szCs w:val="22"/>
        </w:rPr>
      </w:pPr>
      <w:r>
        <w:rPr>
          <w:sz w:val="22"/>
          <w:szCs w:val="22"/>
        </w:rPr>
        <w:t xml:space="preserve"> </w:t>
      </w:r>
    </w:p>
    <w:p w:rsidR="00CE5F31" w:rsidRDefault="000D7A59" w:rsidP="00175ED2">
      <w:pPr>
        <w:rPr>
          <w:sz w:val="22"/>
          <w:szCs w:val="22"/>
        </w:rPr>
      </w:pPr>
      <w:r>
        <w:rPr>
          <w:sz w:val="22"/>
          <w:szCs w:val="22"/>
        </w:rPr>
        <w:t>The Clam, Wood, and Yellow Rivers were monitored during 2011/12 and 2013 to allow estimation of n</w:t>
      </w:r>
      <w:r w:rsidR="00175ED2">
        <w:rPr>
          <w:sz w:val="22"/>
          <w:szCs w:val="22"/>
        </w:rPr>
        <w:t xml:space="preserve">utrient and </w:t>
      </w:r>
      <w:r w:rsidR="000F1C56">
        <w:rPr>
          <w:sz w:val="22"/>
          <w:szCs w:val="22"/>
        </w:rPr>
        <w:t xml:space="preserve">suspended </w:t>
      </w:r>
      <w:r w:rsidR="00175ED2">
        <w:rPr>
          <w:sz w:val="22"/>
          <w:szCs w:val="22"/>
        </w:rPr>
        <w:t xml:space="preserve">sediment loads </w:t>
      </w:r>
      <w:r>
        <w:rPr>
          <w:sz w:val="22"/>
          <w:szCs w:val="22"/>
        </w:rPr>
        <w:t xml:space="preserve">delivered to </w:t>
      </w:r>
      <w:r w:rsidR="00175ED2">
        <w:rPr>
          <w:sz w:val="22"/>
          <w:szCs w:val="22"/>
        </w:rPr>
        <w:t>the St. Croix River</w:t>
      </w:r>
      <w:r>
        <w:rPr>
          <w:sz w:val="22"/>
          <w:szCs w:val="22"/>
        </w:rPr>
        <w:t xml:space="preserve">.  The monitoring also documents </w:t>
      </w:r>
      <w:r w:rsidR="00CE5F31">
        <w:rPr>
          <w:sz w:val="22"/>
          <w:szCs w:val="22"/>
        </w:rPr>
        <w:t>baseline loading</w:t>
      </w:r>
      <w:r w:rsidR="003C7105">
        <w:rPr>
          <w:sz w:val="22"/>
          <w:szCs w:val="22"/>
        </w:rPr>
        <w:t xml:space="preserve"> and water quality </w:t>
      </w:r>
      <w:r w:rsidR="00CE5F31">
        <w:rPr>
          <w:sz w:val="22"/>
          <w:szCs w:val="22"/>
        </w:rPr>
        <w:t>conditions f</w:t>
      </w:r>
      <w:r w:rsidR="003C7105">
        <w:rPr>
          <w:sz w:val="22"/>
          <w:szCs w:val="22"/>
        </w:rPr>
        <w:t>o</w:t>
      </w:r>
      <w:r w:rsidR="00CE5F31">
        <w:rPr>
          <w:sz w:val="22"/>
          <w:szCs w:val="22"/>
        </w:rPr>
        <w:t>r their watersheds.  This will help determine how and where watershed loads might be reduced.  It will also offer a basis of comparison, if future load reduction measures are accomplished.</w:t>
      </w:r>
    </w:p>
    <w:p w:rsidR="00CE5F31" w:rsidRDefault="00CE5F31" w:rsidP="00175ED2">
      <w:pPr>
        <w:rPr>
          <w:sz w:val="22"/>
          <w:szCs w:val="22"/>
        </w:rPr>
      </w:pPr>
    </w:p>
    <w:p w:rsidR="003C7105" w:rsidRDefault="003C7105" w:rsidP="00175ED2">
      <w:pPr>
        <w:rPr>
          <w:sz w:val="22"/>
          <w:szCs w:val="22"/>
        </w:rPr>
      </w:pPr>
    </w:p>
    <w:p w:rsidR="009073D2" w:rsidRPr="00F76F42" w:rsidRDefault="00F76F42" w:rsidP="009073D2">
      <w:pPr>
        <w:jc w:val="center"/>
        <w:rPr>
          <w:b/>
          <w:sz w:val="22"/>
          <w:szCs w:val="22"/>
        </w:rPr>
      </w:pPr>
      <w:proofErr w:type="gramStart"/>
      <w:r>
        <w:rPr>
          <w:b/>
          <w:sz w:val="22"/>
          <w:szCs w:val="22"/>
        </w:rPr>
        <w:t>Figure</w:t>
      </w:r>
      <w:r w:rsidRPr="00F76F42">
        <w:rPr>
          <w:b/>
          <w:sz w:val="22"/>
          <w:szCs w:val="22"/>
        </w:rPr>
        <w:t xml:space="preserve"> 1.</w:t>
      </w:r>
      <w:proofErr w:type="gramEnd"/>
    </w:p>
    <w:p w:rsidR="005929B9" w:rsidRDefault="005929B9" w:rsidP="009073D2">
      <w:pPr>
        <w:jc w:val="center"/>
        <w:rPr>
          <w:sz w:val="22"/>
          <w:szCs w:val="22"/>
        </w:rPr>
      </w:pPr>
    </w:p>
    <w:p w:rsidR="009073D2" w:rsidRDefault="009073D2" w:rsidP="009073D2">
      <w:pPr>
        <w:jc w:val="center"/>
        <w:rPr>
          <w:sz w:val="22"/>
          <w:szCs w:val="22"/>
        </w:rPr>
      </w:pPr>
      <w:r>
        <w:rPr>
          <w:noProof/>
          <w:sz w:val="22"/>
          <w:szCs w:val="22"/>
        </w:rPr>
        <w:drawing>
          <wp:inline distT="0" distB="0" distL="0" distR="0">
            <wp:extent cx="5486400" cy="4190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WoodYellow watersheds.JPG"/>
                    <pic:cNvPicPr/>
                  </pic:nvPicPr>
                  <pic:blipFill>
                    <a:blip r:embed="rId8">
                      <a:extLst>
                        <a:ext uri="{28A0092B-C50C-407E-A947-70E740481C1C}">
                          <a14:useLocalDpi xmlns:a14="http://schemas.microsoft.com/office/drawing/2010/main" val="0"/>
                        </a:ext>
                      </a:extLst>
                    </a:blip>
                    <a:stretch>
                      <a:fillRect/>
                    </a:stretch>
                  </pic:blipFill>
                  <pic:spPr>
                    <a:xfrm>
                      <a:off x="0" y="0"/>
                      <a:ext cx="5486400" cy="4190365"/>
                    </a:xfrm>
                    <a:prstGeom prst="rect">
                      <a:avLst/>
                    </a:prstGeom>
                  </pic:spPr>
                </pic:pic>
              </a:graphicData>
            </a:graphic>
          </wp:inline>
        </w:drawing>
      </w:r>
      <w:bookmarkStart w:id="0" w:name="_GoBack"/>
      <w:bookmarkEnd w:id="0"/>
    </w:p>
    <w:p w:rsidR="007B0094" w:rsidRDefault="007B0094" w:rsidP="009073D2">
      <w:pPr>
        <w:jc w:val="center"/>
        <w:rPr>
          <w:b/>
          <w:sz w:val="22"/>
          <w:szCs w:val="22"/>
        </w:rPr>
      </w:pPr>
    </w:p>
    <w:p w:rsidR="003C7105" w:rsidRDefault="003C7105" w:rsidP="009073D2">
      <w:pPr>
        <w:jc w:val="center"/>
        <w:rPr>
          <w:b/>
          <w:sz w:val="22"/>
          <w:szCs w:val="22"/>
        </w:rPr>
      </w:pPr>
    </w:p>
    <w:p w:rsidR="003C7105" w:rsidRDefault="003C7105" w:rsidP="003C7105">
      <w:pPr>
        <w:rPr>
          <w:sz w:val="22"/>
          <w:szCs w:val="22"/>
        </w:rPr>
      </w:pPr>
      <w:r>
        <w:rPr>
          <w:sz w:val="22"/>
          <w:szCs w:val="22"/>
        </w:rPr>
        <w:t>Watershed areas and land use distributions are listed in table 1.</w:t>
      </w:r>
    </w:p>
    <w:p w:rsidR="003C7105" w:rsidRDefault="003C7105" w:rsidP="009073D2">
      <w:pPr>
        <w:jc w:val="center"/>
        <w:rPr>
          <w:b/>
          <w:sz w:val="22"/>
          <w:szCs w:val="22"/>
        </w:rPr>
      </w:pPr>
    </w:p>
    <w:p w:rsidR="009073D2" w:rsidRPr="00F76F42" w:rsidRDefault="00F76F42" w:rsidP="009073D2">
      <w:pPr>
        <w:jc w:val="center"/>
        <w:rPr>
          <w:b/>
          <w:sz w:val="22"/>
          <w:szCs w:val="22"/>
        </w:rPr>
      </w:pPr>
      <w:proofErr w:type="gramStart"/>
      <w:r>
        <w:rPr>
          <w:b/>
          <w:sz w:val="22"/>
          <w:szCs w:val="22"/>
        </w:rPr>
        <w:t>Table 1.</w:t>
      </w:r>
      <w:proofErr w:type="gramEnd"/>
    </w:p>
    <w:p w:rsidR="00F76F42" w:rsidRDefault="00F76F42" w:rsidP="009073D2">
      <w:pPr>
        <w:jc w:val="center"/>
        <w:rPr>
          <w:sz w:val="22"/>
          <w:szCs w:val="22"/>
        </w:rPr>
      </w:pPr>
    </w:p>
    <w:p w:rsidR="009073D2" w:rsidRDefault="009073D2" w:rsidP="009073D2">
      <w:pPr>
        <w:jc w:val="center"/>
        <w:rPr>
          <w:sz w:val="22"/>
          <w:szCs w:val="22"/>
        </w:rPr>
      </w:pPr>
      <w:r>
        <w:rPr>
          <w:noProof/>
          <w:sz w:val="22"/>
          <w:szCs w:val="22"/>
        </w:rPr>
        <w:drawing>
          <wp:inline distT="0" distB="0" distL="0" distR="0">
            <wp:extent cx="5476875" cy="478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WOODYELLOW WS LAND USE.JPG"/>
                    <pic:cNvPicPr/>
                  </pic:nvPicPr>
                  <pic:blipFill>
                    <a:blip r:embed="rId9">
                      <a:extLst>
                        <a:ext uri="{28A0092B-C50C-407E-A947-70E740481C1C}">
                          <a14:useLocalDpi xmlns:a14="http://schemas.microsoft.com/office/drawing/2010/main" val="0"/>
                        </a:ext>
                      </a:extLst>
                    </a:blip>
                    <a:stretch>
                      <a:fillRect/>
                    </a:stretch>
                  </pic:blipFill>
                  <pic:spPr>
                    <a:xfrm>
                      <a:off x="0" y="0"/>
                      <a:ext cx="5476875" cy="4781550"/>
                    </a:xfrm>
                    <a:prstGeom prst="rect">
                      <a:avLst/>
                    </a:prstGeom>
                  </pic:spPr>
                </pic:pic>
              </a:graphicData>
            </a:graphic>
          </wp:inline>
        </w:drawing>
      </w:r>
    </w:p>
    <w:p w:rsidR="00FB4600" w:rsidRDefault="00FB4600" w:rsidP="00175ED2">
      <w:pPr>
        <w:rPr>
          <w:sz w:val="22"/>
          <w:szCs w:val="22"/>
        </w:rPr>
      </w:pPr>
    </w:p>
    <w:p w:rsidR="00A84E9E" w:rsidRPr="00A84E9E" w:rsidRDefault="00A84E9E" w:rsidP="00175ED2">
      <w:pPr>
        <w:rPr>
          <w:sz w:val="22"/>
          <w:szCs w:val="22"/>
          <w:u w:val="single"/>
        </w:rPr>
      </w:pPr>
      <w:r>
        <w:rPr>
          <w:sz w:val="22"/>
          <w:szCs w:val="22"/>
          <w:u w:val="single"/>
        </w:rPr>
        <w:t>Land Use</w:t>
      </w:r>
      <w:r w:rsidR="003C7105">
        <w:rPr>
          <w:sz w:val="22"/>
          <w:szCs w:val="22"/>
          <w:u w:val="single"/>
        </w:rPr>
        <w:t xml:space="preserve"> and Soils</w:t>
      </w:r>
    </w:p>
    <w:p w:rsidR="00A84E9E" w:rsidRDefault="00A84E9E" w:rsidP="00175ED2">
      <w:pPr>
        <w:rPr>
          <w:sz w:val="22"/>
          <w:szCs w:val="22"/>
        </w:rPr>
      </w:pPr>
    </w:p>
    <w:p w:rsidR="00F76F42" w:rsidRDefault="00F76F42" w:rsidP="00175ED2">
      <w:pPr>
        <w:rPr>
          <w:sz w:val="22"/>
          <w:szCs w:val="22"/>
        </w:rPr>
      </w:pPr>
      <w:r>
        <w:rPr>
          <w:sz w:val="22"/>
          <w:szCs w:val="22"/>
        </w:rPr>
        <w:t xml:space="preserve">The majority of the area of all three watersheds is undeveloped land.  The Yellow River watershed has the most undeveloped land, 79%, and the Wood River watershed has the least undeveloped land, 66.6%.  Undeveloped land typically has </w:t>
      </w:r>
      <w:r w:rsidR="00830A41">
        <w:rPr>
          <w:sz w:val="22"/>
          <w:szCs w:val="22"/>
        </w:rPr>
        <w:t xml:space="preserve">very </w:t>
      </w:r>
      <w:r>
        <w:rPr>
          <w:sz w:val="22"/>
          <w:szCs w:val="22"/>
        </w:rPr>
        <w:t>low nutrient and sediment export rates.</w:t>
      </w:r>
    </w:p>
    <w:p w:rsidR="00F76F42" w:rsidRDefault="00F76F42" w:rsidP="00175ED2">
      <w:pPr>
        <w:rPr>
          <w:sz w:val="22"/>
          <w:szCs w:val="22"/>
        </w:rPr>
      </w:pPr>
    </w:p>
    <w:p w:rsidR="003632FF" w:rsidRDefault="00F76F42" w:rsidP="00175ED2">
      <w:pPr>
        <w:rPr>
          <w:sz w:val="22"/>
          <w:szCs w:val="22"/>
        </w:rPr>
      </w:pPr>
      <w:r>
        <w:rPr>
          <w:sz w:val="22"/>
          <w:szCs w:val="22"/>
        </w:rPr>
        <w:t>Over half of the developed land</w:t>
      </w:r>
      <w:r w:rsidR="00D97BE4">
        <w:rPr>
          <w:sz w:val="22"/>
          <w:szCs w:val="22"/>
        </w:rPr>
        <w:t xml:space="preserve"> (urban, residential or agricultural)</w:t>
      </w:r>
      <w:r>
        <w:rPr>
          <w:sz w:val="22"/>
          <w:szCs w:val="22"/>
        </w:rPr>
        <w:t xml:space="preserve"> in each watershed is pasture and hayfields.</w:t>
      </w:r>
      <w:r w:rsidR="00830A41">
        <w:rPr>
          <w:sz w:val="22"/>
          <w:szCs w:val="22"/>
        </w:rPr>
        <w:t xml:space="preserve">  Pasture and hayfields typically have low to moderate nutrient and sediment export rates.  </w:t>
      </w:r>
      <w:r w:rsidR="0085687F">
        <w:rPr>
          <w:sz w:val="22"/>
          <w:szCs w:val="22"/>
        </w:rPr>
        <w:t xml:space="preserve">The percent of cultivated cropland is very low in the Clam and Yellow River watersheds (4.5 and 3.7%) so this source of nutrients and sediment is small.  Cultivated cropland is somewhat higher in the Wood River watershed (11.4 %).  </w:t>
      </w:r>
    </w:p>
    <w:p w:rsidR="0085687F" w:rsidRDefault="0085687F" w:rsidP="00175ED2">
      <w:pPr>
        <w:rPr>
          <w:sz w:val="22"/>
          <w:szCs w:val="22"/>
        </w:rPr>
      </w:pPr>
    </w:p>
    <w:p w:rsidR="00D97BE4" w:rsidRDefault="00130FCA" w:rsidP="00175ED2">
      <w:pPr>
        <w:rPr>
          <w:sz w:val="22"/>
          <w:szCs w:val="22"/>
        </w:rPr>
      </w:pPr>
      <w:r>
        <w:rPr>
          <w:sz w:val="22"/>
          <w:szCs w:val="22"/>
        </w:rPr>
        <w:t>Soils</w:t>
      </w:r>
      <w:r w:rsidR="003632FF">
        <w:rPr>
          <w:sz w:val="22"/>
          <w:szCs w:val="22"/>
        </w:rPr>
        <w:t xml:space="preserve"> in the Clam River and Yellow River watersheds are mostly sands, sandy loams, and loams with high to moderate infiltration rates, which limits runoff.  Soils in the Wood River watershed are more diverse and include areas of clay soil with higher runoff rates.</w:t>
      </w:r>
      <w:r>
        <w:rPr>
          <w:sz w:val="22"/>
          <w:szCs w:val="22"/>
        </w:rPr>
        <w:t xml:space="preserve"> </w:t>
      </w:r>
    </w:p>
    <w:p w:rsidR="003632FF" w:rsidRDefault="003632FF" w:rsidP="00175ED2">
      <w:pPr>
        <w:rPr>
          <w:sz w:val="22"/>
          <w:szCs w:val="22"/>
          <w:u w:val="single"/>
        </w:rPr>
      </w:pPr>
    </w:p>
    <w:p w:rsidR="003632FF" w:rsidRPr="003C7105" w:rsidRDefault="000D50C7" w:rsidP="00175ED2">
      <w:pPr>
        <w:rPr>
          <w:sz w:val="22"/>
          <w:szCs w:val="22"/>
          <w:u w:val="single"/>
        </w:rPr>
      </w:pPr>
      <w:r w:rsidRPr="003C7105">
        <w:rPr>
          <w:sz w:val="22"/>
          <w:szCs w:val="22"/>
          <w:u w:val="single"/>
        </w:rPr>
        <w:lastRenderedPageBreak/>
        <w:t xml:space="preserve">Point Source Discharges </w:t>
      </w:r>
    </w:p>
    <w:p w:rsidR="000D50C7" w:rsidRDefault="000D50C7" w:rsidP="00175ED2">
      <w:pPr>
        <w:rPr>
          <w:sz w:val="22"/>
          <w:szCs w:val="22"/>
        </w:rPr>
      </w:pPr>
    </w:p>
    <w:p w:rsidR="003C7105" w:rsidRDefault="003C7105" w:rsidP="00175ED2">
      <w:pPr>
        <w:rPr>
          <w:sz w:val="22"/>
          <w:szCs w:val="22"/>
        </w:rPr>
      </w:pPr>
      <w:r>
        <w:rPr>
          <w:sz w:val="22"/>
          <w:szCs w:val="22"/>
        </w:rPr>
        <w:t xml:space="preserve">Each of the watersheds has one or more point source </w:t>
      </w:r>
      <w:r w:rsidR="00343942">
        <w:rPr>
          <w:sz w:val="22"/>
          <w:szCs w:val="22"/>
        </w:rPr>
        <w:t xml:space="preserve">that </w:t>
      </w:r>
      <w:r>
        <w:rPr>
          <w:sz w:val="22"/>
          <w:szCs w:val="22"/>
        </w:rPr>
        <w:t xml:space="preserve">discharges </w:t>
      </w:r>
      <w:r w:rsidR="00343942">
        <w:rPr>
          <w:sz w:val="22"/>
          <w:szCs w:val="22"/>
        </w:rPr>
        <w:t>to surface water</w:t>
      </w:r>
      <w:r>
        <w:rPr>
          <w:sz w:val="22"/>
          <w:szCs w:val="22"/>
        </w:rPr>
        <w:t xml:space="preserve">.  </w:t>
      </w:r>
      <w:r w:rsidR="00343942">
        <w:rPr>
          <w:sz w:val="22"/>
          <w:szCs w:val="22"/>
        </w:rPr>
        <w:t>The point sources and their annual total phosphorus (TP) and suspended solids (TSS) discharges during 2015</w:t>
      </w:r>
      <w:r>
        <w:rPr>
          <w:sz w:val="22"/>
          <w:szCs w:val="22"/>
        </w:rPr>
        <w:t xml:space="preserve"> are:</w:t>
      </w:r>
    </w:p>
    <w:p w:rsidR="003C7105" w:rsidRPr="003C7105" w:rsidRDefault="003C7105" w:rsidP="00175ED2">
      <w:pPr>
        <w:rPr>
          <w:sz w:val="22"/>
          <w:szCs w:val="22"/>
        </w:rPr>
      </w:pPr>
    </w:p>
    <w:p w:rsidR="000D50C7" w:rsidRPr="003C7105" w:rsidRDefault="000D50C7" w:rsidP="00175ED2">
      <w:pPr>
        <w:rPr>
          <w:sz w:val="22"/>
          <w:szCs w:val="22"/>
        </w:rPr>
      </w:pPr>
      <w:r w:rsidRPr="003C7105">
        <w:rPr>
          <w:sz w:val="22"/>
          <w:szCs w:val="22"/>
        </w:rPr>
        <w:t xml:space="preserve">Clam River </w:t>
      </w:r>
      <w:proofErr w:type="gramStart"/>
      <w:r w:rsidRPr="003C7105">
        <w:rPr>
          <w:sz w:val="22"/>
          <w:szCs w:val="22"/>
        </w:rPr>
        <w:t>watershed  -</w:t>
      </w:r>
      <w:proofErr w:type="gramEnd"/>
      <w:r w:rsidRPr="003C7105">
        <w:rPr>
          <w:sz w:val="22"/>
          <w:szCs w:val="22"/>
        </w:rPr>
        <w:t xml:space="preserve"> Village of Webster</w:t>
      </w:r>
      <w:r w:rsidR="00343942">
        <w:rPr>
          <w:sz w:val="22"/>
          <w:szCs w:val="22"/>
        </w:rPr>
        <w:t xml:space="preserve"> (TP = 227 kg/</w:t>
      </w:r>
      <w:proofErr w:type="spellStart"/>
      <w:r w:rsidR="00343942">
        <w:rPr>
          <w:sz w:val="22"/>
          <w:szCs w:val="22"/>
        </w:rPr>
        <w:t>yr</w:t>
      </w:r>
      <w:proofErr w:type="spellEnd"/>
      <w:r w:rsidR="00343942">
        <w:rPr>
          <w:sz w:val="22"/>
          <w:szCs w:val="22"/>
        </w:rPr>
        <w:t xml:space="preserve">)(TSS = </w:t>
      </w:r>
      <w:r w:rsidR="00505ABA">
        <w:rPr>
          <w:sz w:val="22"/>
          <w:szCs w:val="22"/>
        </w:rPr>
        <w:t>1,150 kg/</w:t>
      </w:r>
      <w:proofErr w:type="spellStart"/>
      <w:r w:rsidR="00505ABA">
        <w:rPr>
          <w:sz w:val="22"/>
          <w:szCs w:val="22"/>
        </w:rPr>
        <w:t>yr</w:t>
      </w:r>
      <w:proofErr w:type="spellEnd"/>
      <w:r w:rsidR="00505ABA">
        <w:rPr>
          <w:sz w:val="22"/>
          <w:szCs w:val="22"/>
        </w:rPr>
        <w:t>)</w:t>
      </w:r>
    </w:p>
    <w:p w:rsidR="00343942" w:rsidRDefault="000D50C7" w:rsidP="00175ED2">
      <w:pPr>
        <w:rPr>
          <w:sz w:val="22"/>
          <w:szCs w:val="22"/>
        </w:rPr>
      </w:pPr>
      <w:r w:rsidRPr="003C7105">
        <w:rPr>
          <w:sz w:val="22"/>
          <w:szCs w:val="22"/>
        </w:rPr>
        <w:t>Wood River watershed – Village of Grantsburg</w:t>
      </w:r>
      <w:r w:rsidR="00343942">
        <w:rPr>
          <w:sz w:val="22"/>
          <w:szCs w:val="22"/>
        </w:rPr>
        <w:t xml:space="preserve"> (TP = 807 kg/</w:t>
      </w:r>
      <w:proofErr w:type="spellStart"/>
      <w:r w:rsidR="00343942">
        <w:rPr>
          <w:sz w:val="22"/>
          <w:szCs w:val="22"/>
        </w:rPr>
        <w:t>yr</w:t>
      </w:r>
      <w:proofErr w:type="spellEnd"/>
      <w:proofErr w:type="gramStart"/>
      <w:r w:rsidR="00343942">
        <w:rPr>
          <w:sz w:val="22"/>
          <w:szCs w:val="22"/>
        </w:rPr>
        <w:t>)(</w:t>
      </w:r>
      <w:proofErr w:type="gramEnd"/>
      <w:r w:rsidR="00343942">
        <w:rPr>
          <w:sz w:val="22"/>
          <w:szCs w:val="22"/>
        </w:rPr>
        <w:t xml:space="preserve">TSS = </w:t>
      </w:r>
      <w:r w:rsidR="00505ABA">
        <w:rPr>
          <w:sz w:val="22"/>
          <w:szCs w:val="22"/>
        </w:rPr>
        <w:t>3,452 kg/</w:t>
      </w:r>
      <w:proofErr w:type="spellStart"/>
      <w:r w:rsidR="00505ABA">
        <w:rPr>
          <w:sz w:val="22"/>
          <w:szCs w:val="22"/>
        </w:rPr>
        <w:t>yr</w:t>
      </w:r>
      <w:proofErr w:type="spellEnd"/>
      <w:r w:rsidR="00505ABA">
        <w:rPr>
          <w:sz w:val="22"/>
          <w:szCs w:val="22"/>
        </w:rPr>
        <w:t>)</w:t>
      </w:r>
    </w:p>
    <w:p w:rsidR="00343942" w:rsidRPr="003C7105" w:rsidRDefault="00343942" w:rsidP="00175ED2">
      <w:pPr>
        <w:rPr>
          <w:sz w:val="22"/>
          <w:szCs w:val="22"/>
        </w:rPr>
      </w:pPr>
      <w:r w:rsidRPr="003C7105">
        <w:rPr>
          <w:sz w:val="22"/>
          <w:szCs w:val="22"/>
        </w:rPr>
        <w:t>Wood River watershed</w:t>
      </w:r>
      <w:r>
        <w:rPr>
          <w:sz w:val="22"/>
          <w:szCs w:val="22"/>
        </w:rPr>
        <w:t xml:space="preserve"> – Burnett Dairy Cooperative (TP = 32 kg/</w:t>
      </w:r>
      <w:proofErr w:type="spellStart"/>
      <w:r>
        <w:rPr>
          <w:sz w:val="22"/>
          <w:szCs w:val="22"/>
        </w:rPr>
        <w:t>yr</w:t>
      </w:r>
      <w:proofErr w:type="spellEnd"/>
      <w:proofErr w:type="gramStart"/>
      <w:r>
        <w:rPr>
          <w:sz w:val="22"/>
          <w:szCs w:val="22"/>
        </w:rPr>
        <w:t>)(</w:t>
      </w:r>
      <w:proofErr w:type="gramEnd"/>
      <w:r>
        <w:rPr>
          <w:sz w:val="22"/>
          <w:szCs w:val="22"/>
        </w:rPr>
        <w:t xml:space="preserve">TSS = </w:t>
      </w:r>
      <w:r w:rsidR="00505ABA">
        <w:rPr>
          <w:sz w:val="22"/>
          <w:szCs w:val="22"/>
        </w:rPr>
        <w:t>1,407 kg/</w:t>
      </w:r>
      <w:proofErr w:type="spellStart"/>
      <w:r w:rsidR="00505ABA">
        <w:rPr>
          <w:sz w:val="22"/>
          <w:szCs w:val="22"/>
        </w:rPr>
        <w:t>yr</w:t>
      </w:r>
      <w:proofErr w:type="spellEnd"/>
      <w:r w:rsidR="00505ABA">
        <w:rPr>
          <w:sz w:val="22"/>
          <w:szCs w:val="22"/>
        </w:rPr>
        <w:t>)</w:t>
      </w:r>
    </w:p>
    <w:p w:rsidR="000D50C7" w:rsidRPr="003C7105" w:rsidRDefault="000D50C7" w:rsidP="00175ED2">
      <w:pPr>
        <w:rPr>
          <w:sz w:val="22"/>
          <w:szCs w:val="22"/>
        </w:rPr>
      </w:pPr>
      <w:r w:rsidRPr="003C7105">
        <w:rPr>
          <w:sz w:val="22"/>
          <w:szCs w:val="22"/>
        </w:rPr>
        <w:t>Yellow River watershed – WI DNR Gov. Tommy Thompson Fish Hatchery</w:t>
      </w:r>
      <w:r w:rsidR="00343942">
        <w:rPr>
          <w:sz w:val="22"/>
          <w:szCs w:val="22"/>
        </w:rPr>
        <w:t xml:space="preserve"> (TP = 113 kg/</w:t>
      </w:r>
      <w:proofErr w:type="spellStart"/>
      <w:r w:rsidR="00343942">
        <w:rPr>
          <w:sz w:val="22"/>
          <w:szCs w:val="22"/>
        </w:rPr>
        <w:t>yr</w:t>
      </w:r>
      <w:proofErr w:type="spellEnd"/>
      <w:proofErr w:type="gramStart"/>
      <w:r w:rsidR="00343942">
        <w:rPr>
          <w:sz w:val="22"/>
          <w:szCs w:val="22"/>
        </w:rPr>
        <w:t>)(</w:t>
      </w:r>
      <w:proofErr w:type="gramEnd"/>
      <w:r w:rsidR="00343942">
        <w:rPr>
          <w:sz w:val="22"/>
          <w:szCs w:val="22"/>
        </w:rPr>
        <w:t xml:space="preserve">TSS = </w:t>
      </w:r>
      <w:r w:rsidR="00505ABA">
        <w:rPr>
          <w:sz w:val="22"/>
          <w:szCs w:val="22"/>
        </w:rPr>
        <w:t>9,392 kg/</w:t>
      </w:r>
      <w:proofErr w:type="spellStart"/>
      <w:r w:rsidR="00505ABA">
        <w:rPr>
          <w:sz w:val="22"/>
          <w:szCs w:val="22"/>
        </w:rPr>
        <w:t>yr</w:t>
      </w:r>
      <w:proofErr w:type="spellEnd"/>
      <w:r w:rsidR="00505ABA">
        <w:rPr>
          <w:sz w:val="22"/>
          <w:szCs w:val="22"/>
        </w:rPr>
        <w:t>)</w:t>
      </w:r>
    </w:p>
    <w:p w:rsidR="000D50C7" w:rsidRPr="000D50C7" w:rsidRDefault="000D50C7" w:rsidP="00175ED2">
      <w:pPr>
        <w:rPr>
          <w:sz w:val="22"/>
          <w:szCs w:val="22"/>
        </w:rPr>
      </w:pPr>
    </w:p>
    <w:p w:rsidR="00A84E9E" w:rsidRPr="00EE08BF" w:rsidRDefault="00EE08BF" w:rsidP="00175ED2">
      <w:pPr>
        <w:rPr>
          <w:sz w:val="22"/>
          <w:szCs w:val="22"/>
          <w:u w:val="single"/>
        </w:rPr>
      </w:pPr>
      <w:r>
        <w:rPr>
          <w:sz w:val="22"/>
          <w:szCs w:val="22"/>
          <w:u w:val="single"/>
        </w:rPr>
        <w:t xml:space="preserve">Notable </w:t>
      </w:r>
      <w:r w:rsidR="00A84E9E" w:rsidRPr="00EE08BF">
        <w:rPr>
          <w:sz w:val="22"/>
          <w:szCs w:val="22"/>
          <w:u w:val="single"/>
        </w:rPr>
        <w:t>Hydrologic</w:t>
      </w:r>
      <w:r w:rsidRPr="00EE08BF">
        <w:rPr>
          <w:sz w:val="22"/>
          <w:szCs w:val="22"/>
          <w:u w:val="single"/>
        </w:rPr>
        <w:t xml:space="preserve"> </w:t>
      </w:r>
      <w:r w:rsidR="00120802">
        <w:rPr>
          <w:sz w:val="22"/>
          <w:szCs w:val="22"/>
          <w:u w:val="single"/>
        </w:rPr>
        <w:t>Characteristics</w:t>
      </w:r>
    </w:p>
    <w:p w:rsidR="00830A41" w:rsidRDefault="00830A41" w:rsidP="00175ED2">
      <w:pPr>
        <w:rPr>
          <w:sz w:val="22"/>
          <w:szCs w:val="22"/>
        </w:rPr>
      </w:pPr>
    </w:p>
    <w:p w:rsidR="00EE08BF" w:rsidRDefault="00830A41" w:rsidP="00175ED2">
      <w:pPr>
        <w:rPr>
          <w:sz w:val="22"/>
          <w:szCs w:val="22"/>
        </w:rPr>
      </w:pPr>
      <w:r>
        <w:rPr>
          <w:sz w:val="22"/>
          <w:szCs w:val="22"/>
        </w:rPr>
        <w:t xml:space="preserve">The abundance of lakes in these watersheds also contributes to low nutrient and sediment export rates.  Lakes </w:t>
      </w:r>
      <w:r w:rsidR="00EE08BF">
        <w:rPr>
          <w:sz w:val="22"/>
          <w:szCs w:val="22"/>
        </w:rPr>
        <w:t xml:space="preserve">often </w:t>
      </w:r>
      <w:r>
        <w:rPr>
          <w:sz w:val="22"/>
          <w:szCs w:val="22"/>
        </w:rPr>
        <w:t>capture large portions of the nutrients and sediment that flow into them, and prevent their transport further downstream.  The Yellow River watershed has the most lakes</w:t>
      </w:r>
      <w:r w:rsidR="00A35BBE">
        <w:rPr>
          <w:sz w:val="22"/>
          <w:szCs w:val="22"/>
        </w:rPr>
        <w:t xml:space="preserve">.  Over </w:t>
      </w:r>
      <w:r>
        <w:rPr>
          <w:sz w:val="22"/>
          <w:szCs w:val="22"/>
        </w:rPr>
        <w:t xml:space="preserve">10% of the watershed </w:t>
      </w:r>
      <w:r w:rsidR="00A35BBE">
        <w:rPr>
          <w:sz w:val="22"/>
          <w:szCs w:val="22"/>
        </w:rPr>
        <w:t xml:space="preserve">is open water (including stream surfaces).  Yellow Lake is a </w:t>
      </w:r>
      <w:r w:rsidR="00A84E9E">
        <w:rPr>
          <w:sz w:val="22"/>
          <w:szCs w:val="22"/>
        </w:rPr>
        <w:t>2,283</w:t>
      </w:r>
      <w:r w:rsidR="00A35BBE">
        <w:rPr>
          <w:sz w:val="22"/>
          <w:szCs w:val="22"/>
        </w:rPr>
        <w:t xml:space="preserve"> acre lake located </w:t>
      </w:r>
      <w:r w:rsidR="00663E58">
        <w:rPr>
          <w:sz w:val="22"/>
          <w:szCs w:val="22"/>
        </w:rPr>
        <w:t>7 miles</w:t>
      </w:r>
      <w:r w:rsidR="00A35BBE">
        <w:rPr>
          <w:sz w:val="22"/>
          <w:szCs w:val="22"/>
        </w:rPr>
        <w:t xml:space="preserve"> upstream of the mouth of the Yellow River.  The lake</w:t>
      </w:r>
      <w:r w:rsidR="00A84E9E">
        <w:rPr>
          <w:sz w:val="22"/>
          <w:szCs w:val="22"/>
        </w:rPr>
        <w:t xml:space="preserve"> acts as a final nutrient and sediment trap for </w:t>
      </w:r>
      <w:r w:rsidR="000D50C7">
        <w:rPr>
          <w:sz w:val="22"/>
          <w:szCs w:val="22"/>
        </w:rPr>
        <w:t>the majority of the</w:t>
      </w:r>
      <w:r w:rsidR="00A84E9E">
        <w:rPr>
          <w:sz w:val="22"/>
          <w:szCs w:val="22"/>
        </w:rPr>
        <w:t xml:space="preserve"> watershed, before the Yellow River flows into the St. Croix River.</w:t>
      </w:r>
      <w:r w:rsidR="00D97BE4">
        <w:rPr>
          <w:sz w:val="22"/>
          <w:szCs w:val="22"/>
        </w:rPr>
        <w:t xml:space="preserve">  Yellow Lake’s storage capacity also buffers high flow peaks for the Yellow River.  Storage capacity of the Clam Lakes and Clam River Flowage buffer high flow peaks for the Clam River.</w:t>
      </w:r>
      <w:r w:rsidR="00A84E9E">
        <w:rPr>
          <w:sz w:val="22"/>
          <w:szCs w:val="22"/>
        </w:rPr>
        <w:t xml:space="preserve"> </w:t>
      </w:r>
    </w:p>
    <w:p w:rsidR="00EE08BF" w:rsidRDefault="00EE08BF" w:rsidP="00175ED2">
      <w:pPr>
        <w:rPr>
          <w:sz w:val="22"/>
          <w:szCs w:val="22"/>
        </w:rPr>
      </w:pPr>
    </w:p>
    <w:p w:rsidR="0023709A" w:rsidRDefault="00EE08BF" w:rsidP="00175ED2">
      <w:pPr>
        <w:rPr>
          <w:sz w:val="22"/>
          <w:szCs w:val="22"/>
        </w:rPr>
      </w:pPr>
      <w:r>
        <w:rPr>
          <w:sz w:val="22"/>
          <w:szCs w:val="22"/>
        </w:rPr>
        <w:t>Surface discharge from the Wood River watershed, via the Wood River, to the St. Croix River is only about ½ of what would be expected based on watershed size.  This suggests that much of the water yield from the watershed is conveyed as groundwater flow to the St. Croix River.  Groundwater usually has low nutrient concentrations</w:t>
      </w:r>
      <w:r w:rsidR="0023709A">
        <w:rPr>
          <w:sz w:val="22"/>
          <w:szCs w:val="22"/>
        </w:rPr>
        <w:t xml:space="preserve"> and no sediment concentration.  This will reduce nutrient and sediment loads from the Wood River watershed to the St. Croix River.  </w:t>
      </w:r>
    </w:p>
    <w:p w:rsidR="00B000BC" w:rsidRDefault="00B000BC" w:rsidP="00175ED2">
      <w:pPr>
        <w:rPr>
          <w:sz w:val="22"/>
          <w:szCs w:val="22"/>
        </w:rPr>
      </w:pPr>
    </w:p>
    <w:p w:rsidR="00B000BC" w:rsidRDefault="00B000BC" w:rsidP="00175ED2">
      <w:pPr>
        <w:rPr>
          <w:sz w:val="22"/>
          <w:szCs w:val="22"/>
        </w:rPr>
      </w:pPr>
    </w:p>
    <w:p w:rsidR="0023709A" w:rsidRPr="005929B9" w:rsidRDefault="0023709A" w:rsidP="00175ED2">
      <w:pPr>
        <w:rPr>
          <w:sz w:val="24"/>
          <w:szCs w:val="24"/>
        </w:rPr>
      </w:pPr>
      <w:r w:rsidRPr="005929B9">
        <w:rPr>
          <w:b/>
          <w:sz w:val="24"/>
          <w:szCs w:val="24"/>
          <w:u w:val="single"/>
        </w:rPr>
        <w:t>Methods</w:t>
      </w:r>
    </w:p>
    <w:p w:rsidR="0023709A" w:rsidRDefault="0023709A" w:rsidP="00175ED2">
      <w:pPr>
        <w:rPr>
          <w:sz w:val="22"/>
          <w:szCs w:val="22"/>
        </w:rPr>
      </w:pPr>
    </w:p>
    <w:p w:rsidR="00A84E9E" w:rsidRDefault="0023709A" w:rsidP="00175ED2">
      <w:pPr>
        <w:rPr>
          <w:sz w:val="22"/>
          <w:szCs w:val="22"/>
        </w:rPr>
      </w:pPr>
      <w:r>
        <w:rPr>
          <w:sz w:val="22"/>
          <w:szCs w:val="22"/>
        </w:rPr>
        <w:t xml:space="preserve">Sites near the mouths of the Clam, Wood, and Yellow Rivers were sampled on </w:t>
      </w:r>
      <w:r w:rsidR="00236788">
        <w:rPr>
          <w:sz w:val="22"/>
          <w:szCs w:val="22"/>
        </w:rPr>
        <w:t>15</w:t>
      </w:r>
      <w:r w:rsidR="00A84E9E">
        <w:rPr>
          <w:sz w:val="22"/>
          <w:szCs w:val="22"/>
        </w:rPr>
        <w:t xml:space="preserve"> </w:t>
      </w:r>
      <w:r>
        <w:rPr>
          <w:sz w:val="22"/>
          <w:szCs w:val="22"/>
        </w:rPr>
        <w:t xml:space="preserve">dates during July, 2011 to June, 2012, and on </w:t>
      </w:r>
      <w:r w:rsidR="00236788">
        <w:rPr>
          <w:sz w:val="22"/>
          <w:szCs w:val="22"/>
        </w:rPr>
        <w:t>15</w:t>
      </w:r>
      <w:r>
        <w:rPr>
          <w:sz w:val="22"/>
          <w:szCs w:val="22"/>
        </w:rPr>
        <w:t xml:space="preserve"> dates during January to December 2013.  Sampling dates were distributed </w:t>
      </w:r>
      <w:proofErr w:type="spellStart"/>
      <w:r>
        <w:rPr>
          <w:sz w:val="22"/>
          <w:szCs w:val="22"/>
        </w:rPr>
        <w:t>thoughout</w:t>
      </w:r>
      <w:proofErr w:type="spellEnd"/>
      <w:r>
        <w:rPr>
          <w:sz w:val="22"/>
          <w:szCs w:val="22"/>
        </w:rPr>
        <w:t xml:space="preserve"> the year</w:t>
      </w:r>
      <w:r w:rsidR="00120802">
        <w:rPr>
          <w:sz w:val="22"/>
          <w:szCs w:val="22"/>
        </w:rPr>
        <w:t xml:space="preserve">, with </w:t>
      </w:r>
      <w:r w:rsidR="00247CB3">
        <w:rPr>
          <w:sz w:val="22"/>
          <w:szCs w:val="22"/>
        </w:rPr>
        <w:t xml:space="preserve">an attempt made to target </w:t>
      </w:r>
      <w:r w:rsidR="00120802">
        <w:rPr>
          <w:sz w:val="22"/>
          <w:szCs w:val="22"/>
        </w:rPr>
        <w:t>3</w:t>
      </w:r>
      <w:r w:rsidR="00247CB3">
        <w:rPr>
          <w:sz w:val="22"/>
          <w:szCs w:val="22"/>
        </w:rPr>
        <w:t>/4</w:t>
      </w:r>
      <w:r w:rsidR="00120802">
        <w:rPr>
          <w:sz w:val="22"/>
          <w:szCs w:val="22"/>
        </w:rPr>
        <w:t xml:space="preserve"> of the samples to high flow periods.</w:t>
      </w:r>
    </w:p>
    <w:p w:rsidR="00236788" w:rsidRDefault="00236788" w:rsidP="00175ED2">
      <w:pPr>
        <w:rPr>
          <w:sz w:val="22"/>
          <w:szCs w:val="22"/>
        </w:rPr>
      </w:pPr>
    </w:p>
    <w:p w:rsidR="00236788" w:rsidRDefault="00236788" w:rsidP="00175ED2">
      <w:pPr>
        <w:rPr>
          <w:sz w:val="22"/>
          <w:szCs w:val="22"/>
        </w:rPr>
      </w:pPr>
      <w:r>
        <w:rPr>
          <w:sz w:val="22"/>
          <w:szCs w:val="22"/>
        </w:rPr>
        <w:t>Water samples were collected and field parameters were measured following standard DNR protocols.  Water samples were preserved as needed, and shipped on ice to the Wisconsin State Lab of Hygiene for analysis.  Field parameters measured were:</w:t>
      </w:r>
    </w:p>
    <w:p w:rsidR="00236788" w:rsidRDefault="00236788" w:rsidP="00236788">
      <w:pPr>
        <w:pStyle w:val="ListParagraph"/>
        <w:numPr>
          <w:ilvl w:val="0"/>
          <w:numId w:val="2"/>
        </w:numPr>
        <w:rPr>
          <w:sz w:val="22"/>
          <w:szCs w:val="22"/>
        </w:rPr>
      </w:pPr>
      <w:r>
        <w:rPr>
          <w:sz w:val="22"/>
          <w:szCs w:val="22"/>
        </w:rPr>
        <w:t>Temperature</w:t>
      </w:r>
    </w:p>
    <w:p w:rsidR="00236788" w:rsidRDefault="00236788" w:rsidP="00236788">
      <w:pPr>
        <w:pStyle w:val="ListParagraph"/>
        <w:numPr>
          <w:ilvl w:val="0"/>
          <w:numId w:val="2"/>
        </w:numPr>
        <w:rPr>
          <w:sz w:val="22"/>
          <w:szCs w:val="22"/>
        </w:rPr>
      </w:pPr>
      <w:r>
        <w:rPr>
          <w:sz w:val="22"/>
          <w:szCs w:val="22"/>
        </w:rPr>
        <w:t>pH</w:t>
      </w:r>
    </w:p>
    <w:p w:rsidR="00236788" w:rsidRDefault="00236788" w:rsidP="00236788">
      <w:pPr>
        <w:pStyle w:val="ListParagraph"/>
        <w:numPr>
          <w:ilvl w:val="0"/>
          <w:numId w:val="2"/>
        </w:numPr>
        <w:rPr>
          <w:sz w:val="22"/>
          <w:szCs w:val="22"/>
        </w:rPr>
      </w:pPr>
      <w:r>
        <w:rPr>
          <w:sz w:val="22"/>
          <w:szCs w:val="22"/>
        </w:rPr>
        <w:t>Dissolved oxygen</w:t>
      </w:r>
    </w:p>
    <w:p w:rsidR="00236788" w:rsidRDefault="00236788" w:rsidP="00236788">
      <w:pPr>
        <w:pStyle w:val="ListParagraph"/>
        <w:numPr>
          <w:ilvl w:val="0"/>
          <w:numId w:val="2"/>
        </w:numPr>
        <w:rPr>
          <w:sz w:val="22"/>
          <w:szCs w:val="22"/>
        </w:rPr>
      </w:pPr>
      <w:r>
        <w:rPr>
          <w:sz w:val="22"/>
          <w:szCs w:val="22"/>
        </w:rPr>
        <w:t>Conductivity</w:t>
      </w:r>
    </w:p>
    <w:p w:rsidR="00236788" w:rsidRDefault="00236788" w:rsidP="00236788">
      <w:pPr>
        <w:pStyle w:val="ListParagraph"/>
        <w:numPr>
          <w:ilvl w:val="0"/>
          <w:numId w:val="2"/>
        </w:numPr>
        <w:rPr>
          <w:sz w:val="22"/>
          <w:szCs w:val="22"/>
        </w:rPr>
      </w:pPr>
      <w:r>
        <w:rPr>
          <w:sz w:val="22"/>
          <w:szCs w:val="22"/>
        </w:rPr>
        <w:t xml:space="preserve">Transparency </w:t>
      </w:r>
      <w:r w:rsidR="004F5851">
        <w:rPr>
          <w:sz w:val="22"/>
          <w:szCs w:val="22"/>
        </w:rPr>
        <w:t>(using a transparency tube)</w:t>
      </w:r>
    </w:p>
    <w:p w:rsidR="004F5851" w:rsidRDefault="004F5851" w:rsidP="004F5851">
      <w:pPr>
        <w:rPr>
          <w:sz w:val="22"/>
          <w:szCs w:val="22"/>
        </w:rPr>
      </w:pPr>
      <w:r>
        <w:rPr>
          <w:sz w:val="22"/>
          <w:szCs w:val="22"/>
        </w:rPr>
        <w:t>Lab parameters during 2011/12 were:</w:t>
      </w:r>
    </w:p>
    <w:p w:rsidR="004F5851" w:rsidRDefault="004F5851" w:rsidP="004F5851">
      <w:pPr>
        <w:pStyle w:val="ListParagraph"/>
        <w:numPr>
          <w:ilvl w:val="0"/>
          <w:numId w:val="2"/>
        </w:numPr>
        <w:rPr>
          <w:sz w:val="22"/>
          <w:szCs w:val="22"/>
        </w:rPr>
      </w:pPr>
      <w:r>
        <w:rPr>
          <w:sz w:val="22"/>
          <w:szCs w:val="22"/>
        </w:rPr>
        <w:t>Total phosphorus</w:t>
      </w:r>
    </w:p>
    <w:p w:rsidR="004F5851" w:rsidRDefault="004F5851" w:rsidP="004F5851">
      <w:pPr>
        <w:pStyle w:val="ListParagraph"/>
        <w:numPr>
          <w:ilvl w:val="0"/>
          <w:numId w:val="2"/>
        </w:numPr>
        <w:rPr>
          <w:sz w:val="22"/>
          <w:szCs w:val="22"/>
        </w:rPr>
      </w:pPr>
      <w:r>
        <w:rPr>
          <w:sz w:val="22"/>
          <w:szCs w:val="22"/>
        </w:rPr>
        <w:t>Dissolved phosphorus</w:t>
      </w:r>
    </w:p>
    <w:p w:rsidR="004F5851" w:rsidRDefault="004F5851" w:rsidP="004F5851">
      <w:pPr>
        <w:pStyle w:val="ListParagraph"/>
        <w:numPr>
          <w:ilvl w:val="0"/>
          <w:numId w:val="2"/>
        </w:numPr>
        <w:rPr>
          <w:sz w:val="22"/>
          <w:szCs w:val="22"/>
        </w:rPr>
      </w:pPr>
      <w:r>
        <w:rPr>
          <w:sz w:val="22"/>
          <w:szCs w:val="22"/>
        </w:rPr>
        <w:t xml:space="preserve">Total </w:t>
      </w:r>
      <w:proofErr w:type="spellStart"/>
      <w:r>
        <w:rPr>
          <w:sz w:val="22"/>
          <w:szCs w:val="22"/>
        </w:rPr>
        <w:t>Kjeldahl</w:t>
      </w:r>
      <w:proofErr w:type="spellEnd"/>
      <w:r>
        <w:rPr>
          <w:sz w:val="22"/>
          <w:szCs w:val="22"/>
        </w:rPr>
        <w:t xml:space="preserve"> nitrogen</w:t>
      </w:r>
    </w:p>
    <w:p w:rsidR="004F5851" w:rsidRDefault="004F5851" w:rsidP="004F5851">
      <w:pPr>
        <w:pStyle w:val="ListParagraph"/>
        <w:numPr>
          <w:ilvl w:val="0"/>
          <w:numId w:val="2"/>
        </w:numPr>
        <w:rPr>
          <w:sz w:val="22"/>
          <w:szCs w:val="22"/>
        </w:rPr>
      </w:pPr>
      <w:r>
        <w:rPr>
          <w:sz w:val="22"/>
          <w:szCs w:val="22"/>
        </w:rPr>
        <w:t>Ammonia-N</w:t>
      </w:r>
    </w:p>
    <w:p w:rsidR="004F5851" w:rsidRDefault="004F5851" w:rsidP="004F5851">
      <w:pPr>
        <w:pStyle w:val="ListParagraph"/>
        <w:numPr>
          <w:ilvl w:val="0"/>
          <w:numId w:val="2"/>
        </w:numPr>
        <w:rPr>
          <w:sz w:val="22"/>
          <w:szCs w:val="22"/>
        </w:rPr>
      </w:pPr>
      <w:r>
        <w:rPr>
          <w:sz w:val="22"/>
          <w:szCs w:val="22"/>
        </w:rPr>
        <w:t>Nitrate plus nitrite-N</w:t>
      </w:r>
    </w:p>
    <w:p w:rsidR="004F5851" w:rsidRDefault="004F5851" w:rsidP="004F5851">
      <w:pPr>
        <w:pStyle w:val="ListParagraph"/>
        <w:numPr>
          <w:ilvl w:val="0"/>
          <w:numId w:val="2"/>
        </w:numPr>
        <w:rPr>
          <w:sz w:val="22"/>
          <w:szCs w:val="22"/>
        </w:rPr>
      </w:pPr>
      <w:r>
        <w:rPr>
          <w:sz w:val="22"/>
          <w:szCs w:val="22"/>
        </w:rPr>
        <w:t>Total suspended solids</w:t>
      </w:r>
    </w:p>
    <w:p w:rsidR="004F5851" w:rsidRDefault="004F5851" w:rsidP="004F5851">
      <w:pPr>
        <w:pStyle w:val="ListParagraph"/>
        <w:numPr>
          <w:ilvl w:val="0"/>
          <w:numId w:val="2"/>
        </w:numPr>
        <w:rPr>
          <w:sz w:val="22"/>
          <w:szCs w:val="22"/>
        </w:rPr>
      </w:pPr>
      <w:r>
        <w:rPr>
          <w:sz w:val="22"/>
          <w:szCs w:val="22"/>
        </w:rPr>
        <w:t>Turbidity</w:t>
      </w:r>
    </w:p>
    <w:p w:rsidR="004F5851" w:rsidRDefault="004F5851" w:rsidP="004F5851">
      <w:pPr>
        <w:rPr>
          <w:sz w:val="22"/>
          <w:szCs w:val="22"/>
        </w:rPr>
      </w:pPr>
      <w:r>
        <w:rPr>
          <w:sz w:val="22"/>
          <w:szCs w:val="22"/>
        </w:rPr>
        <w:t>Lab parameters during 2013 were reduced to:</w:t>
      </w:r>
    </w:p>
    <w:p w:rsidR="004F5851" w:rsidRDefault="004F5851" w:rsidP="004F5851">
      <w:pPr>
        <w:pStyle w:val="ListParagraph"/>
        <w:numPr>
          <w:ilvl w:val="0"/>
          <w:numId w:val="2"/>
        </w:numPr>
        <w:rPr>
          <w:sz w:val="22"/>
          <w:szCs w:val="22"/>
        </w:rPr>
      </w:pPr>
      <w:r>
        <w:rPr>
          <w:sz w:val="22"/>
          <w:szCs w:val="22"/>
        </w:rPr>
        <w:t>Total phosphorus</w:t>
      </w:r>
    </w:p>
    <w:p w:rsidR="004F5851" w:rsidRDefault="004F5851" w:rsidP="004F5851">
      <w:pPr>
        <w:pStyle w:val="ListParagraph"/>
        <w:numPr>
          <w:ilvl w:val="0"/>
          <w:numId w:val="2"/>
        </w:numPr>
        <w:rPr>
          <w:sz w:val="22"/>
          <w:szCs w:val="22"/>
        </w:rPr>
      </w:pPr>
      <w:r>
        <w:rPr>
          <w:sz w:val="22"/>
          <w:szCs w:val="22"/>
        </w:rPr>
        <w:lastRenderedPageBreak/>
        <w:t>Total nitrogen</w:t>
      </w:r>
    </w:p>
    <w:p w:rsidR="004F5851" w:rsidRDefault="004F5851" w:rsidP="004F5851">
      <w:pPr>
        <w:pStyle w:val="ListParagraph"/>
        <w:numPr>
          <w:ilvl w:val="0"/>
          <w:numId w:val="2"/>
        </w:numPr>
        <w:rPr>
          <w:sz w:val="22"/>
          <w:szCs w:val="22"/>
        </w:rPr>
      </w:pPr>
      <w:r>
        <w:rPr>
          <w:sz w:val="22"/>
          <w:szCs w:val="22"/>
        </w:rPr>
        <w:t>Total suspended solids</w:t>
      </w:r>
    </w:p>
    <w:p w:rsidR="004F5851" w:rsidRDefault="004F5851" w:rsidP="004F5851">
      <w:pPr>
        <w:rPr>
          <w:sz w:val="22"/>
          <w:szCs w:val="22"/>
        </w:rPr>
      </w:pPr>
    </w:p>
    <w:p w:rsidR="00642EEF" w:rsidRDefault="005F74F3" w:rsidP="004F5851">
      <w:pPr>
        <w:rPr>
          <w:sz w:val="22"/>
          <w:szCs w:val="22"/>
        </w:rPr>
      </w:pPr>
      <w:r>
        <w:rPr>
          <w:sz w:val="22"/>
          <w:szCs w:val="22"/>
        </w:rPr>
        <w:t>Daily s</w:t>
      </w:r>
      <w:r w:rsidR="004F5851">
        <w:rPr>
          <w:sz w:val="22"/>
          <w:szCs w:val="22"/>
        </w:rPr>
        <w:t xml:space="preserve">treamflow data was obtained </w:t>
      </w:r>
      <w:r w:rsidR="007A05C6">
        <w:rPr>
          <w:sz w:val="22"/>
          <w:szCs w:val="22"/>
        </w:rPr>
        <w:t>from dams operated on the Clam and Yellow Rivers by Renewable World Energies, LLC</w:t>
      </w:r>
      <w:r w:rsidR="00D611A2">
        <w:rPr>
          <w:sz w:val="22"/>
          <w:szCs w:val="22"/>
        </w:rPr>
        <w:t xml:space="preserve"> (RWE)</w:t>
      </w:r>
      <w:r w:rsidR="007A05C6">
        <w:rPr>
          <w:sz w:val="22"/>
          <w:szCs w:val="22"/>
        </w:rPr>
        <w:t>.</w:t>
      </w:r>
      <w:r>
        <w:rPr>
          <w:sz w:val="22"/>
          <w:szCs w:val="22"/>
        </w:rPr>
        <w:t xml:space="preserve">  The Clam River dam is located at the Clam River Flowage and is </w:t>
      </w:r>
      <w:r w:rsidR="00C81B5B">
        <w:rPr>
          <w:sz w:val="22"/>
          <w:szCs w:val="22"/>
        </w:rPr>
        <w:t>1.1</w:t>
      </w:r>
      <w:r>
        <w:rPr>
          <w:sz w:val="22"/>
          <w:szCs w:val="22"/>
        </w:rPr>
        <w:t xml:space="preserve"> miles upstream of the Clam River mouth.  The Yellow River dam is located near Danbury and is </w:t>
      </w:r>
      <w:r w:rsidR="00C81B5B">
        <w:rPr>
          <w:sz w:val="22"/>
          <w:szCs w:val="22"/>
        </w:rPr>
        <w:t>1.5</w:t>
      </w:r>
      <w:r>
        <w:rPr>
          <w:sz w:val="22"/>
          <w:szCs w:val="22"/>
        </w:rPr>
        <w:t xml:space="preserve"> miles upstream of the Yellow River mouth.</w:t>
      </w:r>
      <w:r w:rsidR="00113E27">
        <w:rPr>
          <w:sz w:val="22"/>
          <w:szCs w:val="22"/>
        </w:rPr>
        <w:t xml:space="preserve">  Field streamflow measurements for the three streams were also made on multiple dates to determine if daily flow records from the dams were reliable, and if Wood River flows were watershed areal proportional to Clam River flows.</w:t>
      </w:r>
      <w:r w:rsidR="00C81B5B">
        <w:rPr>
          <w:sz w:val="22"/>
          <w:szCs w:val="22"/>
        </w:rPr>
        <w:t xml:space="preserve">  </w:t>
      </w:r>
    </w:p>
    <w:p w:rsidR="00642EEF" w:rsidRDefault="00642EEF" w:rsidP="004F5851">
      <w:pPr>
        <w:rPr>
          <w:sz w:val="22"/>
          <w:szCs w:val="22"/>
        </w:rPr>
      </w:pPr>
    </w:p>
    <w:p w:rsidR="00642EEF" w:rsidRDefault="00C81B5B" w:rsidP="004F5851">
      <w:pPr>
        <w:rPr>
          <w:sz w:val="22"/>
          <w:szCs w:val="22"/>
        </w:rPr>
      </w:pPr>
      <w:r>
        <w:rPr>
          <w:sz w:val="22"/>
          <w:szCs w:val="22"/>
        </w:rPr>
        <w:t>Daily records for the month of April, 2013 were unavailable for the Yellow River dam</w:t>
      </w:r>
      <w:r w:rsidR="001E350A">
        <w:rPr>
          <w:sz w:val="22"/>
          <w:szCs w:val="22"/>
        </w:rPr>
        <w:t xml:space="preserve">.  Yellow River </w:t>
      </w:r>
      <w:r w:rsidR="00113E27">
        <w:rPr>
          <w:sz w:val="22"/>
          <w:szCs w:val="22"/>
        </w:rPr>
        <w:t xml:space="preserve">dam </w:t>
      </w:r>
      <w:r w:rsidR="001E350A">
        <w:rPr>
          <w:sz w:val="22"/>
          <w:szCs w:val="22"/>
        </w:rPr>
        <w:t xml:space="preserve">daily flows for that month were estimated </w:t>
      </w:r>
      <w:r w:rsidR="00642EEF">
        <w:rPr>
          <w:sz w:val="22"/>
          <w:szCs w:val="22"/>
        </w:rPr>
        <w:t>as 83.6% of</w:t>
      </w:r>
      <w:r w:rsidR="001E350A">
        <w:rPr>
          <w:sz w:val="22"/>
          <w:szCs w:val="22"/>
        </w:rPr>
        <w:t xml:space="preserve"> Clam River dam flows</w:t>
      </w:r>
      <w:r w:rsidR="00642EEF">
        <w:rPr>
          <w:sz w:val="22"/>
          <w:szCs w:val="22"/>
        </w:rPr>
        <w:t>, based on the dam flow relationship for the other 11 months that year</w:t>
      </w:r>
      <w:r w:rsidR="001E350A">
        <w:rPr>
          <w:sz w:val="22"/>
          <w:szCs w:val="22"/>
        </w:rPr>
        <w:t>.</w:t>
      </w:r>
    </w:p>
    <w:p w:rsidR="00113E27" w:rsidRDefault="00113E27" w:rsidP="004F5851">
      <w:pPr>
        <w:rPr>
          <w:sz w:val="22"/>
          <w:szCs w:val="22"/>
        </w:rPr>
      </w:pPr>
    </w:p>
    <w:p w:rsidR="00113E27" w:rsidRDefault="00113E27" w:rsidP="004F5851">
      <w:pPr>
        <w:rPr>
          <w:sz w:val="22"/>
          <w:szCs w:val="22"/>
        </w:rPr>
      </w:pPr>
      <w:r>
        <w:rPr>
          <w:sz w:val="22"/>
          <w:szCs w:val="22"/>
        </w:rPr>
        <w:t>Clam River dam flow data agreed well with field streamflow measurements and so were not adjusted.</w:t>
      </w:r>
    </w:p>
    <w:p w:rsidR="00113E27" w:rsidRDefault="00113E27" w:rsidP="004F5851">
      <w:pPr>
        <w:rPr>
          <w:sz w:val="22"/>
          <w:szCs w:val="22"/>
        </w:rPr>
      </w:pPr>
    </w:p>
    <w:p w:rsidR="00113E27" w:rsidRDefault="00113E27" w:rsidP="004F5851">
      <w:pPr>
        <w:rPr>
          <w:sz w:val="22"/>
          <w:szCs w:val="22"/>
        </w:rPr>
      </w:pPr>
      <w:r>
        <w:rPr>
          <w:sz w:val="22"/>
          <w:szCs w:val="22"/>
        </w:rPr>
        <w:t>Yellow River dam flow data averaged 16% lower than field streamflow measurements and so was multiplied by 1.16 to produce adjusted daily flows.  Yellow River flows were further adjusted by a second factor of 1.16 since 16% of the watershed is downstream of the dam site</w:t>
      </w:r>
      <w:r w:rsidR="00A76A7F">
        <w:rPr>
          <w:sz w:val="22"/>
          <w:szCs w:val="22"/>
        </w:rPr>
        <w:t>.</w:t>
      </w:r>
    </w:p>
    <w:p w:rsidR="00A76A7F" w:rsidRDefault="00A76A7F" w:rsidP="004F5851">
      <w:pPr>
        <w:rPr>
          <w:sz w:val="22"/>
          <w:szCs w:val="22"/>
        </w:rPr>
      </w:pPr>
    </w:p>
    <w:p w:rsidR="00642EEF" w:rsidRDefault="00642EEF" w:rsidP="004F5851">
      <w:pPr>
        <w:rPr>
          <w:sz w:val="22"/>
          <w:szCs w:val="22"/>
        </w:rPr>
      </w:pPr>
      <w:r>
        <w:rPr>
          <w:sz w:val="22"/>
          <w:szCs w:val="22"/>
        </w:rPr>
        <w:t>Wood River daily flows were initially estimated to be watershed areal proportional to Clam River dam daily flows.</w:t>
      </w:r>
      <w:r w:rsidR="00A76A7F">
        <w:rPr>
          <w:sz w:val="22"/>
          <w:szCs w:val="22"/>
        </w:rPr>
        <w:t xml:space="preserve">  Those estimates were further adjusted by applying the regression equation </w:t>
      </w:r>
      <w:r w:rsidR="007C6165">
        <w:rPr>
          <w:sz w:val="22"/>
          <w:szCs w:val="22"/>
        </w:rPr>
        <w:t xml:space="preserve">derived </w:t>
      </w:r>
      <w:r w:rsidR="00A76A7F">
        <w:rPr>
          <w:sz w:val="22"/>
          <w:szCs w:val="22"/>
        </w:rPr>
        <w:t>from comparing the watershed areal proportional flows to the field streamflow measurements.</w:t>
      </w:r>
    </w:p>
    <w:p w:rsidR="00A61B8B" w:rsidRDefault="00A61B8B" w:rsidP="004F5851">
      <w:pPr>
        <w:rPr>
          <w:sz w:val="22"/>
          <w:szCs w:val="22"/>
        </w:rPr>
      </w:pPr>
    </w:p>
    <w:p w:rsidR="004F5851" w:rsidRPr="004F5851" w:rsidRDefault="00A61B8B" w:rsidP="004F5851">
      <w:pPr>
        <w:rPr>
          <w:sz w:val="22"/>
          <w:szCs w:val="22"/>
        </w:rPr>
      </w:pPr>
      <w:r>
        <w:rPr>
          <w:sz w:val="22"/>
          <w:szCs w:val="22"/>
        </w:rPr>
        <w:t xml:space="preserve">Estimates were made of annual loading to the St. Croix River from the three streams for total phosphorus, total nitrogen, and total suspended solids.  Initial estimates were based on flow-weighted mean concentrations and total annual flow.  </w:t>
      </w:r>
      <w:r w:rsidR="007C6165">
        <w:rPr>
          <w:sz w:val="22"/>
          <w:szCs w:val="22"/>
        </w:rPr>
        <w:t xml:space="preserve">Annual loading estimates for total phosphorus were also made using the </w:t>
      </w:r>
      <w:r>
        <w:rPr>
          <w:sz w:val="22"/>
          <w:szCs w:val="22"/>
        </w:rPr>
        <w:t>FLUX 32</w:t>
      </w:r>
      <w:r w:rsidR="007C6165">
        <w:rPr>
          <w:sz w:val="22"/>
          <w:szCs w:val="22"/>
        </w:rPr>
        <w:t xml:space="preserve"> loading estimator </w:t>
      </w:r>
      <w:r w:rsidR="00832669">
        <w:rPr>
          <w:sz w:val="22"/>
          <w:szCs w:val="22"/>
        </w:rPr>
        <w:t xml:space="preserve">(method 8) </w:t>
      </w:r>
      <w:r w:rsidR="007C6165">
        <w:rPr>
          <w:sz w:val="22"/>
          <w:szCs w:val="22"/>
        </w:rPr>
        <w:t>(Mike Walerak, MN Pollution Control Agency, 2015).</w:t>
      </w:r>
      <w:r>
        <w:rPr>
          <w:sz w:val="22"/>
          <w:szCs w:val="22"/>
        </w:rPr>
        <w:t xml:space="preserve">    </w:t>
      </w:r>
      <w:r w:rsidR="001E350A">
        <w:rPr>
          <w:sz w:val="22"/>
          <w:szCs w:val="22"/>
        </w:rPr>
        <w:t xml:space="preserve">  </w:t>
      </w:r>
    </w:p>
    <w:p w:rsidR="004F5851" w:rsidRPr="004F5851" w:rsidRDefault="004F5851" w:rsidP="004F5851">
      <w:pPr>
        <w:rPr>
          <w:sz w:val="22"/>
          <w:szCs w:val="22"/>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5929B9" w:rsidRDefault="005929B9" w:rsidP="00175ED2">
      <w:pPr>
        <w:rPr>
          <w:b/>
          <w:sz w:val="22"/>
          <w:szCs w:val="22"/>
          <w:u w:val="single"/>
        </w:rPr>
      </w:pPr>
    </w:p>
    <w:p w:rsidR="00A84E9E" w:rsidRPr="005929B9" w:rsidRDefault="000F1C56" w:rsidP="00175ED2">
      <w:pPr>
        <w:rPr>
          <w:sz w:val="24"/>
          <w:szCs w:val="24"/>
        </w:rPr>
      </w:pPr>
      <w:r w:rsidRPr="005929B9">
        <w:rPr>
          <w:b/>
          <w:sz w:val="24"/>
          <w:szCs w:val="24"/>
          <w:u w:val="single"/>
        </w:rPr>
        <w:t>Findings and Discussion</w:t>
      </w:r>
    </w:p>
    <w:p w:rsidR="000F1C56" w:rsidRDefault="000F1C56" w:rsidP="00175ED2">
      <w:pPr>
        <w:rPr>
          <w:sz w:val="22"/>
          <w:szCs w:val="22"/>
        </w:rPr>
      </w:pPr>
    </w:p>
    <w:p w:rsidR="000F1C56" w:rsidRDefault="000F1C56" w:rsidP="00175ED2">
      <w:pPr>
        <w:rPr>
          <w:sz w:val="22"/>
          <w:szCs w:val="22"/>
          <w:u w:val="single"/>
        </w:rPr>
      </w:pPr>
      <w:r>
        <w:rPr>
          <w:sz w:val="22"/>
          <w:szCs w:val="22"/>
          <w:u w:val="single"/>
        </w:rPr>
        <w:t>Water Chemistry</w:t>
      </w:r>
    </w:p>
    <w:p w:rsidR="00E73378" w:rsidRDefault="00E73378" w:rsidP="00175ED2">
      <w:pPr>
        <w:rPr>
          <w:sz w:val="22"/>
          <w:szCs w:val="22"/>
          <w:u w:val="single"/>
        </w:rPr>
      </w:pPr>
    </w:p>
    <w:p w:rsidR="00680120" w:rsidRDefault="00BA616C" w:rsidP="00175ED2">
      <w:pPr>
        <w:rPr>
          <w:sz w:val="22"/>
          <w:szCs w:val="22"/>
          <w:u w:val="single"/>
        </w:rPr>
      </w:pPr>
      <w:r>
        <w:rPr>
          <w:sz w:val="22"/>
          <w:szCs w:val="22"/>
        </w:rPr>
        <w:t xml:space="preserve">Water chemistry results are summarized in table 2.  </w:t>
      </w:r>
    </w:p>
    <w:p w:rsidR="00680120" w:rsidRDefault="00680120" w:rsidP="00175ED2">
      <w:pPr>
        <w:rPr>
          <w:sz w:val="22"/>
          <w:szCs w:val="22"/>
          <w:u w:val="single"/>
        </w:rPr>
      </w:pPr>
    </w:p>
    <w:p w:rsidR="00680120" w:rsidRPr="00BA616C" w:rsidRDefault="00BA616C" w:rsidP="00BA616C">
      <w:pPr>
        <w:jc w:val="center"/>
        <w:rPr>
          <w:b/>
          <w:sz w:val="22"/>
          <w:szCs w:val="22"/>
          <w:u w:val="single"/>
        </w:rPr>
      </w:pPr>
      <w:proofErr w:type="gramStart"/>
      <w:r w:rsidRPr="00BA616C">
        <w:rPr>
          <w:b/>
          <w:sz w:val="22"/>
          <w:szCs w:val="22"/>
        </w:rPr>
        <w:t>Table 2</w:t>
      </w:r>
      <w:r>
        <w:rPr>
          <w:b/>
          <w:sz w:val="22"/>
          <w:szCs w:val="22"/>
          <w:u w:val="single"/>
        </w:rPr>
        <w:t>.</w:t>
      </w:r>
      <w:proofErr w:type="gramEnd"/>
    </w:p>
    <w:p w:rsidR="00680120" w:rsidRDefault="00680120" w:rsidP="00175ED2">
      <w:pPr>
        <w:rPr>
          <w:sz w:val="22"/>
          <w:szCs w:val="22"/>
          <w:u w:val="single"/>
        </w:rPr>
      </w:pPr>
    </w:p>
    <w:p w:rsidR="00680120" w:rsidRDefault="00680120" w:rsidP="00680120">
      <w:pPr>
        <w:jc w:val="center"/>
        <w:rPr>
          <w:sz w:val="22"/>
          <w:szCs w:val="22"/>
          <w:u w:val="single"/>
        </w:rPr>
      </w:pPr>
      <w:r>
        <w:rPr>
          <w:noProof/>
          <w:sz w:val="22"/>
          <w:szCs w:val="22"/>
          <w:u w:val="single"/>
        </w:rPr>
        <w:drawing>
          <wp:inline distT="0" distB="0" distL="0" distR="0" wp14:anchorId="36F9654D" wp14:editId="18B000E2">
            <wp:extent cx="6228148" cy="400937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Y WQ SUMM.JPG"/>
                    <pic:cNvPicPr/>
                  </pic:nvPicPr>
                  <pic:blipFill>
                    <a:blip r:embed="rId10">
                      <a:extLst>
                        <a:ext uri="{28A0092B-C50C-407E-A947-70E740481C1C}">
                          <a14:useLocalDpi xmlns:a14="http://schemas.microsoft.com/office/drawing/2010/main" val="0"/>
                        </a:ext>
                      </a:extLst>
                    </a:blip>
                    <a:stretch>
                      <a:fillRect/>
                    </a:stretch>
                  </pic:blipFill>
                  <pic:spPr>
                    <a:xfrm>
                      <a:off x="0" y="0"/>
                      <a:ext cx="6234165" cy="4013243"/>
                    </a:xfrm>
                    <a:prstGeom prst="rect">
                      <a:avLst/>
                    </a:prstGeom>
                  </pic:spPr>
                </pic:pic>
              </a:graphicData>
            </a:graphic>
          </wp:inline>
        </w:drawing>
      </w:r>
    </w:p>
    <w:p w:rsidR="00680120" w:rsidRPr="00680120" w:rsidRDefault="00680120" w:rsidP="00680120">
      <w:pPr>
        <w:rPr>
          <w:sz w:val="22"/>
          <w:szCs w:val="22"/>
        </w:rPr>
      </w:pPr>
    </w:p>
    <w:p w:rsidR="00BA616C" w:rsidRDefault="00BA616C" w:rsidP="00BA616C">
      <w:pPr>
        <w:rPr>
          <w:sz w:val="22"/>
          <w:szCs w:val="22"/>
        </w:rPr>
      </w:pPr>
      <w:r>
        <w:rPr>
          <w:sz w:val="22"/>
          <w:szCs w:val="22"/>
        </w:rPr>
        <w:t>Dissolved oxygen concentrations are good in all three streams, with no concentrations less than 5 mg/l found.  Mean values for pH are similar and range from 7.3 to 7.4.</w:t>
      </w:r>
      <w:r w:rsidR="00FF35B8">
        <w:rPr>
          <w:sz w:val="22"/>
          <w:szCs w:val="22"/>
        </w:rPr>
        <w:t xml:space="preserve">  Mean conductivity values are also similar and range from 161 to 192 </w:t>
      </w:r>
      <w:proofErr w:type="spellStart"/>
      <w:r w:rsidR="00FF35B8">
        <w:rPr>
          <w:sz w:val="22"/>
          <w:szCs w:val="22"/>
        </w:rPr>
        <w:t>umhos</w:t>
      </w:r>
      <w:proofErr w:type="spellEnd"/>
      <w:r w:rsidR="00FF35B8">
        <w:rPr>
          <w:sz w:val="22"/>
          <w:szCs w:val="22"/>
        </w:rPr>
        <w:t xml:space="preserve">/cm.  </w:t>
      </w:r>
    </w:p>
    <w:p w:rsidR="00FF35B8" w:rsidRDefault="00FF35B8" w:rsidP="00BA616C">
      <w:pPr>
        <w:rPr>
          <w:sz w:val="22"/>
          <w:szCs w:val="22"/>
        </w:rPr>
      </w:pPr>
    </w:p>
    <w:p w:rsidR="00FF35B8" w:rsidRPr="007C6165" w:rsidRDefault="00FF35B8" w:rsidP="00BA616C">
      <w:pPr>
        <w:rPr>
          <w:sz w:val="22"/>
          <w:szCs w:val="22"/>
        </w:rPr>
      </w:pPr>
      <w:r>
        <w:rPr>
          <w:sz w:val="22"/>
          <w:szCs w:val="22"/>
        </w:rPr>
        <w:t xml:space="preserve">The Yellow River had the lowest mean values for nutrient and sediment related parameters.  </w:t>
      </w:r>
      <w:r w:rsidR="000C495B">
        <w:rPr>
          <w:sz w:val="22"/>
          <w:szCs w:val="22"/>
        </w:rPr>
        <w:t>Less watershed development</w:t>
      </w:r>
      <w:r w:rsidR="00D94CCB">
        <w:rPr>
          <w:sz w:val="22"/>
          <w:szCs w:val="22"/>
        </w:rPr>
        <w:t>,</w:t>
      </w:r>
      <w:r w:rsidR="000C495B">
        <w:rPr>
          <w:sz w:val="22"/>
          <w:szCs w:val="22"/>
        </w:rPr>
        <w:t xml:space="preserve"> and </w:t>
      </w:r>
      <w:r w:rsidR="00D94CCB">
        <w:rPr>
          <w:sz w:val="22"/>
          <w:szCs w:val="22"/>
        </w:rPr>
        <w:t xml:space="preserve">more </w:t>
      </w:r>
      <w:r w:rsidR="000C495B">
        <w:rPr>
          <w:sz w:val="22"/>
          <w:szCs w:val="22"/>
        </w:rPr>
        <w:t xml:space="preserve">nutrient and phosphorus retention by lakes, especially Yellow Lake, probably account for this.  </w:t>
      </w:r>
      <w:r>
        <w:rPr>
          <w:sz w:val="22"/>
          <w:szCs w:val="22"/>
        </w:rPr>
        <w:t>The mean</w:t>
      </w:r>
      <w:r w:rsidR="001209F7">
        <w:rPr>
          <w:sz w:val="22"/>
          <w:szCs w:val="22"/>
        </w:rPr>
        <w:t xml:space="preserve"> 2011/12</w:t>
      </w:r>
      <w:r>
        <w:rPr>
          <w:sz w:val="22"/>
          <w:szCs w:val="22"/>
        </w:rPr>
        <w:t xml:space="preserve"> total phosphorus concentration was </w:t>
      </w:r>
      <w:proofErr w:type="gramStart"/>
      <w:r>
        <w:rPr>
          <w:sz w:val="22"/>
          <w:szCs w:val="22"/>
        </w:rPr>
        <w:t xml:space="preserve">41.6 </w:t>
      </w:r>
      <w:proofErr w:type="spellStart"/>
      <w:r>
        <w:rPr>
          <w:sz w:val="22"/>
          <w:szCs w:val="22"/>
        </w:rPr>
        <w:t>ug</w:t>
      </w:r>
      <w:proofErr w:type="spellEnd"/>
      <w:r>
        <w:rPr>
          <w:sz w:val="22"/>
          <w:szCs w:val="22"/>
        </w:rPr>
        <w:t>/l,</w:t>
      </w:r>
      <w:proofErr w:type="gramEnd"/>
      <w:r>
        <w:rPr>
          <w:sz w:val="22"/>
          <w:szCs w:val="22"/>
        </w:rPr>
        <w:t xml:space="preserve"> and the mean total nitrogen concentration was 0.61 mg/l</w:t>
      </w:r>
      <w:r w:rsidRPr="007C6165">
        <w:rPr>
          <w:sz w:val="22"/>
          <w:szCs w:val="22"/>
        </w:rPr>
        <w:t xml:space="preserve">. </w:t>
      </w:r>
    </w:p>
    <w:p w:rsidR="00FF35B8" w:rsidRDefault="00FF35B8" w:rsidP="00BA616C">
      <w:pPr>
        <w:rPr>
          <w:sz w:val="22"/>
          <w:szCs w:val="22"/>
        </w:rPr>
      </w:pPr>
    </w:p>
    <w:p w:rsidR="000C495B" w:rsidRDefault="001209F7" w:rsidP="00BA616C">
      <w:pPr>
        <w:rPr>
          <w:sz w:val="22"/>
          <w:szCs w:val="22"/>
        </w:rPr>
      </w:pPr>
      <w:r>
        <w:rPr>
          <w:sz w:val="22"/>
          <w:szCs w:val="22"/>
        </w:rPr>
        <w:t>During 2011/12, t</w:t>
      </w:r>
      <w:r w:rsidR="000C495B">
        <w:rPr>
          <w:sz w:val="22"/>
          <w:szCs w:val="22"/>
        </w:rPr>
        <w:t xml:space="preserve">he </w:t>
      </w:r>
      <w:r w:rsidR="00FF35B8">
        <w:rPr>
          <w:sz w:val="22"/>
          <w:szCs w:val="22"/>
        </w:rPr>
        <w:t xml:space="preserve">Yellow River </w:t>
      </w:r>
      <w:r w:rsidR="000C495B">
        <w:rPr>
          <w:sz w:val="22"/>
          <w:szCs w:val="22"/>
        </w:rPr>
        <w:t xml:space="preserve">had </w:t>
      </w:r>
      <w:r w:rsidR="00FF35B8">
        <w:rPr>
          <w:sz w:val="22"/>
          <w:szCs w:val="22"/>
        </w:rPr>
        <w:t xml:space="preserve">a mean total suspended solids concentration of 3.7 mg/l, a mean turbidity of 4.6 </w:t>
      </w:r>
      <w:proofErr w:type="spellStart"/>
      <w:r w:rsidR="00FF35B8">
        <w:rPr>
          <w:sz w:val="22"/>
          <w:szCs w:val="22"/>
        </w:rPr>
        <w:t>ntu’s</w:t>
      </w:r>
      <w:proofErr w:type="spellEnd"/>
      <w:r w:rsidR="00FF35B8">
        <w:rPr>
          <w:sz w:val="22"/>
          <w:szCs w:val="22"/>
        </w:rPr>
        <w:t xml:space="preserve">, and a median transparency </w:t>
      </w:r>
      <w:proofErr w:type="gramStart"/>
      <w:r w:rsidR="00FF35B8">
        <w:rPr>
          <w:sz w:val="22"/>
          <w:szCs w:val="22"/>
        </w:rPr>
        <w:t>of</w:t>
      </w:r>
      <w:r w:rsidR="00E02446">
        <w:rPr>
          <w:sz w:val="22"/>
          <w:szCs w:val="22"/>
        </w:rPr>
        <w:t xml:space="preserve"> </w:t>
      </w:r>
      <w:r w:rsidR="00FF35B8">
        <w:rPr>
          <w:sz w:val="22"/>
          <w:szCs w:val="22"/>
        </w:rPr>
        <w:t xml:space="preserve"> &gt;</w:t>
      </w:r>
      <w:proofErr w:type="gramEnd"/>
      <w:r w:rsidR="00FF35B8">
        <w:rPr>
          <w:sz w:val="22"/>
          <w:szCs w:val="22"/>
        </w:rPr>
        <w:t xml:space="preserve">120 cm.  </w:t>
      </w:r>
    </w:p>
    <w:p w:rsidR="000C495B" w:rsidRDefault="000C495B" w:rsidP="00BA616C">
      <w:pPr>
        <w:rPr>
          <w:sz w:val="22"/>
          <w:szCs w:val="22"/>
        </w:rPr>
      </w:pPr>
    </w:p>
    <w:p w:rsidR="000C495B" w:rsidRDefault="000C495B" w:rsidP="000C495B">
      <w:pPr>
        <w:rPr>
          <w:sz w:val="22"/>
          <w:szCs w:val="22"/>
        </w:rPr>
      </w:pPr>
      <w:r>
        <w:rPr>
          <w:sz w:val="22"/>
          <w:szCs w:val="22"/>
        </w:rPr>
        <w:t xml:space="preserve">The Wood River had the highest mean values for nutrient and sediment related parameters.  </w:t>
      </w:r>
      <w:r w:rsidR="00D94CCB">
        <w:rPr>
          <w:sz w:val="22"/>
          <w:szCs w:val="22"/>
        </w:rPr>
        <w:t xml:space="preserve">More watershed development and less nutrient and phosphorus retention by lakes contribute to this.  The Wood River also transports </w:t>
      </w:r>
      <w:r w:rsidR="00D94CCB">
        <w:rPr>
          <w:sz w:val="22"/>
          <w:szCs w:val="22"/>
        </w:rPr>
        <w:lastRenderedPageBreak/>
        <w:t xml:space="preserve">large amounts of iron </w:t>
      </w:r>
      <w:proofErr w:type="spellStart"/>
      <w:r w:rsidR="00D94CCB">
        <w:rPr>
          <w:sz w:val="22"/>
          <w:szCs w:val="22"/>
        </w:rPr>
        <w:t>floc</w:t>
      </w:r>
      <w:proofErr w:type="spellEnd"/>
      <w:r w:rsidR="00D94CCB">
        <w:rPr>
          <w:sz w:val="22"/>
          <w:szCs w:val="22"/>
        </w:rPr>
        <w:t xml:space="preserve"> that originate</w:t>
      </w:r>
      <w:r w:rsidR="00C5526D">
        <w:rPr>
          <w:sz w:val="22"/>
          <w:szCs w:val="22"/>
        </w:rPr>
        <w:t>s</w:t>
      </w:r>
      <w:r w:rsidR="00D94CCB">
        <w:rPr>
          <w:sz w:val="22"/>
          <w:szCs w:val="22"/>
        </w:rPr>
        <w:t xml:space="preserve"> in the </w:t>
      </w:r>
      <w:proofErr w:type="spellStart"/>
      <w:r w:rsidR="00D94CCB">
        <w:rPr>
          <w:sz w:val="22"/>
          <w:szCs w:val="22"/>
        </w:rPr>
        <w:t>Crex</w:t>
      </w:r>
      <w:proofErr w:type="spellEnd"/>
      <w:r w:rsidR="00D94CCB">
        <w:rPr>
          <w:sz w:val="22"/>
          <w:szCs w:val="22"/>
        </w:rPr>
        <w:t xml:space="preserve"> Meadows </w:t>
      </w:r>
      <w:r w:rsidR="007C2924">
        <w:rPr>
          <w:sz w:val="22"/>
          <w:szCs w:val="22"/>
        </w:rPr>
        <w:t>Wildlife A</w:t>
      </w:r>
      <w:r w:rsidR="00D94CCB">
        <w:rPr>
          <w:sz w:val="22"/>
          <w:szCs w:val="22"/>
        </w:rPr>
        <w:t xml:space="preserve">rea. </w:t>
      </w:r>
      <w:r>
        <w:rPr>
          <w:sz w:val="22"/>
          <w:szCs w:val="22"/>
        </w:rPr>
        <w:t xml:space="preserve">The mean </w:t>
      </w:r>
      <w:r w:rsidR="001209F7">
        <w:rPr>
          <w:sz w:val="22"/>
          <w:szCs w:val="22"/>
        </w:rPr>
        <w:t xml:space="preserve">2011/12 </w:t>
      </w:r>
      <w:r>
        <w:rPr>
          <w:sz w:val="22"/>
          <w:szCs w:val="22"/>
        </w:rPr>
        <w:t xml:space="preserve">total phosphorus concentration was </w:t>
      </w:r>
      <w:proofErr w:type="gramStart"/>
      <w:r>
        <w:rPr>
          <w:sz w:val="22"/>
          <w:szCs w:val="22"/>
        </w:rPr>
        <w:t xml:space="preserve">93 </w:t>
      </w:r>
      <w:proofErr w:type="spellStart"/>
      <w:r>
        <w:rPr>
          <w:sz w:val="22"/>
          <w:szCs w:val="22"/>
        </w:rPr>
        <w:t>ug</w:t>
      </w:r>
      <w:proofErr w:type="spellEnd"/>
      <w:r>
        <w:rPr>
          <w:sz w:val="22"/>
          <w:szCs w:val="22"/>
        </w:rPr>
        <w:t>/l,</w:t>
      </w:r>
      <w:proofErr w:type="gramEnd"/>
      <w:r>
        <w:rPr>
          <w:sz w:val="22"/>
          <w:szCs w:val="22"/>
        </w:rPr>
        <w:t xml:space="preserve"> and the mean total nitrogen concentration was 1.18 mg/l.  </w:t>
      </w:r>
    </w:p>
    <w:p w:rsidR="000C495B" w:rsidRDefault="000C495B" w:rsidP="000C495B">
      <w:pPr>
        <w:rPr>
          <w:sz w:val="22"/>
          <w:szCs w:val="22"/>
        </w:rPr>
      </w:pPr>
    </w:p>
    <w:p w:rsidR="000C495B" w:rsidRDefault="000C495B" w:rsidP="000C495B">
      <w:pPr>
        <w:rPr>
          <w:sz w:val="22"/>
          <w:szCs w:val="22"/>
        </w:rPr>
      </w:pPr>
      <w:r>
        <w:rPr>
          <w:sz w:val="22"/>
          <w:szCs w:val="22"/>
        </w:rPr>
        <w:t xml:space="preserve">The Wood River had a </w:t>
      </w:r>
      <w:r w:rsidR="001209F7">
        <w:rPr>
          <w:sz w:val="22"/>
          <w:szCs w:val="22"/>
        </w:rPr>
        <w:t xml:space="preserve">2011/12 </w:t>
      </w:r>
      <w:r>
        <w:rPr>
          <w:sz w:val="22"/>
          <w:szCs w:val="22"/>
        </w:rPr>
        <w:t xml:space="preserve">mean total suspended solids concentration of 20.4 mg/l, a mean turbidity of 22.7 </w:t>
      </w:r>
      <w:proofErr w:type="spellStart"/>
      <w:r>
        <w:rPr>
          <w:sz w:val="22"/>
          <w:szCs w:val="22"/>
        </w:rPr>
        <w:t>ntu’s</w:t>
      </w:r>
      <w:proofErr w:type="spellEnd"/>
      <w:r>
        <w:rPr>
          <w:sz w:val="22"/>
          <w:szCs w:val="22"/>
        </w:rPr>
        <w:t>, and a median transparency of 65.5 cm.</w:t>
      </w:r>
    </w:p>
    <w:p w:rsidR="000C495B" w:rsidRDefault="000C495B" w:rsidP="000C495B">
      <w:pPr>
        <w:rPr>
          <w:sz w:val="22"/>
          <w:szCs w:val="22"/>
        </w:rPr>
      </w:pPr>
    </w:p>
    <w:p w:rsidR="00D94CCB" w:rsidRDefault="000C495B" w:rsidP="00D94CCB">
      <w:pPr>
        <w:rPr>
          <w:sz w:val="22"/>
          <w:szCs w:val="22"/>
        </w:rPr>
      </w:pPr>
      <w:r>
        <w:rPr>
          <w:sz w:val="22"/>
          <w:szCs w:val="22"/>
        </w:rPr>
        <w:t>The Clam River had intermediate values for nutrient and sediment related parameters.</w:t>
      </w:r>
      <w:r w:rsidR="00D94CCB">
        <w:rPr>
          <w:sz w:val="22"/>
          <w:szCs w:val="22"/>
        </w:rPr>
        <w:t xml:space="preserve">  The watershed has an intermediate level of watershed development, and nutrient and phosphorus retention by lakes.  The Clam River has been observed to transport large amounts of planktonic algae</w:t>
      </w:r>
      <w:r w:rsidR="00796944">
        <w:rPr>
          <w:sz w:val="22"/>
          <w:szCs w:val="22"/>
        </w:rPr>
        <w:t xml:space="preserve"> </w:t>
      </w:r>
      <w:r w:rsidR="00D94CCB">
        <w:rPr>
          <w:sz w:val="22"/>
          <w:szCs w:val="22"/>
        </w:rPr>
        <w:t>that originate in Clam Lake and Lower Clam Lake.</w:t>
      </w:r>
      <w:r>
        <w:rPr>
          <w:sz w:val="22"/>
          <w:szCs w:val="22"/>
        </w:rPr>
        <w:t xml:space="preserve">  </w:t>
      </w:r>
      <w:r w:rsidR="00D94CCB">
        <w:rPr>
          <w:sz w:val="22"/>
          <w:szCs w:val="22"/>
        </w:rPr>
        <w:t xml:space="preserve">The mean </w:t>
      </w:r>
      <w:r w:rsidR="001209F7">
        <w:rPr>
          <w:sz w:val="22"/>
          <w:szCs w:val="22"/>
        </w:rPr>
        <w:t xml:space="preserve">2011/12 </w:t>
      </w:r>
      <w:r w:rsidR="00D94CCB">
        <w:rPr>
          <w:sz w:val="22"/>
          <w:szCs w:val="22"/>
        </w:rPr>
        <w:t xml:space="preserve">total phosphorus concentration was </w:t>
      </w:r>
      <w:proofErr w:type="gramStart"/>
      <w:r w:rsidR="00796944">
        <w:rPr>
          <w:sz w:val="22"/>
          <w:szCs w:val="22"/>
        </w:rPr>
        <w:t>58.3</w:t>
      </w:r>
      <w:r w:rsidR="00D94CCB">
        <w:rPr>
          <w:sz w:val="22"/>
          <w:szCs w:val="22"/>
        </w:rPr>
        <w:t xml:space="preserve"> </w:t>
      </w:r>
      <w:proofErr w:type="spellStart"/>
      <w:r w:rsidR="00D94CCB">
        <w:rPr>
          <w:sz w:val="22"/>
          <w:szCs w:val="22"/>
        </w:rPr>
        <w:t>ug</w:t>
      </w:r>
      <w:proofErr w:type="spellEnd"/>
      <w:r w:rsidR="00D94CCB">
        <w:rPr>
          <w:sz w:val="22"/>
          <w:szCs w:val="22"/>
        </w:rPr>
        <w:t>/l,</w:t>
      </w:r>
      <w:proofErr w:type="gramEnd"/>
      <w:r w:rsidR="00D94CCB">
        <w:rPr>
          <w:sz w:val="22"/>
          <w:szCs w:val="22"/>
        </w:rPr>
        <w:t xml:space="preserve"> and the mean total nitrogen concentration was </w:t>
      </w:r>
      <w:r w:rsidR="00796944">
        <w:rPr>
          <w:sz w:val="22"/>
          <w:szCs w:val="22"/>
        </w:rPr>
        <w:t>0.866</w:t>
      </w:r>
      <w:r w:rsidR="00D94CCB">
        <w:rPr>
          <w:sz w:val="22"/>
          <w:szCs w:val="22"/>
        </w:rPr>
        <w:t xml:space="preserve"> mg/l.  </w:t>
      </w:r>
    </w:p>
    <w:p w:rsidR="000C495B" w:rsidRDefault="000C495B" w:rsidP="000C495B">
      <w:pPr>
        <w:rPr>
          <w:sz w:val="22"/>
          <w:szCs w:val="22"/>
        </w:rPr>
      </w:pPr>
    </w:p>
    <w:p w:rsidR="00796944" w:rsidRDefault="00796944" w:rsidP="00796944">
      <w:pPr>
        <w:rPr>
          <w:sz w:val="22"/>
          <w:szCs w:val="22"/>
        </w:rPr>
      </w:pPr>
      <w:r>
        <w:rPr>
          <w:sz w:val="22"/>
          <w:szCs w:val="22"/>
        </w:rPr>
        <w:t xml:space="preserve">The Clam River had a mean </w:t>
      </w:r>
      <w:r w:rsidR="001209F7">
        <w:rPr>
          <w:sz w:val="22"/>
          <w:szCs w:val="22"/>
        </w:rPr>
        <w:t xml:space="preserve">2011/12 </w:t>
      </w:r>
      <w:r>
        <w:rPr>
          <w:sz w:val="22"/>
          <w:szCs w:val="22"/>
        </w:rPr>
        <w:t xml:space="preserve">total suspended solids concentration of 9.4 mg/l, a mean turbidity of 7.0 </w:t>
      </w:r>
      <w:proofErr w:type="spellStart"/>
      <w:r>
        <w:rPr>
          <w:sz w:val="22"/>
          <w:szCs w:val="22"/>
        </w:rPr>
        <w:t>ntu’s</w:t>
      </w:r>
      <w:proofErr w:type="spellEnd"/>
      <w:r>
        <w:rPr>
          <w:sz w:val="22"/>
          <w:szCs w:val="22"/>
        </w:rPr>
        <w:t>, and a median transparency of 83.5 cm.</w:t>
      </w:r>
    </w:p>
    <w:p w:rsidR="00796944" w:rsidRDefault="00796944" w:rsidP="00796944">
      <w:pPr>
        <w:rPr>
          <w:sz w:val="22"/>
          <w:szCs w:val="22"/>
        </w:rPr>
      </w:pPr>
    </w:p>
    <w:p w:rsidR="00796944" w:rsidRDefault="00796944" w:rsidP="00796944">
      <w:pPr>
        <w:rPr>
          <w:sz w:val="22"/>
          <w:szCs w:val="22"/>
        </w:rPr>
      </w:pPr>
      <w:r>
        <w:rPr>
          <w:sz w:val="22"/>
          <w:szCs w:val="22"/>
        </w:rPr>
        <w:t xml:space="preserve">Values for nutrient and sediment related parameters were generally similar in the two years of monitoring.  Average values for the Clam River were </w:t>
      </w:r>
      <w:r w:rsidR="009761AC">
        <w:rPr>
          <w:sz w:val="22"/>
          <w:szCs w:val="22"/>
        </w:rPr>
        <w:t>higher</w:t>
      </w:r>
      <w:r>
        <w:rPr>
          <w:sz w:val="22"/>
          <w:szCs w:val="22"/>
        </w:rPr>
        <w:t xml:space="preserve"> in 2013</w:t>
      </w:r>
      <w:r w:rsidR="005735AF">
        <w:rPr>
          <w:sz w:val="22"/>
          <w:szCs w:val="22"/>
        </w:rPr>
        <w:t xml:space="preserve">, while average values for the Wood and Yellow Rivers were </w:t>
      </w:r>
      <w:r w:rsidR="009761AC">
        <w:rPr>
          <w:sz w:val="22"/>
          <w:szCs w:val="22"/>
        </w:rPr>
        <w:t>lower</w:t>
      </w:r>
      <w:r w:rsidR="005735AF">
        <w:rPr>
          <w:sz w:val="22"/>
          <w:szCs w:val="22"/>
        </w:rPr>
        <w:t xml:space="preserve"> in 2013.</w:t>
      </w:r>
    </w:p>
    <w:p w:rsidR="00BA616C" w:rsidRDefault="00BA616C" w:rsidP="00BA616C">
      <w:pPr>
        <w:rPr>
          <w:sz w:val="22"/>
          <w:szCs w:val="22"/>
          <w:u w:val="single"/>
        </w:rPr>
      </w:pPr>
    </w:p>
    <w:p w:rsidR="00BA616C" w:rsidRDefault="00BA616C" w:rsidP="00BA616C">
      <w:pPr>
        <w:rPr>
          <w:sz w:val="22"/>
          <w:szCs w:val="22"/>
          <w:u w:val="single"/>
        </w:rPr>
      </w:pPr>
      <w:r>
        <w:rPr>
          <w:sz w:val="22"/>
          <w:szCs w:val="22"/>
          <w:u w:val="single"/>
        </w:rPr>
        <w:t>Stream Flow Estimates</w:t>
      </w:r>
    </w:p>
    <w:p w:rsidR="00BA616C" w:rsidRDefault="00BA616C" w:rsidP="00BA616C">
      <w:pPr>
        <w:rPr>
          <w:sz w:val="22"/>
          <w:szCs w:val="22"/>
          <w:u w:val="single"/>
        </w:rPr>
      </w:pPr>
    </w:p>
    <w:p w:rsidR="00992FC7" w:rsidRDefault="00992FC7" w:rsidP="00BA616C">
      <w:pPr>
        <w:rPr>
          <w:sz w:val="22"/>
          <w:szCs w:val="22"/>
        </w:rPr>
      </w:pPr>
      <w:r>
        <w:rPr>
          <w:sz w:val="22"/>
          <w:szCs w:val="22"/>
        </w:rPr>
        <w:t>Precipitation records for the watersheds were examined to determine the normalcy of precipitation and runoff during the years monitored.</w:t>
      </w:r>
      <w:r w:rsidR="00973EF4">
        <w:rPr>
          <w:sz w:val="22"/>
          <w:szCs w:val="22"/>
        </w:rPr>
        <w:t xml:space="preserve">  Two precipitation monitoring stations present in the watersheds had adequate records.  Precipitation was within 5% of normal during the two years (table 3).</w:t>
      </w:r>
    </w:p>
    <w:p w:rsidR="00973EF4" w:rsidRDefault="00973EF4" w:rsidP="00BA616C">
      <w:pPr>
        <w:rPr>
          <w:sz w:val="22"/>
          <w:szCs w:val="22"/>
        </w:rPr>
      </w:pPr>
    </w:p>
    <w:p w:rsidR="00973EF4" w:rsidRPr="00973EF4" w:rsidRDefault="00973EF4" w:rsidP="00973EF4">
      <w:pPr>
        <w:jc w:val="center"/>
        <w:rPr>
          <w:b/>
          <w:sz w:val="22"/>
          <w:szCs w:val="22"/>
        </w:rPr>
      </w:pPr>
      <w:proofErr w:type="gramStart"/>
      <w:r>
        <w:rPr>
          <w:b/>
          <w:sz w:val="22"/>
          <w:szCs w:val="22"/>
        </w:rPr>
        <w:t>Table 3.</w:t>
      </w:r>
      <w:proofErr w:type="gramEnd"/>
    </w:p>
    <w:p w:rsidR="00973EF4" w:rsidRDefault="00973EF4" w:rsidP="00BA616C">
      <w:pPr>
        <w:rPr>
          <w:sz w:val="22"/>
          <w:szCs w:val="22"/>
        </w:rPr>
      </w:pPr>
    </w:p>
    <w:p w:rsidR="00973EF4" w:rsidRDefault="00973EF4" w:rsidP="00973EF4">
      <w:pPr>
        <w:jc w:val="center"/>
        <w:rPr>
          <w:sz w:val="22"/>
          <w:szCs w:val="22"/>
        </w:rPr>
      </w:pPr>
      <w:r>
        <w:rPr>
          <w:noProof/>
          <w:sz w:val="22"/>
          <w:szCs w:val="22"/>
        </w:rPr>
        <w:drawing>
          <wp:inline distT="0" distB="0" distL="0" distR="0" wp14:anchorId="0D40F0C9" wp14:editId="0F6211DC">
            <wp:extent cx="3800475" cy="1552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Y WS PPTN.jpg"/>
                    <pic:cNvPicPr/>
                  </pic:nvPicPr>
                  <pic:blipFill>
                    <a:blip r:embed="rId11">
                      <a:extLst>
                        <a:ext uri="{28A0092B-C50C-407E-A947-70E740481C1C}">
                          <a14:useLocalDpi xmlns:a14="http://schemas.microsoft.com/office/drawing/2010/main" val="0"/>
                        </a:ext>
                      </a:extLst>
                    </a:blip>
                    <a:stretch>
                      <a:fillRect/>
                    </a:stretch>
                  </pic:blipFill>
                  <pic:spPr>
                    <a:xfrm>
                      <a:off x="0" y="0"/>
                      <a:ext cx="3800475" cy="1552575"/>
                    </a:xfrm>
                    <a:prstGeom prst="rect">
                      <a:avLst/>
                    </a:prstGeom>
                  </pic:spPr>
                </pic:pic>
              </a:graphicData>
            </a:graphic>
          </wp:inline>
        </w:drawing>
      </w:r>
    </w:p>
    <w:p w:rsidR="00973EF4" w:rsidRDefault="00973EF4" w:rsidP="00BA616C">
      <w:pPr>
        <w:rPr>
          <w:sz w:val="22"/>
          <w:szCs w:val="22"/>
        </w:rPr>
      </w:pPr>
    </w:p>
    <w:p w:rsidR="00973EF4" w:rsidRDefault="00973EF4" w:rsidP="00BA616C">
      <w:pPr>
        <w:rPr>
          <w:sz w:val="22"/>
          <w:szCs w:val="22"/>
        </w:rPr>
      </w:pPr>
      <w:r>
        <w:rPr>
          <w:sz w:val="22"/>
          <w:szCs w:val="22"/>
        </w:rPr>
        <w:t xml:space="preserve">Daily flow estimates from the RWE dams </w:t>
      </w:r>
      <w:r w:rsidR="00D611A2">
        <w:rPr>
          <w:sz w:val="22"/>
          <w:szCs w:val="22"/>
        </w:rPr>
        <w:t>were compared to field measured stream flows to assess their reliability.  Dam reported and field measured flows for the Clam River showed good agreement (figure 2) indicating Clam River dam reported flows are reliable.</w:t>
      </w:r>
    </w:p>
    <w:p w:rsidR="00606327" w:rsidRDefault="00606327" w:rsidP="00BA616C">
      <w:pPr>
        <w:rPr>
          <w:sz w:val="22"/>
          <w:szCs w:val="22"/>
        </w:rPr>
      </w:pPr>
    </w:p>
    <w:p w:rsidR="00C5526D" w:rsidRDefault="00606327" w:rsidP="00C5526D">
      <w:pPr>
        <w:rPr>
          <w:sz w:val="22"/>
          <w:szCs w:val="22"/>
        </w:rPr>
      </w:pPr>
      <w:r>
        <w:rPr>
          <w:sz w:val="22"/>
          <w:szCs w:val="22"/>
        </w:rPr>
        <w:t>Dam reported flows for the Yellow River were consistently less than field measured flows (</w:t>
      </w:r>
      <w:r w:rsidR="00071B4F">
        <w:rPr>
          <w:sz w:val="22"/>
          <w:szCs w:val="22"/>
        </w:rPr>
        <w:t>appendix A</w:t>
      </w:r>
      <w:r w:rsidR="00F46EEB">
        <w:rPr>
          <w:sz w:val="22"/>
          <w:szCs w:val="22"/>
        </w:rPr>
        <w:t>, FLOW COMP page</w:t>
      </w:r>
      <w:r>
        <w:rPr>
          <w:sz w:val="22"/>
          <w:szCs w:val="22"/>
        </w:rPr>
        <w:t>).  To adjust for this, dam reported daily flows for the Yellow River were increased by 16%, the average difference between dam reported flows and field measured flows.</w:t>
      </w:r>
      <w:r w:rsidR="00C5526D">
        <w:rPr>
          <w:sz w:val="22"/>
          <w:szCs w:val="22"/>
        </w:rPr>
        <w:t xml:space="preserve">  Yellow River flows were further adjusted by a second factor of 1.16 since 16% of the watershed is downstream of the dam site.</w:t>
      </w:r>
    </w:p>
    <w:p w:rsidR="00606327" w:rsidRDefault="00606327" w:rsidP="00BA616C">
      <w:pPr>
        <w:rPr>
          <w:sz w:val="22"/>
          <w:szCs w:val="22"/>
        </w:rPr>
      </w:pPr>
    </w:p>
    <w:p w:rsidR="0085752F" w:rsidRDefault="00672F1D" w:rsidP="00BA616C">
      <w:pPr>
        <w:rPr>
          <w:sz w:val="22"/>
          <w:szCs w:val="22"/>
        </w:rPr>
      </w:pPr>
      <w:r>
        <w:rPr>
          <w:sz w:val="22"/>
          <w:szCs w:val="22"/>
        </w:rPr>
        <w:t>Wood River flows were initially estimated to be watershed area proportional to Clam River dam reported flows.  Field measured flows</w:t>
      </w:r>
      <w:r w:rsidR="00D868BD">
        <w:rPr>
          <w:sz w:val="22"/>
          <w:szCs w:val="22"/>
        </w:rPr>
        <w:t xml:space="preserve"> were than compared to the initial estimates (figure 3).  Field measured flows were only about ½ of estimated watershed area proportional flows.  The regression equation generated from the comparison was then used to provide daily flow estimates for the Wood River from the Clam River dam reported daily flows.</w:t>
      </w:r>
      <w:r w:rsidR="0085752F">
        <w:rPr>
          <w:sz w:val="22"/>
          <w:szCs w:val="22"/>
        </w:rPr>
        <w:t xml:space="preserve">  </w:t>
      </w:r>
      <w:r w:rsidR="00D868BD">
        <w:rPr>
          <w:sz w:val="22"/>
          <w:szCs w:val="22"/>
        </w:rPr>
        <w:t xml:space="preserve">The </w:t>
      </w:r>
      <w:r w:rsidR="00D868BD">
        <w:rPr>
          <w:sz w:val="22"/>
          <w:szCs w:val="22"/>
        </w:rPr>
        <w:lastRenderedPageBreak/>
        <w:t xml:space="preserve">unexpected low flows for the Wood River suggest that a large portion of drainage from the Wood River watershed </w:t>
      </w:r>
      <w:r w:rsidR="00071B4F">
        <w:rPr>
          <w:sz w:val="22"/>
          <w:szCs w:val="22"/>
        </w:rPr>
        <w:t xml:space="preserve">may </w:t>
      </w:r>
      <w:r w:rsidR="00D868BD">
        <w:rPr>
          <w:sz w:val="22"/>
          <w:szCs w:val="22"/>
        </w:rPr>
        <w:t xml:space="preserve">travel to the St. Croix River via groundwater.  </w:t>
      </w:r>
    </w:p>
    <w:p w:rsidR="00071B4F" w:rsidRDefault="00071B4F" w:rsidP="00D611A2">
      <w:pPr>
        <w:jc w:val="center"/>
        <w:rPr>
          <w:b/>
          <w:sz w:val="22"/>
          <w:szCs w:val="22"/>
        </w:rPr>
      </w:pPr>
    </w:p>
    <w:p w:rsidR="00071B4F" w:rsidRDefault="00071B4F" w:rsidP="00D611A2">
      <w:pPr>
        <w:jc w:val="center"/>
        <w:rPr>
          <w:b/>
          <w:sz w:val="22"/>
          <w:szCs w:val="22"/>
        </w:rPr>
      </w:pPr>
    </w:p>
    <w:p w:rsidR="00071B4F" w:rsidRDefault="00F3225E" w:rsidP="00D611A2">
      <w:pPr>
        <w:jc w:val="center"/>
        <w:rPr>
          <w:b/>
          <w:sz w:val="22"/>
          <w:szCs w:val="22"/>
        </w:rPr>
      </w:pPr>
      <w:proofErr w:type="gramStart"/>
      <w:r>
        <w:rPr>
          <w:b/>
          <w:sz w:val="22"/>
          <w:szCs w:val="22"/>
        </w:rPr>
        <w:t>Figure 2.</w:t>
      </w:r>
      <w:proofErr w:type="gramEnd"/>
    </w:p>
    <w:p w:rsidR="00071B4F" w:rsidRDefault="00071B4F" w:rsidP="00D611A2">
      <w:pPr>
        <w:jc w:val="center"/>
        <w:rPr>
          <w:b/>
          <w:sz w:val="22"/>
          <w:szCs w:val="22"/>
        </w:rPr>
      </w:pPr>
    </w:p>
    <w:p w:rsidR="00606327" w:rsidRPr="00606327" w:rsidRDefault="00257AE5" w:rsidP="00D611A2">
      <w:pPr>
        <w:jc w:val="center"/>
        <w:rPr>
          <w:b/>
          <w:sz w:val="22"/>
          <w:szCs w:val="22"/>
        </w:rPr>
      </w:pPr>
      <w:r>
        <w:rPr>
          <w:noProof/>
        </w:rPr>
        <w:drawing>
          <wp:inline distT="0" distB="0" distL="0" distR="0" wp14:anchorId="7286267D" wp14:editId="791191C0">
            <wp:extent cx="4648200" cy="2771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48200" cy="2771775"/>
                    </a:xfrm>
                    <a:prstGeom prst="rect">
                      <a:avLst/>
                    </a:prstGeom>
                  </pic:spPr>
                </pic:pic>
              </a:graphicData>
            </a:graphic>
          </wp:inline>
        </w:drawing>
      </w:r>
    </w:p>
    <w:p w:rsidR="00606327" w:rsidRDefault="00606327" w:rsidP="00D611A2">
      <w:pPr>
        <w:jc w:val="center"/>
        <w:rPr>
          <w:b/>
          <w:sz w:val="22"/>
          <w:szCs w:val="22"/>
        </w:rPr>
      </w:pPr>
    </w:p>
    <w:p w:rsidR="00973EF4" w:rsidRDefault="005C4CD1" w:rsidP="00BA616C">
      <w:pPr>
        <w:rPr>
          <w:sz w:val="22"/>
          <w:szCs w:val="22"/>
        </w:rPr>
      </w:pPr>
      <w:r>
        <w:rPr>
          <w:sz w:val="22"/>
          <w:szCs w:val="22"/>
        </w:rPr>
        <w:t xml:space="preserve">  </w:t>
      </w:r>
    </w:p>
    <w:p w:rsidR="00071B4F" w:rsidRPr="00992FC7" w:rsidRDefault="00071B4F" w:rsidP="00BA616C">
      <w:pPr>
        <w:rPr>
          <w:sz w:val="22"/>
          <w:szCs w:val="22"/>
        </w:rPr>
      </w:pPr>
    </w:p>
    <w:p w:rsidR="00992FC7" w:rsidRPr="00D868BD" w:rsidRDefault="00D868BD" w:rsidP="00D868BD">
      <w:pPr>
        <w:jc w:val="center"/>
        <w:rPr>
          <w:b/>
          <w:sz w:val="22"/>
          <w:szCs w:val="22"/>
        </w:rPr>
      </w:pPr>
      <w:proofErr w:type="gramStart"/>
      <w:r>
        <w:rPr>
          <w:b/>
          <w:sz w:val="22"/>
          <w:szCs w:val="22"/>
        </w:rPr>
        <w:t>Figure 3.</w:t>
      </w:r>
      <w:proofErr w:type="gramEnd"/>
    </w:p>
    <w:p w:rsidR="00D868BD" w:rsidRDefault="00D868BD" w:rsidP="00BA616C">
      <w:pPr>
        <w:rPr>
          <w:sz w:val="22"/>
          <w:szCs w:val="22"/>
          <w:u w:val="single"/>
        </w:rPr>
      </w:pPr>
    </w:p>
    <w:p w:rsidR="00D868BD" w:rsidRDefault="00D868BD" w:rsidP="00D868BD">
      <w:pPr>
        <w:jc w:val="center"/>
        <w:rPr>
          <w:sz w:val="22"/>
          <w:szCs w:val="22"/>
          <w:u w:val="single"/>
        </w:rPr>
      </w:pPr>
      <w:r>
        <w:rPr>
          <w:noProof/>
          <w:sz w:val="22"/>
          <w:szCs w:val="22"/>
          <w:u w:val="single"/>
        </w:rPr>
        <w:drawing>
          <wp:inline distT="0" distB="0" distL="0" distR="0" wp14:anchorId="5BD3B9A5" wp14:editId="6485E819">
            <wp:extent cx="4733925" cy="2790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Y WOOD FLOW.jpg"/>
                    <pic:cNvPicPr/>
                  </pic:nvPicPr>
                  <pic:blipFill>
                    <a:blip r:embed="rId13">
                      <a:extLst>
                        <a:ext uri="{28A0092B-C50C-407E-A947-70E740481C1C}">
                          <a14:useLocalDpi xmlns:a14="http://schemas.microsoft.com/office/drawing/2010/main" val="0"/>
                        </a:ext>
                      </a:extLst>
                    </a:blip>
                    <a:stretch>
                      <a:fillRect/>
                    </a:stretch>
                  </pic:blipFill>
                  <pic:spPr>
                    <a:xfrm>
                      <a:off x="0" y="0"/>
                      <a:ext cx="4733925" cy="2790825"/>
                    </a:xfrm>
                    <a:prstGeom prst="rect">
                      <a:avLst/>
                    </a:prstGeom>
                  </pic:spPr>
                </pic:pic>
              </a:graphicData>
            </a:graphic>
          </wp:inline>
        </w:drawing>
      </w:r>
    </w:p>
    <w:p w:rsidR="00D868BD" w:rsidRDefault="00D868BD" w:rsidP="00BA616C">
      <w:pPr>
        <w:rPr>
          <w:sz w:val="22"/>
          <w:szCs w:val="22"/>
          <w:u w:val="single"/>
        </w:rPr>
      </w:pPr>
    </w:p>
    <w:p w:rsidR="00061CE7" w:rsidRDefault="00061CE7" w:rsidP="00BA616C">
      <w:pPr>
        <w:rPr>
          <w:sz w:val="22"/>
          <w:szCs w:val="22"/>
          <w:u w:val="single"/>
        </w:rPr>
      </w:pPr>
    </w:p>
    <w:p w:rsidR="007B0094" w:rsidRDefault="007B0094" w:rsidP="00BA616C">
      <w:pPr>
        <w:rPr>
          <w:sz w:val="22"/>
          <w:szCs w:val="22"/>
          <w:u w:val="single"/>
        </w:rPr>
      </w:pPr>
    </w:p>
    <w:p w:rsidR="00F0798B" w:rsidRDefault="00F0798B" w:rsidP="00BA616C">
      <w:pPr>
        <w:rPr>
          <w:sz w:val="22"/>
          <w:szCs w:val="22"/>
          <w:u w:val="single"/>
        </w:rPr>
      </w:pPr>
    </w:p>
    <w:p w:rsidR="007B0094" w:rsidRDefault="007B0094" w:rsidP="00BA616C">
      <w:pPr>
        <w:rPr>
          <w:sz w:val="22"/>
          <w:szCs w:val="22"/>
          <w:u w:val="single"/>
        </w:rPr>
      </w:pPr>
    </w:p>
    <w:p w:rsidR="00BA616C" w:rsidRDefault="00BA616C" w:rsidP="00BA616C">
      <w:pPr>
        <w:rPr>
          <w:sz w:val="22"/>
          <w:szCs w:val="22"/>
          <w:u w:val="single"/>
        </w:rPr>
      </w:pPr>
      <w:r>
        <w:rPr>
          <w:sz w:val="22"/>
          <w:szCs w:val="22"/>
          <w:u w:val="single"/>
        </w:rPr>
        <w:lastRenderedPageBreak/>
        <w:t>Nutrient and Suspended Sediment Loading Estimates</w:t>
      </w:r>
    </w:p>
    <w:p w:rsidR="000F1C56" w:rsidRDefault="000F1C56" w:rsidP="0085752F">
      <w:pPr>
        <w:rPr>
          <w:sz w:val="22"/>
          <w:szCs w:val="22"/>
        </w:rPr>
      </w:pPr>
    </w:p>
    <w:p w:rsidR="00C91251" w:rsidRDefault="0085752F" w:rsidP="0085752F">
      <w:pPr>
        <w:rPr>
          <w:sz w:val="22"/>
          <w:szCs w:val="22"/>
        </w:rPr>
      </w:pPr>
      <w:r>
        <w:rPr>
          <w:sz w:val="22"/>
          <w:szCs w:val="22"/>
        </w:rPr>
        <w:t>Mean daily flows were applied to the one year periods to determine annual water yields for each watershed.  Annual water yields were multiplied by flow-weighted mean concentrations of total phosphorus, total nitrogen, and total suspended solids to estimate annual loads.</w:t>
      </w:r>
      <w:r w:rsidR="00501FB6">
        <w:rPr>
          <w:sz w:val="22"/>
          <w:szCs w:val="22"/>
        </w:rPr>
        <w:t xml:space="preserve">  Loading estimates are shown in table 4. </w:t>
      </w:r>
      <w:r w:rsidR="00A36C7C">
        <w:rPr>
          <w:sz w:val="22"/>
          <w:szCs w:val="22"/>
        </w:rPr>
        <w:t xml:space="preserve"> </w:t>
      </w:r>
    </w:p>
    <w:p w:rsidR="00C91251" w:rsidRDefault="00C91251" w:rsidP="0085752F">
      <w:pPr>
        <w:rPr>
          <w:sz w:val="22"/>
          <w:szCs w:val="22"/>
        </w:rPr>
      </w:pPr>
    </w:p>
    <w:p w:rsidR="00C91251" w:rsidRDefault="00C91251" w:rsidP="0085752F">
      <w:pPr>
        <w:rPr>
          <w:sz w:val="22"/>
          <w:szCs w:val="22"/>
        </w:rPr>
      </w:pPr>
    </w:p>
    <w:p w:rsidR="00C91251" w:rsidRDefault="00C91251" w:rsidP="0085752F">
      <w:pPr>
        <w:rPr>
          <w:sz w:val="22"/>
          <w:szCs w:val="22"/>
        </w:rPr>
      </w:pPr>
    </w:p>
    <w:p w:rsidR="00C91251" w:rsidRPr="00C91251" w:rsidRDefault="00C91251" w:rsidP="00C91251">
      <w:pPr>
        <w:jc w:val="center"/>
        <w:rPr>
          <w:b/>
          <w:sz w:val="22"/>
          <w:szCs w:val="22"/>
        </w:rPr>
      </w:pPr>
      <w:r>
        <w:rPr>
          <w:b/>
          <w:sz w:val="22"/>
          <w:szCs w:val="22"/>
        </w:rPr>
        <w:t>Table 4.</w:t>
      </w:r>
      <w:r w:rsidR="00125CE2">
        <w:rPr>
          <w:b/>
          <w:sz w:val="22"/>
          <w:szCs w:val="22"/>
        </w:rPr>
        <w:t xml:space="preserve">  </w:t>
      </w:r>
    </w:p>
    <w:p w:rsidR="00C91251" w:rsidRDefault="00C91251" w:rsidP="00C91251">
      <w:pPr>
        <w:jc w:val="center"/>
        <w:rPr>
          <w:sz w:val="22"/>
          <w:szCs w:val="22"/>
        </w:rPr>
      </w:pPr>
    </w:p>
    <w:p w:rsidR="00061CE7" w:rsidRDefault="00061CE7" w:rsidP="00C91251">
      <w:pPr>
        <w:jc w:val="center"/>
        <w:rPr>
          <w:sz w:val="22"/>
          <w:szCs w:val="22"/>
        </w:rPr>
      </w:pPr>
    </w:p>
    <w:p w:rsidR="0085752F" w:rsidRDefault="00071B4F" w:rsidP="00C91251">
      <w:pPr>
        <w:jc w:val="center"/>
        <w:rPr>
          <w:sz w:val="22"/>
          <w:szCs w:val="22"/>
        </w:rPr>
      </w:pPr>
      <w:r>
        <w:rPr>
          <w:noProof/>
        </w:rPr>
        <w:drawing>
          <wp:inline distT="0" distB="0" distL="0" distR="0" wp14:anchorId="13B7FEF2" wp14:editId="18350CD8">
            <wp:extent cx="5943600" cy="4610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610735"/>
                    </a:xfrm>
                    <a:prstGeom prst="rect">
                      <a:avLst/>
                    </a:prstGeom>
                  </pic:spPr>
                </pic:pic>
              </a:graphicData>
            </a:graphic>
          </wp:inline>
        </w:drawing>
      </w:r>
    </w:p>
    <w:p w:rsidR="00061CE7" w:rsidRDefault="00061CE7" w:rsidP="00C91251">
      <w:pPr>
        <w:jc w:val="center"/>
        <w:rPr>
          <w:sz w:val="22"/>
          <w:szCs w:val="22"/>
        </w:rPr>
      </w:pPr>
    </w:p>
    <w:p w:rsidR="00061CE7" w:rsidRDefault="00061CE7" w:rsidP="00C91251">
      <w:pPr>
        <w:jc w:val="center"/>
        <w:rPr>
          <w:sz w:val="22"/>
          <w:szCs w:val="22"/>
        </w:rPr>
      </w:pPr>
    </w:p>
    <w:p w:rsidR="00F46EEB" w:rsidRDefault="00061CE7" w:rsidP="00061CE7">
      <w:pPr>
        <w:rPr>
          <w:sz w:val="22"/>
          <w:szCs w:val="22"/>
        </w:rPr>
      </w:pPr>
      <w:r>
        <w:rPr>
          <w:sz w:val="22"/>
          <w:szCs w:val="22"/>
        </w:rPr>
        <w:t xml:space="preserve">The use of flow-weighted means for load calculations is likely to produce reasonable estimates for these streams </w:t>
      </w:r>
      <w:r w:rsidR="00233A96">
        <w:rPr>
          <w:sz w:val="22"/>
          <w:szCs w:val="22"/>
        </w:rPr>
        <w:t>since f</w:t>
      </w:r>
      <w:r>
        <w:rPr>
          <w:sz w:val="22"/>
          <w:szCs w:val="22"/>
        </w:rPr>
        <w:t xml:space="preserve">low and concentrations </w:t>
      </w:r>
      <w:r w:rsidR="00F46EEB">
        <w:rPr>
          <w:sz w:val="22"/>
          <w:szCs w:val="22"/>
        </w:rPr>
        <w:t xml:space="preserve">of TP, TN, and TSS </w:t>
      </w:r>
      <w:r>
        <w:rPr>
          <w:sz w:val="22"/>
          <w:szCs w:val="22"/>
        </w:rPr>
        <w:t xml:space="preserve">are poorly </w:t>
      </w:r>
      <w:r w:rsidR="00DF7330">
        <w:rPr>
          <w:sz w:val="22"/>
          <w:szCs w:val="22"/>
        </w:rPr>
        <w:t xml:space="preserve">to moderately </w:t>
      </w:r>
      <w:r>
        <w:rPr>
          <w:sz w:val="22"/>
          <w:szCs w:val="22"/>
        </w:rPr>
        <w:t>correlated</w:t>
      </w:r>
      <w:r w:rsidR="00233A96">
        <w:rPr>
          <w:sz w:val="22"/>
          <w:szCs w:val="22"/>
        </w:rPr>
        <w:t>.</w:t>
      </w:r>
      <w:r>
        <w:rPr>
          <w:sz w:val="22"/>
          <w:szCs w:val="22"/>
        </w:rPr>
        <w:t xml:space="preserve"> (</w:t>
      </w:r>
      <w:proofErr w:type="gramStart"/>
      <w:r>
        <w:rPr>
          <w:sz w:val="22"/>
          <w:szCs w:val="22"/>
        </w:rPr>
        <w:t>appendix</w:t>
      </w:r>
      <w:proofErr w:type="gramEnd"/>
      <w:r>
        <w:rPr>
          <w:sz w:val="22"/>
          <w:szCs w:val="22"/>
        </w:rPr>
        <w:t xml:space="preserve"> A</w:t>
      </w:r>
      <w:r w:rsidR="00F46EEB">
        <w:rPr>
          <w:sz w:val="22"/>
          <w:szCs w:val="22"/>
        </w:rPr>
        <w:t>, FW MEANS + REGR pages</w:t>
      </w:r>
      <w:r>
        <w:rPr>
          <w:sz w:val="22"/>
          <w:szCs w:val="22"/>
        </w:rPr>
        <w:t>).</w:t>
      </w:r>
      <w:r w:rsidR="00F46EEB">
        <w:rPr>
          <w:sz w:val="22"/>
          <w:szCs w:val="22"/>
        </w:rPr>
        <w:t xml:space="preserve">  </w:t>
      </w:r>
      <w:r w:rsidR="007C2924">
        <w:rPr>
          <w:sz w:val="22"/>
          <w:szCs w:val="22"/>
        </w:rPr>
        <w:t>Flow vs concentration r</w:t>
      </w:r>
      <w:r w:rsidR="00F46EEB">
        <w:rPr>
          <w:sz w:val="22"/>
          <w:szCs w:val="22"/>
        </w:rPr>
        <w:t>egression R</w:t>
      </w:r>
      <w:r w:rsidR="00F46EEB" w:rsidRPr="00F46EEB">
        <w:rPr>
          <w:sz w:val="22"/>
          <w:szCs w:val="22"/>
          <w:vertAlign w:val="superscript"/>
        </w:rPr>
        <w:t>2</w:t>
      </w:r>
      <w:r w:rsidR="00F46EEB">
        <w:rPr>
          <w:sz w:val="22"/>
          <w:szCs w:val="22"/>
        </w:rPr>
        <w:t xml:space="preserve"> values for the Yellow River range from &lt;0.01 to 0.03.  R</w:t>
      </w:r>
      <w:r w:rsidR="00F46EEB" w:rsidRPr="007E7CD5">
        <w:rPr>
          <w:sz w:val="22"/>
          <w:szCs w:val="22"/>
          <w:vertAlign w:val="superscript"/>
        </w:rPr>
        <w:t>2</w:t>
      </w:r>
      <w:r w:rsidR="00F46EEB">
        <w:rPr>
          <w:sz w:val="22"/>
          <w:szCs w:val="22"/>
        </w:rPr>
        <w:t xml:space="preserve"> values for the Clam River range from &lt;0.01 to 0.13.</w:t>
      </w:r>
    </w:p>
    <w:p w:rsidR="00F46EEB" w:rsidRDefault="00F46EEB" w:rsidP="00061CE7">
      <w:pPr>
        <w:rPr>
          <w:sz w:val="22"/>
          <w:szCs w:val="22"/>
        </w:rPr>
      </w:pPr>
    </w:p>
    <w:p w:rsidR="00EE0725" w:rsidRDefault="00F46EEB" w:rsidP="007E7CD5">
      <w:pPr>
        <w:rPr>
          <w:sz w:val="22"/>
          <w:szCs w:val="22"/>
        </w:rPr>
      </w:pPr>
      <w:r>
        <w:rPr>
          <w:sz w:val="22"/>
          <w:szCs w:val="22"/>
        </w:rPr>
        <w:t xml:space="preserve">Flow and concentrations of TP and TN are </w:t>
      </w:r>
      <w:r w:rsidR="007E7CD5">
        <w:rPr>
          <w:sz w:val="22"/>
          <w:szCs w:val="22"/>
        </w:rPr>
        <w:t xml:space="preserve">poorly to </w:t>
      </w:r>
      <w:r>
        <w:rPr>
          <w:sz w:val="22"/>
          <w:szCs w:val="22"/>
        </w:rPr>
        <w:t>moderately correlated for the Wood River.  R</w:t>
      </w:r>
      <w:r w:rsidRPr="007E7CD5">
        <w:rPr>
          <w:sz w:val="22"/>
          <w:szCs w:val="22"/>
          <w:vertAlign w:val="superscript"/>
        </w:rPr>
        <w:t>2</w:t>
      </w:r>
      <w:r>
        <w:rPr>
          <w:sz w:val="22"/>
          <w:szCs w:val="22"/>
        </w:rPr>
        <w:t xml:space="preserve"> values for the Wood River range from 0.07 to </w:t>
      </w:r>
      <w:r w:rsidR="007E7CD5">
        <w:rPr>
          <w:sz w:val="22"/>
          <w:szCs w:val="22"/>
        </w:rPr>
        <w:t>0.</w:t>
      </w:r>
      <w:r w:rsidR="001E5C59">
        <w:rPr>
          <w:sz w:val="22"/>
          <w:szCs w:val="22"/>
        </w:rPr>
        <w:t>4</w:t>
      </w:r>
      <w:r w:rsidR="007E7CD5">
        <w:rPr>
          <w:sz w:val="22"/>
          <w:szCs w:val="22"/>
        </w:rPr>
        <w:t>4.  Flow and concentrations of TSS are moderately correlated for the Wood River, with R</w:t>
      </w:r>
      <w:r w:rsidR="007E7CD5" w:rsidRPr="007E7CD5">
        <w:rPr>
          <w:sz w:val="22"/>
          <w:szCs w:val="22"/>
          <w:vertAlign w:val="superscript"/>
        </w:rPr>
        <w:t>2</w:t>
      </w:r>
      <w:r w:rsidR="007E7CD5">
        <w:rPr>
          <w:sz w:val="22"/>
          <w:szCs w:val="22"/>
        </w:rPr>
        <w:t xml:space="preserve"> values ranging from 0.52 to 0.70.</w:t>
      </w:r>
    </w:p>
    <w:p w:rsidR="00A57483" w:rsidRDefault="00A57483" w:rsidP="007E7CD5">
      <w:pPr>
        <w:rPr>
          <w:sz w:val="22"/>
          <w:szCs w:val="22"/>
        </w:rPr>
      </w:pPr>
    </w:p>
    <w:p w:rsidR="00A57483" w:rsidRDefault="006D2F38" w:rsidP="007E7CD5">
      <w:pPr>
        <w:rPr>
          <w:sz w:val="22"/>
          <w:szCs w:val="22"/>
        </w:rPr>
      </w:pPr>
      <w:r>
        <w:rPr>
          <w:sz w:val="22"/>
          <w:szCs w:val="22"/>
        </w:rPr>
        <w:lastRenderedPageBreak/>
        <w:t xml:space="preserve">Watershed TP loads and TP yields generated using FLUX 32 (method 8) </w:t>
      </w:r>
      <w:proofErr w:type="gramStart"/>
      <w:r>
        <w:rPr>
          <w:sz w:val="22"/>
          <w:szCs w:val="22"/>
        </w:rPr>
        <w:t>are</w:t>
      </w:r>
      <w:proofErr w:type="gramEnd"/>
      <w:r>
        <w:rPr>
          <w:sz w:val="22"/>
          <w:szCs w:val="22"/>
        </w:rPr>
        <w:t xml:space="preserve"> shown in the table below.  Loads are also compared to those calculated using the flow-weighted mean approach.</w:t>
      </w:r>
    </w:p>
    <w:p w:rsidR="00EE0725" w:rsidRDefault="00EE0725" w:rsidP="007E7CD5">
      <w:pPr>
        <w:rPr>
          <w:sz w:val="22"/>
          <w:szCs w:val="22"/>
        </w:rPr>
      </w:pPr>
    </w:p>
    <w:p w:rsidR="00EE0725" w:rsidRDefault="00EE0725" w:rsidP="007E7CD5">
      <w:pPr>
        <w:rPr>
          <w:sz w:val="22"/>
          <w:szCs w:val="22"/>
        </w:rPr>
      </w:pPr>
    </w:p>
    <w:tbl>
      <w:tblPr>
        <w:tblStyle w:val="TableGrid"/>
        <w:tblW w:w="10332" w:type="dxa"/>
        <w:tblInd w:w="108" w:type="dxa"/>
        <w:tblLook w:val="04A0" w:firstRow="1" w:lastRow="0" w:firstColumn="1" w:lastColumn="0" w:noHBand="0" w:noVBand="1"/>
      </w:tblPr>
      <w:tblGrid>
        <w:gridCol w:w="1080"/>
        <w:gridCol w:w="990"/>
        <w:gridCol w:w="2340"/>
        <w:gridCol w:w="2109"/>
        <w:gridCol w:w="1491"/>
        <w:gridCol w:w="2322"/>
      </w:tblGrid>
      <w:tr w:rsidR="00EE0725" w:rsidTr="00DF7330">
        <w:tc>
          <w:tcPr>
            <w:tcW w:w="1080" w:type="dxa"/>
          </w:tcPr>
          <w:p w:rsidR="005F0C7B" w:rsidRDefault="005F0C7B" w:rsidP="00A65A17">
            <w:pPr>
              <w:jc w:val="center"/>
              <w:rPr>
                <w:sz w:val="22"/>
                <w:szCs w:val="22"/>
              </w:rPr>
            </w:pPr>
          </w:p>
          <w:p w:rsidR="00EE0725" w:rsidRDefault="00EE0725" w:rsidP="00A65A17">
            <w:pPr>
              <w:jc w:val="center"/>
              <w:rPr>
                <w:sz w:val="22"/>
                <w:szCs w:val="22"/>
              </w:rPr>
            </w:pPr>
            <w:r>
              <w:rPr>
                <w:sz w:val="22"/>
                <w:szCs w:val="22"/>
              </w:rPr>
              <w:t>River</w:t>
            </w:r>
          </w:p>
        </w:tc>
        <w:tc>
          <w:tcPr>
            <w:tcW w:w="990" w:type="dxa"/>
          </w:tcPr>
          <w:p w:rsidR="005F0C7B" w:rsidRDefault="005F0C7B" w:rsidP="00A65A17">
            <w:pPr>
              <w:jc w:val="center"/>
              <w:rPr>
                <w:sz w:val="22"/>
                <w:szCs w:val="22"/>
              </w:rPr>
            </w:pPr>
          </w:p>
          <w:p w:rsidR="00EE0725" w:rsidRDefault="00EE0725" w:rsidP="00A65A17">
            <w:pPr>
              <w:jc w:val="center"/>
              <w:rPr>
                <w:sz w:val="22"/>
                <w:szCs w:val="22"/>
              </w:rPr>
            </w:pPr>
            <w:r>
              <w:rPr>
                <w:sz w:val="22"/>
                <w:szCs w:val="22"/>
              </w:rPr>
              <w:t>Year</w:t>
            </w:r>
          </w:p>
        </w:tc>
        <w:tc>
          <w:tcPr>
            <w:tcW w:w="2340" w:type="dxa"/>
          </w:tcPr>
          <w:p w:rsidR="00EE0725" w:rsidRDefault="00EE0725" w:rsidP="00A65A17">
            <w:pPr>
              <w:jc w:val="center"/>
              <w:rPr>
                <w:sz w:val="22"/>
                <w:szCs w:val="22"/>
              </w:rPr>
            </w:pPr>
            <w:r>
              <w:rPr>
                <w:sz w:val="22"/>
                <w:szCs w:val="22"/>
              </w:rPr>
              <w:t>FLUX 32 (method 8 )</w:t>
            </w:r>
            <w:r w:rsidR="00DF7330">
              <w:rPr>
                <w:sz w:val="22"/>
                <w:szCs w:val="22"/>
              </w:rPr>
              <w:t>*</w:t>
            </w:r>
            <w:r>
              <w:rPr>
                <w:sz w:val="22"/>
                <w:szCs w:val="22"/>
              </w:rPr>
              <w:t xml:space="preserve"> TP Load (kg/</w:t>
            </w:r>
            <w:proofErr w:type="spellStart"/>
            <w:r>
              <w:rPr>
                <w:sz w:val="22"/>
                <w:szCs w:val="22"/>
              </w:rPr>
              <w:t>yr</w:t>
            </w:r>
            <w:proofErr w:type="spellEnd"/>
            <w:r>
              <w:rPr>
                <w:sz w:val="22"/>
                <w:szCs w:val="22"/>
              </w:rPr>
              <w:t>)</w:t>
            </w:r>
          </w:p>
        </w:tc>
        <w:tc>
          <w:tcPr>
            <w:tcW w:w="2109" w:type="dxa"/>
          </w:tcPr>
          <w:p w:rsidR="00EE0725" w:rsidRDefault="00EE0725" w:rsidP="005F0C7B">
            <w:pPr>
              <w:jc w:val="center"/>
              <w:rPr>
                <w:sz w:val="22"/>
                <w:szCs w:val="22"/>
              </w:rPr>
            </w:pPr>
            <w:r>
              <w:rPr>
                <w:sz w:val="22"/>
                <w:szCs w:val="22"/>
              </w:rPr>
              <w:t>Flow-</w:t>
            </w:r>
            <w:proofErr w:type="spellStart"/>
            <w:r>
              <w:rPr>
                <w:sz w:val="22"/>
                <w:szCs w:val="22"/>
              </w:rPr>
              <w:t>wtd</w:t>
            </w:r>
            <w:proofErr w:type="spellEnd"/>
            <w:r>
              <w:rPr>
                <w:sz w:val="22"/>
                <w:szCs w:val="22"/>
              </w:rPr>
              <w:t xml:space="preserve">. Mean TP </w:t>
            </w:r>
            <w:r w:rsidR="005F0C7B">
              <w:rPr>
                <w:sz w:val="22"/>
                <w:szCs w:val="22"/>
              </w:rPr>
              <w:t>L</w:t>
            </w:r>
            <w:r>
              <w:rPr>
                <w:sz w:val="22"/>
                <w:szCs w:val="22"/>
              </w:rPr>
              <w:t>oad (kg/</w:t>
            </w:r>
            <w:proofErr w:type="spellStart"/>
            <w:r>
              <w:rPr>
                <w:sz w:val="22"/>
                <w:szCs w:val="22"/>
              </w:rPr>
              <w:t>yr</w:t>
            </w:r>
            <w:proofErr w:type="spellEnd"/>
            <w:r>
              <w:rPr>
                <w:sz w:val="22"/>
                <w:szCs w:val="22"/>
              </w:rPr>
              <w:t>)</w:t>
            </w:r>
          </w:p>
        </w:tc>
        <w:tc>
          <w:tcPr>
            <w:tcW w:w="1491" w:type="dxa"/>
          </w:tcPr>
          <w:p w:rsidR="005F0C7B" w:rsidRDefault="00EE0725" w:rsidP="00A65A17">
            <w:pPr>
              <w:jc w:val="center"/>
              <w:rPr>
                <w:sz w:val="22"/>
                <w:szCs w:val="22"/>
              </w:rPr>
            </w:pPr>
            <w:r>
              <w:rPr>
                <w:sz w:val="22"/>
                <w:szCs w:val="22"/>
              </w:rPr>
              <w:t xml:space="preserve">% </w:t>
            </w:r>
          </w:p>
          <w:p w:rsidR="00EE0725" w:rsidRDefault="00EE0725" w:rsidP="00A65A17">
            <w:pPr>
              <w:jc w:val="center"/>
              <w:rPr>
                <w:sz w:val="22"/>
                <w:szCs w:val="22"/>
              </w:rPr>
            </w:pPr>
            <w:r>
              <w:rPr>
                <w:sz w:val="22"/>
                <w:szCs w:val="22"/>
              </w:rPr>
              <w:t>Difference</w:t>
            </w:r>
          </w:p>
        </w:tc>
        <w:tc>
          <w:tcPr>
            <w:tcW w:w="2322" w:type="dxa"/>
          </w:tcPr>
          <w:p w:rsidR="005F0C7B" w:rsidRDefault="00EE0725" w:rsidP="005F0C7B">
            <w:pPr>
              <w:jc w:val="center"/>
              <w:rPr>
                <w:sz w:val="22"/>
                <w:szCs w:val="22"/>
              </w:rPr>
            </w:pPr>
            <w:r>
              <w:rPr>
                <w:sz w:val="22"/>
                <w:szCs w:val="22"/>
              </w:rPr>
              <w:t xml:space="preserve">Watershed TP </w:t>
            </w:r>
            <w:r w:rsidR="005F0C7B">
              <w:rPr>
                <w:sz w:val="22"/>
                <w:szCs w:val="22"/>
              </w:rPr>
              <w:t>Y</w:t>
            </w:r>
            <w:r>
              <w:rPr>
                <w:sz w:val="22"/>
                <w:szCs w:val="22"/>
              </w:rPr>
              <w:t>ield (kg/ha/</w:t>
            </w:r>
            <w:proofErr w:type="spellStart"/>
            <w:r>
              <w:rPr>
                <w:sz w:val="22"/>
                <w:szCs w:val="22"/>
              </w:rPr>
              <w:t>yr</w:t>
            </w:r>
            <w:proofErr w:type="spellEnd"/>
            <w:r>
              <w:rPr>
                <w:sz w:val="22"/>
                <w:szCs w:val="22"/>
              </w:rPr>
              <w:t xml:space="preserve">) </w:t>
            </w:r>
          </w:p>
          <w:p w:rsidR="00EE0725" w:rsidRDefault="00EE0725" w:rsidP="005F0C7B">
            <w:pPr>
              <w:jc w:val="center"/>
              <w:rPr>
                <w:sz w:val="22"/>
                <w:szCs w:val="22"/>
              </w:rPr>
            </w:pPr>
            <w:r>
              <w:rPr>
                <w:sz w:val="22"/>
                <w:szCs w:val="22"/>
              </w:rPr>
              <w:t>for FLUX 32 Load</w:t>
            </w:r>
          </w:p>
        </w:tc>
      </w:tr>
      <w:tr w:rsidR="00EE0725" w:rsidTr="00DF7330">
        <w:tc>
          <w:tcPr>
            <w:tcW w:w="1080" w:type="dxa"/>
          </w:tcPr>
          <w:p w:rsidR="00EE0725" w:rsidRDefault="00EE0725" w:rsidP="00A65A17">
            <w:pPr>
              <w:jc w:val="center"/>
              <w:rPr>
                <w:sz w:val="22"/>
                <w:szCs w:val="22"/>
              </w:rPr>
            </w:pPr>
            <w:r>
              <w:rPr>
                <w:sz w:val="22"/>
                <w:szCs w:val="22"/>
              </w:rPr>
              <w:t>Clam</w:t>
            </w:r>
          </w:p>
        </w:tc>
        <w:tc>
          <w:tcPr>
            <w:tcW w:w="990" w:type="dxa"/>
          </w:tcPr>
          <w:p w:rsidR="00EE0725" w:rsidRDefault="00EE0725" w:rsidP="00A65A17">
            <w:pPr>
              <w:jc w:val="center"/>
              <w:rPr>
                <w:sz w:val="22"/>
                <w:szCs w:val="22"/>
              </w:rPr>
            </w:pPr>
            <w:r>
              <w:rPr>
                <w:sz w:val="22"/>
                <w:szCs w:val="22"/>
              </w:rPr>
              <w:t>2011/12</w:t>
            </w:r>
          </w:p>
        </w:tc>
        <w:tc>
          <w:tcPr>
            <w:tcW w:w="2340" w:type="dxa"/>
          </w:tcPr>
          <w:p w:rsidR="00EE0725" w:rsidRDefault="00F838B9" w:rsidP="00A65A17">
            <w:pPr>
              <w:jc w:val="center"/>
              <w:rPr>
                <w:sz w:val="22"/>
                <w:szCs w:val="22"/>
              </w:rPr>
            </w:pPr>
            <w:r>
              <w:rPr>
                <w:sz w:val="22"/>
                <w:szCs w:val="22"/>
              </w:rPr>
              <w:t>14,047</w:t>
            </w:r>
          </w:p>
        </w:tc>
        <w:tc>
          <w:tcPr>
            <w:tcW w:w="2109" w:type="dxa"/>
          </w:tcPr>
          <w:p w:rsidR="00EE0725" w:rsidRDefault="00EE0725" w:rsidP="00A65A17">
            <w:pPr>
              <w:jc w:val="center"/>
              <w:rPr>
                <w:sz w:val="22"/>
                <w:szCs w:val="22"/>
              </w:rPr>
            </w:pPr>
            <w:r>
              <w:rPr>
                <w:sz w:val="22"/>
                <w:szCs w:val="22"/>
              </w:rPr>
              <w:t>14,130</w:t>
            </w:r>
          </w:p>
        </w:tc>
        <w:tc>
          <w:tcPr>
            <w:tcW w:w="1491" w:type="dxa"/>
          </w:tcPr>
          <w:p w:rsidR="00EE0725" w:rsidRDefault="00F838B9" w:rsidP="00A65A17">
            <w:pPr>
              <w:jc w:val="center"/>
              <w:rPr>
                <w:sz w:val="22"/>
                <w:szCs w:val="22"/>
              </w:rPr>
            </w:pPr>
            <w:r>
              <w:rPr>
                <w:sz w:val="22"/>
                <w:szCs w:val="22"/>
              </w:rPr>
              <w:t>+0.6</w:t>
            </w:r>
          </w:p>
        </w:tc>
        <w:tc>
          <w:tcPr>
            <w:tcW w:w="2322" w:type="dxa"/>
          </w:tcPr>
          <w:p w:rsidR="00EE0725" w:rsidRDefault="00F838B9" w:rsidP="00A65A17">
            <w:pPr>
              <w:jc w:val="center"/>
              <w:rPr>
                <w:sz w:val="22"/>
                <w:szCs w:val="22"/>
              </w:rPr>
            </w:pPr>
            <w:r>
              <w:rPr>
                <w:sz w:val="22"/>
                <w:szCs w:val="22"/>
              </w:rPr>
              <w:t>0.14</w:t>
            </w:r>
          </w:p>
        </w:tc>
      </w:tr>
      <w:tr w:rsidR="00EE0725" w:rsidTr="00DF7330">
        <w:tc>
          <w:tcPr>
            <w:tcW w:w="1080" w:type="dxa"/>
          </w:tcPr>
          <w:p w:rsidR="00EE0725" w:rsidRDefault="00EE0725" w:rsidP="00A65A17">
            <w:pPr>
              <w:jc w:val="center"/>
              <w:rPr>
                <w:sz w:val="22"/>
                <w:szCs w:val="22"/>
              </w:rPr>
            </w:pPr>
            <w:r>
              <w:rPr>
                <w:sz w:val="22"/>
                <w:szCs w:val="22"/>
              </w:rPr>
              <w:t>Clam</w:t>
            </w:r>
          </w:p>
        </w:tc>
        <w:tc>
          <w:tcPr>
            <w:tcW w:w="990" w:type="dxa"/>
          </w:tcPr>
          <w:p w:rsidR="00EE0725" w:rsidRDefault="00EE0725" w:rsidP="00A65A17">
            <w:pPr>
              <w:jc w:val="center"/>
              <w:rPr>
                <w:sz w:val="22"/>
                <w:szCs w:val="22"/>
              </w:rPr>
            </w:pPr>
            <w:r>
              <w:rPr>
                <w:sz w:val="22"/>
                <w:szCs w:val="22"/>
              </w:rPr>
              <w:t>2013</w:t>
            </w:r>
          </w:p>
        </w:tc>
        <w:tc>
          <w:tcPr>
            <w:tcW w:w="2340" w:type="dxa"/>
          </w:tcPr>
          <w:p w:rsidR="00EE0725" w:rsidRDefault="00EE0725" w:rsidP="00A65A17">
            <w:pPr>
              <w:jc w:val="center"/>
              <w:rPr>
                <w:sz w:val="22"/>
                <w:szCs w:val="22"/>
              </w:rPr>
            </w:pPr>
            <w:r>
              <w:rPr>
                <w:sz w:val="22"/>
                <w:szCs w:val="22"/>
              </w:rPr>
              <w:t>12,743</w:t>
            </w:r>
          </w:p>
        </w:tc>
        <w:tc>
          <w:tcPr>
            <w:tcW w:w="2109" w:type="dxa"/>
          </w:tcPr>
          <w:p w:rsidR="00EE0725" w:rsidRDefault="00EE0725" w:rsidP="00A65A17">
            <w:pPr>
              <w:jc w:val="center"/>
              <w:rPr>
                <w:sz w:val="22"/>
                <w:szCs w:val="22"/>
              </w:rPr>
            </w:pPr>
            <w:r>
              <w:rPr>
                <w:sz w:val="22"/>
                <w:szCs w:val="22"/>
              </w:rPr>
              <w:t>14,917</w:t>
            </w:r>
          </w:p>
        </w:tc>
        <w:tc>
          <w:tcPr>
            <w:tcW w:w="1491" w:type="dxa"/>
          </w:tcPr>
          <w:p w:rsidR="00EE0725" w:rsidRDefault="00EE0725" w:rsidP="00A65A17">
            <w:pPr>
              <w:jc w:val="center"/>
              <w:rPr>
                <w:sz w:val="22"/>
                <w:szCs w:val="22"/>
              </w:rPr>
            </w:pPr>
            <w:r>
              <w:rPr>
                <w:sz w:val="22"/>
                <w:szCs w:val="22"/>
              </w:rPr>
              <w:t>+17.1</w:t>
            </w:r>
          </w:p>
        </w:tc>
        <w:tc>
          <w:tcPr>
            <w:tcW w:w="2322" w:type="dxa"/>
          </w:tcPr>
          <w:p w:rsidR="00EE0725" w:rsidRDefault="00A57483" w:rsidP="00A65A17">
            <w:pPr>
              <w:jc w:val="center"/>
              <w:rPr>
                <w:sz w:val="22"/>
                <w:szCs w:val="22"/>
              </w:rPr>
            </w:pPr>
            <w:r>
              <w:rPr>
                <w:sz w:val="22"/>
                <w:szCs w:val="22"/>
              </w:rPr>
              <w:t>0.13</w:t>
            </w:r>
          </w:p>
        </w:tc>
      </w:tr>
      <w:tr w:rsidR="00EE0725" w:rsidTr="00DF7330">
        <w:tc>
          <w:tcPr>
            <w:tcW w:w="1080" w:type="dxa"/>
          </w:tcPr>
          <w:p w:rsidR="00EE0725" w:rsidRDefault="00EE0725" w:rsidP="00A65A17">
            <w:pPr>
              <w:jc w:val="center"/>
              <w:rPr>
                <w:sz w:val="22"/>
                <w:szCs w:val="22"/>
              </w:rPr>
            </w:pPr>
            <w:r>
              <w:rPr>
                <w:sz w:val="22"/>
                <w:szCs w:val="22"/>
              </w:rPr>
              <w:t>Wood</w:t>
            </w:r>
          </w:p>
        </w:tc>
        <w:tc>
          <w:tcPr>
            <w:tcW w:w="990" w:type="dxa"/>
          </w:tcPr>
          <w:p w:rsidR="00EE0725" w:rsidRDefault="00EE0725" w:rsidP="00A65A17">
            <w:pPr>
              <w:jc w:val="center"/>
              <w:rPr>
                <w:sz w:val="22"/>
                <w:szCs w:val="22"/>
              </w:rPr>
            </w:pPr>
            <w:r>
              <w:rPr>
                <w:sz w:val="22"/>
                <w:szCs w:val="22"/>
              </w:rPr>
              <w:t>2011/12</w:t>
            </w:r>
          </w:p>
        </w:tc>
        <w:tc>
          <w:tcPr>
            <w:tcW w:w="2340" w:type="dxa"/>
          </w:tcPr>
          <w:p w:rsidR="00EE0725" w:rsidRDefault="00EE0725" w:rsidP="00A65A17">
            <w:pPr>
              <w:jc w:val="center"/>
              <w:rPr>
                <w:sz w:val="22"/>
                <w:szCs w:val="22"/>
              </w:rPr>
            </w:pPr>
            <w:r>
              <w:rPr>
                <w:sz w:val="22"/>
                <w:szCs w:val="22"/>
              </w:rPr>
              <w:t>5,580</w:t>
            </w:r>
          </w:p>
        </w:tc>
        <w:tc>
          <w:tcPr>
            <w:tcW w:w="2109" w:type="dxa"/>
          </w:tcPr>
          <w:p w:rsidR="00EE0725" w:rsidRDefault="00EE0725" w:rsidP="00A65A17">
            <w:pPr>
              <w:jc w:val="center"/>
              <w:rPr>
                <w:sz w:val="22"/>
                <w:szCs w:val="22"/>
              </w:rPr>
            </w:pPr>
            <w:r>
              <w:rPr>
                <w:sz w:val="22"/>
                <w:szCs w:val="22"/>
              </w:rPr>
              <w:t>6,565</w:t>
            </w:r>
          </w:p>
        </w:tc>
        <w:tc>
          <w:tcPr>
            <w:tcW w:w="1491" w:type="dxa"/>
          </w:tcPr>
          <w:p w:rsidR="00EE0725" w:rsidRDefault="00EE0725" w:rsidP="00A65A17">
            <w:pPr>
              <w:jc w:val="center"/>
              <w:rPr>
                <w:sz w:val="22"/>
                <w:szCs w:val="22"/>
              </w:rPr>
            </w:pPr>
            <w:r>
              <w:rPr>
                <w:sz w:val="22"/>
                <w:szCs w:val="22"/>
              </w:rPr>
              <w:t>+17.7</w:t>
            </w:r>
          </w:p>
        </w:tc>
        <w:tc>
          <w:tcPr>
            <w:tcW w:w="2322" w:type="dxa"/>
          </w:tcPr>
          <w:p w:rsidR="00EE0725" w:rsidRDefault="00A57483" w:rsidP="00A65A17">
            <w:pPr>
              <w:jc w:val="center"/>
              <w:rPr>
                <w:sz w:val="22"/>
                <w:szCs w:val="22"/>
              </w:rPr>
            </w:pPr>
            <w:r>
              <w:rPr>
                <w:sz w:val="22"/>
                <w:szCs w:val="22"/>
              </w:rPr>
              <w:t>0.11</w:t>
            </w:r>
          </w:p>
        </w:tc>
      </w:tr>
      <w:tr w:rsidR="00EE0725" w:rsidTr="00DF7330">
        <w:tc>
          <w:tcPr>
            <w:tcW w:w="1080" w:type="dxa"/>
          </w:tcPr>
          <w:p w:rsidR="00EE0725" w:rsidRDefault="00EE0725" w:rsidP="00A65A17">
            <w:pPr>
              <w:jc w:val="center"/>
              <w:rPr>
                <w:sz w:val="22"/>
                <w:szCs w:val="22"/>
              </w:rPr>
            </w:pPr>
            <w:r>
              <w:rPr>
                <w:sz w:val="22"/>
                <w:szCs w:val="22"/>
              </w:rPr>
              <w:t>Wood</w:t>
            </w:r>
          </w:p>
        </w:tc>
        <w:tc>
          <w:tcPr>
            <w:tcW w:w="990" w:type="dxa"/>
          </w:tcPr>
          <w:p w:rsidR="00EE0725" w:rsidRDefault="00EE0725" w:rsidP="00A65A17">
            <w:pPr>
              <w:jc w:val="center"/>
              <w:rPr>
                <w:sz w:val="22"/>
                <w:szCs w:val="22"/>
              </w:rPr>
            </w:pPr>
            <w:r>
              <w:rPr>
                <w:sz w:val="22"/>
                <w:szCs w:val="22"/>
              </w:rPr>
              <w:t>2013</w:t>
            </w:r>
          </w:p>
        </w:tc>
        <w:tc>
          <w:tcPr>
            <w:tcW w:w="2340" w:type="dxa"/>
          </w:tcPr>
          <w:p w:rsidR="00EE0725" w:rsidRDefault="00EE0725" w:rsidP="00A65A17">
            <w:pPr>
              <w:jc w:val="center"/>
              <w:rPr>
                <w:sz w:val="22"/>
                <w:szCs w:val="22"/>
              </w:rPr>
            </w:pPr>
            <w:r>
              <w:rPr>
                <w:sz w:val="22"/>
                <w:szCs w:val="22"/>
              </w:rPr>
              <w:t>4,177</w:t>
            </w:r>
          </w:p>
        </w:tc>
        <w:tc>
          <w:tcPr>
            <w:tcW w:w="2109" w:type="dxa"/>
          </w:tcPr>
          <w:p w:rsidR="00EE0725" w:rsidRDefault="00EE0725" w:rsidP="00A65A17">
            <w:pPr>
              <w:jc w:val="center"/>
              <w:rPr>
                <w:sz w:val="22"/>
                <w:szCs w:val="22"/>
              </w:rPr>
            </w:pPr>
            <w:r>
              <w:rPr>
                <w:sz w:val="22"/>
                <w:szCs w:val="22"/>
              </w:rPr>
              <w:t>4,801</w:t>
            </w:r>
          </w:p>
        </w:tc>
        <w:tc>
          <w:tcPr>
            <w:tcW w:w="1491" w:type="dxa"/>
          </w:tcPr>
          <w:p w:rsidR="00EE0725" w:rsidRDefault="00EE0725" w:rsidP="00A65A17">
            <w:pPr>
              <w:jc w:val="center"/>
              <w:rPr>
                <w:sz w:val="22"/>
                <w:szCs w:val="22"/>
              </w:rPr>
            </w:pPr>
            <w:r>
              <w:rPr>
                <w:sz w:val="22"/>
                <w:szCs w:val="22"/>
              </w:rPr>
              <w:t>+14.9</w:t>
            </w:r>
          </w:p>
        </w:tc>
        <w:tc>
          <w:tcPr>
            <w:tcW w:w="2322" w:type="dxa"/>
          </w:tcPr>
          <w:p w:rsidR="00EE0725" w:rsidRDefault="00A57483" w:rsidP="00A65A17">
            <w:pPr>
              <w:jc w:val="center"/>
              <w:rPr>
                <w:sz w:val="22"/>
                <w:szCs w:val="22"/>
              </w:rPr>
            </w:pPr>
            <w:r>
              <w:rPr>
                <w:sz w:val="22"/>
                <w:szCs w:val="22"/>
              </w:rPr>
              <w:t>0.09</w:t>
            </w:r>
          </w:p>
        </w:tc>
      </w:tr>
      <w:tr w:rsidR="00EE0725" w:rsidTr="00DF7330">
        <w:tc>
          <w:tcPr>
            <w:tcW w:w="1080" w:type="dxa"/>
          </w:tcPr>
          <w:p w:rsidR="00EE0725" w:rsidRDefault="00EE0725" w:rsidP="00A65A17">
            <w:pPr>
              <w:jc w:val="center"/>
              <w:rPr>
                <w:sz w:val="22"/>
                <w:szCs w:val="22"/>
              </w:rPr>
            </w:pPr>
            <w:r>
              <w:rPr>
                <w:sz w:val="22"/>
                <w:szCs w:val="22"/>
              </w:rPr>
              <w:t>Yellow</w:t>
            </w:r>
          </w:p>
        </w:tc>
        <w:tc>
          <w:tcPr>
            <w:tcW w:w="990" w:type="dxa"/>
          </w:tcPr>
          <w:p w:rsidR="00EE0725" w:rsidRDefault="00EE0725" w:rsidP="00A65A17">
            <w:pPr>
              <w:jc w:val="center"/>
              <w:rPr>
                <w:sz w:val="22"/>
                <w:szCs w:val="22"/>
              </w:rPr>
            </w:pPr>
            <w:r>
              <w:rPr>
                <w:sz w:val="22"/>
                <w:szCs w:val="22"/>
              </w:rPr>
              <w:t>2011/12</w:t>
            </w:r>
          </w:p>
        </w:tc>
        <w:tc>
          <w:tcPr>
            <w:tcW w:w="2340" w:type="dxa"/>
          </w:tcPr>
          <w:p w:rsidR="00EE0725" w:rsidRDefault="00EE0725" w:rsidP="00A65A17">
            <w:pPr>
              <w:jc w:val="center"/>
              <w:rPr>
                <w:sz w:val="22"/>
                <w:szCs w:val="22"/>
              </w:rPr>
            </w:pPr>
            <w:r>
              <w:rPr>
                <w:sz w:val="22"/>
                <w:szCs w:val="22"/>
              </w:rPr>
              <w:t>8,452</w:t>
            </w:r>
          </w:p>
        </w:tc>
        <w:tc>
          <w:tcPr>
            <w:tcW w:w="2109" w:type="dxa"/>
          </w:tcPr>
          <w:p w:rsidR="00EE0725" w:rsidRDefault="00EE0725" w:rsidP="00A65A17">
            <w:pPr>
              <w:jc w:val="center"/>
              <w:rPr>
                <w:sz w:val="22"/>
                <w:szCs w:val="22"/>
              </w:rPr>
            </w:pPr>
            <w:r>
              <w:rPr>
                <w:sz w:val="22"/>
                <w:szCs w:val="22"/>
              </w:rPr>
              <w:t>10,077</w:t>
            </w:r>
          </w:p>
        </w:tc>
        <w:tc>
          <w:tcPr>
            <w:tcW w:w="1491" w:type="dxa"/>
          </w:tcPr>
          <w:p w:rsidR="00EE0725" w:rsidRDefault="00EE0725" w:rsidP="00A65A17">
            <w:pPr>
              <w:jc w:val="center"/>
              <w:rPr>
                <w:sz w:val="22"/>
                <w:szCs w:val="22"/>
              </w:rPr>
            </w:pPr>
            <w:r>
              <w:rPr>
                <w:sz w:val="22"/>
                <w:szCs w:val="22"/>
              </w:rPr>
              <w:t>+19.2</w:t>
            </w:r>
          </w:p>
        </w:tc>
        <w:tc>
          <w:tcPr>
            <w:tcW w:w="2322" w:type="dxa"/>
          </w:tcPr>
          <w:p w:rsidR="00EE0725" w:rsidRDefault="00A57483" w:rsidP="00A65A17">
            <w:pPr>
              <w:jc w:val="center"/>
              <w:rPr>
                <w:sz w:val="22"/>
                <w:szCs w:val="22"/>
              </w:rPr>
            </w:pPr>
            <w:r>
              <w:rPr>
                <w:sz w:val="22"/>
                <w:szCs w:val="22"/>
              </w:rPr>
              <w:t>0.09</w:t>
            </w:r>
          </w:p>
        </w:tc>
      </w:tr>
      <w:tr w:rsidR="00EE0725" w:rsidTr="00DF7330">
        <w:tc>
          <w:tcPr>
            <w:tcW w:w="1080" w:type="dxa"/>
          </w:tcPr>
          <w:p w:rsidR="00EE0725" w:rsidRDefault="00EE0725" w:rsidP="00A65A17">
            <w:pPr>
              <w:jc w:val="center"/>
              <w:rPr>
                <w:sz w:val="22"/>
                <w:szCs w:val="22"/>
              </w:rPr>
            </w:pPr>
            <w:r>
              <w:rPr>
                <w:sz w:val="22"/>
                <w:szCs w:val="22"/>
              </w:rPr>
              <w:t>Yellow</w:t>
            </w:r>
          </w:p>
        </w:tc>
        <w:tc>
          <w:tcPr>
            <w:tcW w:w="990" w:type="dxa"/>
          </w:tcPr>
          <w:p w:rsidR="00EE0725" w:rsidRDefault="00EE0725" w:rsidP="00A65A17">
            <w:pPr>
              <w:jc w:val="center"/>
              <w:rPr>
                <w:sz w:val="22"/>
                <w:szCs w:val="22"/>
              </w:rPr>
            </w:pPr>
            <w:r>
              <w:rPr>
                <w:sz w:val="22"/>
                <w:szCs w:val="22"/>
              </w:rPr>
              <w:t>2013</w:t>
            </w:r>
          </w:p>
        </w:tc>
        <w:tc>
          <w:tcPr>
            <w:tcW w:w="2340" w:type="dxa"/>
          </w:tcPr>
          <w:p w:rsidR="00EE0725" w:rsidRDefault="00EE0725" w:rsidP="00A65A17">
            <w:pPr>
              <w:jc w:val="center"/>
              <w:rPr>
                <w:sz w:val="22"/>
                <w:szCs w:val="22"/>
              </w:rPr>
            </w:pPr>
            <w:r>
              <w:rPr>
                <w:sz w:val="22"/>
                <w:szCs w:val="22"/>
              </w:rPr>
              <w:t>6,773</w:t>
            </w:r>
          </w:p>
        </w:tc>
        <w:tc>
          <w:tcPr>
            <w:tcW w:w="2109" w:type="dxa"/>
          </w:tcPr>
          <w:p w:rsidR="00EE0725" w:rsidRDefault="00EE0725" w:rsidP="00A65A17">
            <w:pPr>
              <w:jc w:val="center"/>
              <w:rPr>
                <w:sz w:val="22"/>
                <w:szCs w:val="22"/>
              </w:rPr>
            </w:pPr>
            <w:r>
              <w:rPr>
                <w:sz w:val="22"/>
                <w:szCs w:val="22"/>
              </w:rPr>
              <w:t>6,849</w:t>
            </w:r>
          </w:p>
        </w:tc>
        <w:tc>
          <w:tcPr>
            <w:tcW w:w="1491" w:type="dxa"/>
          </w:tcPr>
          <w:p w:rsidR="00EE0725" w:rsidRDefault="00EE0725" w:rsidP="00A65A17">
            <w:pPr>
              <w:jc w:val="center"/>
              <w:rPr>
                <w:sz w:val="22"/>
                <w:szCs w:val="22"/>
              </w:rPr>
            </w:pPr>
            <w:r>
              <w:rPr>
                <w:sz w:val="22"/>
                <w:szCs w:val="22"/>
              </w:rPr>
              <w:t>+1.1</w:t>
            </w:r>
          </w:p>
        </w:tc>
        <w:tc>
          <w:tcPr>
            <w:tcW w:w="2322" w:type="dxa"/>
          </w:tcPr>
          <w:p w:rsidR="00EE0725" w:rsidRDefault="00A57483" w:rsidP="00A65A17">
            <w:pPr>
              <w:jc w:val="center"/>
              <w:rPr>
                <w:sz w:val="22"/>
                <w:szCs w:val="22"/>
              </w:rPr>
            </w:pPr>
            <w:r>
              <w:rPr>
                <w:sz w:val="22"/>
                <w:szCs w:val="22"/>
              </w:rPr>
              <w:t>0.07</w:t>
            </w:r>
          </w:p>
        </w:tc>
      </w:tr>
    </w:tbl>
    <w:p w:rsidR="00EE0725" w:rsidRDefault="00EE0725" w:rsidP="007E7CD5">
      <w:pPr>
        <w:rPr>
          <w:sz w:val="22"/>
          <w:szCs w:val="22"/>
        </w:rPr>
      </w:pPr>
    </w:p>
    <w:p w:rsidR="00EE0725" w:rsidRDefault="00DF7330" w:rsidP="007E7CD5">
      <w:pPr>
        <w:rPr>
          <w:sz w:val="22"/>
          <w:szCs w:val="22"/>
        </w:rPr>
      </w:pPr>
      <w:r>
        <w:rPr>
          <w:sz w:val="22"/>
          <w:szCs w:val="22"/>
        </w:rPr>
        <w:t>*FLUX 32 outputs provided by Mike Walerak of the MN Pollution Control Agency</w:t>
      </w:r>
    </w:p>
    <w:p w:rsidR="00EE0725" w:rsidRDefault="00EE0725" w:rsidP="007E7CD5">
      <w:pPr>
        <w:rPr>
          <w:sz w:val="22"/>
          <w:szCs w:val="22"/>
        </w:rPr>
      </w:pPr>
    </w:p>
    <w:p w:rsidR="00EE0725" w:rsidRDefault="00EE0725" w:rsidP="007E7CD5">
      <w:pPr>
        <w:rPr>
          <w:sz w:val="22"/>
          <w:szCs w:val="22"/>
        </w:rPr>
      </w:pPr>
    </w:p>
    <w:p w:rsidR="005F0C7B" w:rsidRDefault="005F0C7B" w:rsidP="005F0C7B">
      <w:pPr>
        <w:rPr>
          <w:sz w:val="22"/>
          <w:szCs w:val="22"/>
        </w:rPr>
      </w:pPr>
      <w:r>
        <w:rPr>
          <w:sz w:val="22"/>
          <w:szCs w:val="22"/>
        </w:rPr>
        <w:t>Watershed TP loads</w:t>
      </w:r>
      <w:r w:rsidR="00DF7330">
        <w:rPr>
          <w:sz w:val="22"/>
          <w:szCs w:val="22"/>
        </w:rPr>
        <w:t xml:space="preserve"> estimated using flow-weighted means are consistently higher, but within 20% of those estimated using FLUX 32.  Watershed TP loads and yields determined with FLUX 32 are likely to be more accurate.  </w:t>
      </w:r>
      <w:r w:rsidR="00F0798B">
        <w:rPr>
          <w:sz w:val="22"/>
          <w:szCs w:val="22"/>
        </w:rPr>
        <w:t xml:space="preserve">Watershed TP yields are low.  </w:t>
      </w:r>
      <w:r>
        <w:rPr>
          <w:sz w:val="22"/>
          <w:szCs w:val="22"/>
        </w:rPr>
        <w:t xml:space="preserve">   </w:t>
      </w:r>
    </w:p>
    <w:p w:rsidR="007E7CD5" w:rsidRDefault="007E7CD5" w:rsidP="007E7CD5">
      <w:pPr>
        <w:rPr>
          <w:sz w:val="22"/>
          <w:szCs w:val="22"/>
        </w:rPr>
      </w:pPr>
    </w:p>
    <w:p w:rsidR="00587701" w:rsidRDefault="007E7CD5" w:rsidP="007E7CD5">
      <w:pPr>
        <w:rPr>
          <w:sz w:val="22"/>
          <w:szCs w:val="22"/>
        </w:rPr>
      </w:pPr>
      <w:r>
        <w:rPr>
          <w:sz w:val="22"/>
          <w:szCs w:val="22"/>
        </w:rPr>
        <w:t xml:space="preserve">Yellow River watershed TP yields (0.07 </w:t>
      </w:r>
      <w:proofErr w:type="gramStart"/>
      <w:r>
        <w:rPr>
          <w:sz w:val="22"/>
          <w:szCs w:val="22"/>
        </w:rPr>
        <w:t>to 0.</w:t>
      </w:r>
      <w:r w:rsidR="008F6A37">
        <w:rPr>
          <w:sz w:val="22"/>
          <w:szCs w:val="22"/>
        </w:rPr>
        <w:t>09</w:t>
      </w:r>
      <w:r>
        <w:rPr>
          <w:sz w:val="22"/>
          <w:szCs w:val="22"/>
        </w:rPr>
        <w:t xml:space="preserve"> kg/ha/</w:t>
      </w:r>
      <w:proofErr w:type="spellStart"/>
      <w:r>
        <w:rPr>
          <w:sz w:val="22"/>
          <w:szCs w:val="22"/>
        </w:rPr>
        <w:t>yr</w:t>
      </w:r>
      <w:proofErr w:type="spellEnd"/>
      <w:proofErr w:type="gramEnd"/>
      <w:r>
        <w:rPr>
          <w:sz w:val="22"/>
          <w:szCs w:val="22"/>
        </w:rPr>
        <w:t xml:space="preserve">) are similar to those expected for a completely undeveloped watershed.  </w:t>
      </w:r>
      <w:r w:rsidR="00587701">
        <w:rPr>
          <w:sz w:val="22"/>
          <w:szCs w:val="22"/>
        </w:rPr>
        <w:t>TP sources from the limited development may be balanced by the high TP trapping potential in the watershed</w:t>
      </w:r>
      <w:r w:rsidR="0066029D">
        <w:rPr>
          <w:sz w:val="22"/>
          <w:szCs w:val="22"/>
        </w:rPr>
        <w:t xml:space="preserve"> (10.1% of the watershed is open water</w:t>
      </w:r>
      <w:r w:rsidR="00191FD4">
        <w:rPr>
          <w:sz w:val="22"/>
          <w:szCs w:val="22"/>
        </w:rPr>
        <w:t xml:space="preserve"> and 7.4% is wetland</w:t>
      </w:r>
      <w:r w:rsidR="0066029D">
        <w:rPr>
          <w:sz w:val="22"/>
          <w:szCs w:val="22"/>
        </w:rPr>
        <w:t>)</w:t>
      </w:r>
      <w:r w:rsidR="00587701">
        <w:rPr>
          <w:sz w:val="22"/>
          <w:szCs w:val="22"/>
        </w:rPr>
        <w:t>.</w:t>
      </w:r>
      <w:r w:rsidR="00E3443B">
        <w:rPr>
          <w:sz w:val="22"/>
          <w:szCs w:val="22"/>
        </w:rPr>
        <w:t xml:space="preserve">  The TP load from the single point source in the Yellow River watershed (WI DNR Tommy Thompson Fish Hatchery; 113 kg) is only 1.5% of the average TP load of the river. </w:t>
      </w:r>
    </w:p>
    <w:p w:rsidR="005F0C7B" w:rsidRDefault="005F0C7B" w:rsidP="007E7CD5">
      <w:pPr>
        <w:rPr>
          <w:sz w:val="22"/>
          <w:szCs w:val="22"/>
        </w:rPr>
      </w:pPr>
    </w:p>
    <w:p w:rsidR="00D019C1" w:rsidRDefault="00587701" w:rsidP="007E7CD5">
      <w:pPr>
        <w:rPr>
          <w:sz w:val="22"/>
          <w:szCs w:val="22"/>
        </w:rPr>
      </w:pPr>
      <w:r>
        <w:rPr>
          <w:sz w:val="22"/>
          <w:szCs w:val="22"/>
        </w:rPr>
        <w:t>Wood River watershed TP yields are also fairly low (0.</w:t>
      </w:r>
      <w:r w:rsidR="008F6A37">
        <w:rPr>
          <w:sz w:val="22"/>
          <w:szCs w:val="22"/>
        </w:rPr>
        <w:t>09</w:t>
      </w:r>
      <w:r>
        <w:rPr>
          <w:sz w:val="22"/>
          <w:szCs w:val="22"/>
        </w:rPr>
        <w:t xml:space="preserve"> </w:t>
      </w:r>
      <w:proofErr w:type="gramStart"/>
      <w:r>
        <w:rPr>
          <w:sz w:val="22"/>
          <w:szCs w:val="22"/>
        </w:rPr>
        <w:t>to 0.1</w:t>
      </w:r>
      <w:r w:rsidR="008F6A37">
        <w:rPr>
          <w:sz w:val="22"/>
          <w:szCs w:val="22"/>
        </w:rPr>
        <w:t>1</w:t>
      </w:r>
      <w:r>
        <w:rPr>
          <w:sz w:val="22"/>
          <w:szCs w:val="22"/>
        </w:rPr>
        <w:t xml:space="preserve"> kg/ha/</w:t>
      </w:r>
      <w:proofErr w:type="spellStart"/>
      <w:r>
        <w:rPr>
          <w:sz w:val="22"/>
          <w:szCs w:val="22"/>
        </w:rPr>
        <w:t>yr</w:t>
      </w:r>
      <w:proofErr w:type="spellEnd"/>
      <w:proofErr w:type="gramEnd"/>
      <w:r>
        <w:rPr>
          <w:sz w:val="22"/>
          <w:szCs w:val="22"/>
        </w:rPr>
        <w:t xml:space="preserve">).  This is </w:t>
      </w:r>
      <w:r w:rsidR="008F6A37">
        <w:rPr>
          <w:sz w:val="22"/>
          <w:szCs w:val="22"/>
        </w:rPr>
        <w:t>largely</w:t>
      </w:r>
      <w:r>
        <w:rPr>
          <w:sz w:val="22"/>
          <w:szCs w:val="22"/>
        </w:rPr>
        <w:t xml:space="preserve"> due to the unusual </w:t>
      </w:r>
      <w:r w:rsidR="00F838B9">
        <w:rPr>
          <w:sz w:val="22"/>
          <w:szCs w:val="22"/>
        </w:rPr>
        <w:t xml:space="preserve">apparent </w:t>
      </w:r>
      <w:r>
        <w:rPr>
          <w:sz w:val="22"/>
          <w:szCs w:val="22"/>
        </w:rPr>
        <w:t xml:space="preserve">hydrology.  It appears about half the watershed drainage </w:t>
      </w:r>
      <w:r w:rsidR="00F0798B">
        <w:rPr>
          <w:sz w:val="22"/>
          <w:szCs w:val="22"/>
        </w:rPr>
        <w:t xml:space="preserve">may </w:t>
      </w:r>
      <w:r>
        <w:rPr>
          <w:sz w:val="22"/>
          <w:szCs w:val="22"/>
        </w:rPr>
        <w:t xml:space="preserve">travel to the St. Croix River via groundwater.  If </w:t>
      </w:r>
      <w:proofErr w:type="gramStart"/>
      <w:r>
        <w:rPr>
          <w:sz w:val="22"/>
          <w:szCs w:val="22"/>
        </w:rPr>
        <w:t xml:space="preserve">a groundwater TP concentration of 25 </w:t>
      </w:r>
      <w:proofErr w:type="spellStart"/>
      <w:r>
        <w:rPr>
          <w:sz w:val="22"/>
          <w:szCs w:val="22"/>
        </w:rPr>
        <w:t>ug</w:t>
      </w:r>
      <w:proofErr w:type="spellEnd"/>
      <w:r>
        <w:rPr>
          <w:sz w:val="22"/>
          <w:szCs w:val="22"/>
        </w:rPr>
        <w:t>/l is assumed, a</w:t>
      </w:r>
      <w:r w:rsidR="00D019C1">
        <w:rPr>
          <w:sz w:val="22"/>
          <w:szCs w:val="22"/>
        </w:rPr>
        <w:t xml:space="preserve">n additional </w:t>
      </w:r>
      <w:r>
        <w:rPr>
          <w:sz w:val="22"/>
          <w:szCs w:val="22"/>
        </w:rPr>
        <w:t>TP yield</w:t>
      </w:r>
      <w:proofErr w:type="gramEnd"/>
      <w:r>
        <w:rPr>
          <w:sz w:val="22"/>
          <w:szCs w:val="22"/>
        </w:rPr>
        <w:t xml:space="preserve"> of about </w:t>
      </w:r>
      <w:r w:rsidR="00D019C1">
        <w:rPr>
          <w:sz w:val="22"/>
          <w:szCs w:val="22"/>
        </w:rPr>
        <w:t>0.03</w:t>
      </w:r>
      <w:r>
        <w:rPr>
          <w:sz w:val="22"/>
          <w:szCs w:val="22"/>
        </w:rPr>
        <w:t xml:space="preserve"> kg/ha/</w:t>
      </w:r>
      <w:proofErr w:type="spellStart"/>
      <w:r>
        <w:rPr>
          <w:sz w:val="22"/>
          <w:szCs w:val="22"/>
        </w:rPr>
        <w:t>yr</w:t>
      </w:r>
      <w:proofErr w:type="spellEnd"/>
      <w:r>
        <w:rPr>
          <w:sz w:val="22"/>
          <w:szCs w:val="22"/>
        </w:rPr>
        <w:t xml:space="preserve"> is suggested.</w:t>
      </w:r>
      <w:r w:rsidR="00F0798B">
        <w:rPr>
          <w:sz w:val="22"/>
          <w:szCs w:val="22"/>
        </w:rPr>
        <w:t xml:space="preserve">  </w:t>
      </w:r>
      <w:r w:rsidR="00191FD4">
        <w:rPr>
          <w:sz w:val="22"/>
          <w:szCs w:val="22"/>
        </w:rPr>
        <w:t xml:space="preserve">TP trapping potential in the watershed is probably substantial with 3.9% open water and 15.8% wetlands.  </w:t>
      </w:r>
      <w:r w:rsidR="00F0798B">
        <w:rPr>
          <w:sz w:val="22"/>
          <w:szCs w:val="22"/>
        </w:rPr>
        <w:t>If Wood River watershed water yields were areal proportional to water yields in the adjacent Clam River watershed, then TP yields would be about double (0.18 to 0.22 kg/ha/</w:t>
      </w:r>
      <w:proofErr w:type="spellStart"/>
      <w:r w:rsidR="00F0798B">
        <w:rPr>
          <w:sz w:val="22"/>
          <w:szCs w:val="22"/>
        </w:rPr>
        <w:t>yr</w:t>
      </w:r>
      <w:proofErr w:type="spellEnd"/>
      <w:r w:rsidR="00F0798B">
        <w:rPr>
          <w:sz w:val="22"/>
          <w:szCs w:val="22"/>
        </w:rPr>
        <w:t xml:space="preserve">).  </w:t>
      </w:r>
      <w:r w:rsidR="009F2A5F">
        <w:rPr>
          <w:sz w:val="22"/>
          <w:szCs w:val="22"/>
        </w:rPr>
        <w:t>The TP load from the two point sources in the Wood River watershed (Village of Grantsburg; 807 kg; Burnett Dairy Cooperative; 32 kg) is 17% of the average TP load of the river.</w:t>
      </w:r>
    </w:p>
    <w:p w:rsidR="007E7CD5" w:rsidRDefault="00587701" w:rsidP="007E7CD5">
      <w:pPr>
        <w:rPr>
          <w:sz w:val="22"/>
          <w:szCs w:val="22"/>
        </w:rPr>
      </w:pPr>
      <w:r>
        <w:rPr>
          <w:sz w:val="22"/>
          <w:szCs w:val="22"/>
        </w:rPr>
        <w:t xml:space="preserve"> </w:t>
      </w:r>
      <w:r w:rsidR="007E7CD5">
        <w:rPr>
          <w:sz w:val="22"/>
          <w:szCs w:val="22"/>
        </w:rPr>
        <w:t xml:space="preserve">   </w:t>
      </w:r>
    </w:p>
    <w:p w:rsidR="00F46EEB" w:rsidRDefault="00D019C1" w:rsidP="00061CE7">
      <w:pPr>
        <w:rPr>
          <w:sz w:val="22"/>
          <w:szCs w:val="22"/>
        </w:rPr>
      </w:pPr>
      <w:r>
        <w:rPr>
          <w:sz w:val="22"/>
          <w:szCs w:val="22"/>
        </w:rPr>
        <w:t>Clam River watershed TP yields are also fairly low (</w:t>
      </w:r>
      <w:r w:rsidRPr="00F838B9">
        <w:rPr>
          <w:sz w:val="22"/>
          <w:szCs w:val="22"/>
        </w:rPr>
        <w:t>0.1</w:t>
      </w:r>
      <w:r w:rsidR="00F838B9" w:rsidRPr="00F838B9">
        <w:rPr>
          <w:sz w:val="22"/>
          <w:szCs w:val="22"/>
        </w:rPr>
        <w:t>3</w:t>
      </w:r>
      <w:r w:rsidRPr="00F838B9">
        <w:rPr>
          <w:sz w:val="22"/>
          <w:szCs w:val="22"/>
        </w:rPr>
        <w:t xml:space="preserve"> </w:t>
      </w:r>
      <w:proofErr w:type="gramStart"/>
      <w:r w:rsidRPr="00F838B9">
        <w:rPr>
          <w:sz w:val="22"/>
          <w:szCs w:val="22"/>
        </w:rPr>
        <w:t>to 0.1</w:t>
      </w:r>
      <w:r w:rsidR="00F838B9" w:rsidRPr="00F838B9">
        <w:rPr>
          <w:sz w:val="22"/>
          <w:szCs w:val="22"/>
        </w:rPr>
        <w:t>4</w:t>
      </w:r>
      <w:r w:rsidRPr="00F838B9">
        <w:rPr>
          <w:sz w:val="22"/>
          <w:szCs w:val="22"/>
        </w:rPr>
        <w:t xml:space="preserve"> </w:t>
      </w:r>
      <w:r>
        <w:rPr>
          <w:sz w:val="22"/>
          <w:szCs w:val="22"/>
        </w:rPr>
        <w:t>kg/ha/</w:t>
      </w:r>
      <w:proofErr w:type="spellStart"/>
      <w:r>
        <w:rPr>
          <w:sz w:val="22"/>
          <w:szCs w:val="22"/>
        </w:rPr>
        <w:t>yr</w:t>
      </w:r>
      <w:proofErr w:type="spellEnd"/>
      <w:proofErr w:type="gramEnd"/>
      <w:r>
        <w:rPr>
          <w:sz w:val="22"/>
          <w:szCs w:val="22"/>
        </w:rPr>
        <w:t xml:space="preserve">).  This is </w:t>
      </w:r>
      <w:r w:rsidR="006A62C0">
        <w:rPr>
          <w:sz w:val="22"/>
          <w:szCs w:val="22"/>
        </w:rPr>
        <w:t xml:space="preserve">only </w:t>
      </w:r>
      <w:r>
        <w:rPr>
          <w:sz w:val="22"/>
          <w:szCs w:val="22"/>
        </w:rPr>
        <w:t xml:space="preserve">about 50% higher than that expected for a completely undeveloped watershed.  </w:t>
      </w:r>
      <w:r w:rsidR="00191FD4">
        <w:rPr>
          <w:sz w:val="22"/>
          <w:szCs w:val="22"/>
        </w:rPr>
        <w:t>TP trapping potential in the watershed is probably substantial with 5.4% open water and 6.9% wetlands.</w:t>
      </w:r>
      <w:r>
        <w:rPr>
          <w:sz w:val="22"/>
          <w:szCs w:val="22"/>
        </w:rPr>
        <w:t xml:space="preserve">   </w:t>
      </w:r>
      <w:r w:rsidR="009F2A5F">
        <w:rPr>
          <w:sz w:val="22"/>
          <w:szCs w:val="22"/>
        </w:rPr>
        <w:t xml:space="preserve">The TP load from the single point source in the Clam River watershed (Village of Webster; 227 kg) is only 1.7% of the average TP load of the river. </w:t>
      </w:r>
      <w:r>
        <w:rPr>
          <w:sz w:val="22"/>
          <w:szCs w:val="22"/>
        </w:rPr>
        <w:t xml:space="preserve"> </w:t>
      </w:r>
    </w:p>
    <w:p w:rsidR="00061CE7" w:rsidRDefault="00F46EEB" w:rsidP="00061CE7">
      <w:pPr>
        <w:rPr>
          <w:sz w:val="22"/>
          <w:szCs w:val="22"/>
        </w:rPr>
      </w:pPr>
      <w:r>
        <w:rPr>
          <w:sz w:val="22"/>
          <w:szCs w:val="22"/>
        </w:rPr>
        <w:t xml:space="preserve"> </w:t>
      </w:r>
      <w:r w:rsidR="00061CE7">
        <w:rPr>
          <w:sz w:val="22"/>
          <w:szCs w:val="22"/>
        </w:rPr>
        <w:t xml:space="preserve">  </w:t>
      </w:r>
    </w:p>
    <w:sectPr w:rsidR="00061CE7" w:rsidSect="00C9125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6E" w:rsidRDefault="0069096E" w:rsidP="00A36C7C">
      <w:r>
        <w:separator/>
      </w:r>
    </w:p>
  </w:endnote>
  <w:endnote w:type="continuationSeparator" w:id="0">
    <w:p w:rsidR="0069096E" w:rsidRDefault="0069096E" w:rsidP="00A3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58" w:rsidRDefault="00846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59493"/>
      <w:docPartObj>
        <w:docPartGallery w:val="Page Numbers (Bottom of Page)"/>
        <w:docPartUnique/>
      </w:docPartObj>
    </w:sdtPr>
    <w:sdtEndPr>
      <w:rPr>
        <w:noProof/>
      </w:rPr>
    </w:sdtEndPr>
    <w:sdtContent>
      <w:p w:rsidR="0041443C" w:rsidRDefault="0041443C">
        <w:pPr>
          <w:pStyle w:val="Footer"/>
          <w:jc w:val="center"/>
        </w:pPr>
        <w:r>
          <w:fldChar w:fldCharType="begin"/>
        </w:r>
        <w:r>
          <w:instrText xml:space="preserve"> PAGE   \* MERGEFORMAT </w:instrText>
        </w:r>
        <w:r>
          <w:fldChar w:fldCharType="separate"/>
        </w:r>
        <w:r w:rsidR="00C3500A">
          <w:rPr>
            <w:noProof/>
          </w:rPr>
          <w:t>1</w:t>
        </w:r>
        <w:r>
          <w:rPr>
            <w:noProof/>
          </w:rPr>
          <w:fldChar w:fldCharType="end"/>
        </w:r>
      </w:p>
    </w:sdtContent>
  </w:sdt>
  <w:p w:rsidR="00A36C7C" w:rsidRDefault="00A36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58" w:rsidRDefault="00846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6E" w:rsidRDefault="0069096E" w:rsidP="00A36C7C">
      <w:r>
        <w:separator/>
      </w:r>
    </w:p>
  </w:footnote>
  <w:footnote w:type="continuationSeparator" w:id="0">
    <w:p w:rsidR="0069096E" w:rsidRDefault="0069096E" w:rsidP="00A36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58" w:rsidRDefault="00846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7C" w:rsidRDefault="00A36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58" w:rsidRDefault="00846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0EE"/>
    <w:multiLevelType w:val="hybridMultilevel"/>
    <w:tmpl w:val="7438249E"/>
    <w:lvl w:ilvl="0" w:tplc="209C82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337CA"/>
    <w:multiLevelType w:val="hybridMultilevel"/>
    <w:tmpl w:val="E35A8D3C"/>
    <w:lvl w:ilvl="0" w:tplc="4A365A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D2"/>
    <w:rsid w:val="00061CE7"/>
    <w:rsid w:val="00071B4F"/>
    <w:rsid w:val="000C495B"/>
    <w:rsid w:val="000D50C7"/>
    <w:rsid w:val="000D7A59"/>
    <w:rsid w:val="000F1C56"/>
    <w:rsid w:val="00113E27"/>
    <w:rsid w:val="0011605F"/>
    <w:rsid w:val="00120802"/>
    <w:rsid w:val="001209F7"/>
    <w:rsid w:val="00125CE2"/>
    <w:rsid w:val="00130FCA"/>
    <w:rsid w:val="00136121"/>
    <w:rsid w:val="00175ED2"/>
    <w:rsid w:val="00191FD4"/>
    <w:rsid w:val="001D1488"/>
    <w:rsid w:val="001E350A"/>
    <w:rsid w:val="001E5C59"/>
    <w:rsid w:val="001F6476"/>
    <w:rsid w:val="00233A96"/>
    <w:rsid w:val="00236788"/>
    <w:rsid w:val="0023709A"/>
    <w:rsid w:val="00247CB3"/>
    <w:rsid w:val="00257AE5"/>
    <w:rsid w:val="002D1951"/>
    <w:rsid w:val="00301339"/>
    <w:rsid w:val="003122B4"/>
    <w:rsid w:val="00343942"/>
    <w:rsid w:val="003632FF"/>
    <w:rsid w:val="0037158B"/>
    <w:rsid w:val="003C7105"/>
    <w:rsid w:val="003E34FD"/>
    <w:rsid w:val="0041443C"/>
    <w:rsid w:val="00480CB3"/>
    <w:rsid w:val="004F5851"/>
    <w:rsid w:val="00501FB6"/>
    <w:rsid w:val="00505ABA"/>
    <w:rsid w:val="00544C88"/>
    <w:rsid w:val="00557851"/>
    <w:rsid w:val="005735AF"/>
    <w:rsid w:val="00587701"/>
    <w:rsid w:val="005929B9"/>
    <w:rsid w:val="005C4CD1"/>
    <w:rsid w:val="005E773E"/>
    <w:rsid w:val="005F0C7B"/>
    <w:rsid w:val="005F74F3"/>
    <w:rsid w:val="00606327"/>
    <w:rsid w:val="00642EEF"/>
    <w:rsid w:val="0066029D"/>
    <w:rsid w:val="00663E58"/>
    <w:rsid w:val="00672F1D"/>
    <w:rsid w:val="00680120"/>
    <w:rsid w:val="0069096E"/>
    <w:rsid w:val="006A62C0"/>
    <w:rsid w:val="006D2F38"/>
    <w:rsid w:val="00783C2D"/>
    <w:rsid w:val="00796944"/>
    <w:rsid w:val="007A05C6"/>
    <w:rsid w:val="007B0094"/>
    <w:rsid w:val="007C2924"/>
    <w:rsid w:val="007C6165"/>
    <w:rsid w:val="007E20C8"/>
    <w:rsid w:val="007E7CD5"/>
    <w:rsid w:val="00830A41"/>
    <w:rsid w:val="00832669"/>
    <w:rsid w:val="00840BE0"/>
    <w:rsid w:val="00846A58"/>
    <w:rsid w:val="0085687F"/>
    <w:rsid w:val="0085752F"/>
    <w:rsid w:val="00896AA5"/>
    <w:rsid w:val="008E60D4"/>
    <w:rsid w:val="008F6A37"/>
    <w:rsid w:val="009073D2"/>
    <w:rsid w:val="00930E12"/>
    <w:rsid w:val="00931027"/>
    <w:rsid w:val="009366F3"/>
    <w:rsid w:val="00973EF4"/>
    <w:rsid w:val="00976124"/>
    <w:rsid w:val="009761AC"/>
    <w:rsid w:val="00992FC7"/>
    <w:rsid w:val="009F2A5F"/>
    <w:rsid w:val="00A35BBE"/>
    <w:rsid w:val="00A36C7C"/>
    <w:rsid w:val="00A57483"/>
    <w:rsid w:val="00A61B8B"/>
    <w:rsid w:val="00A76793"/>
    <w:rsid w:val="00A76A7F"/>
    <w:rsid w:val="00A84E9E"/>
    <w:rsid w:val="00AE5F8F"/>
    <w:rsid w:val="00B000BC"/>
    <w:rsid w:val="00B3175B"/>
    <w:rsid w:val="00B460FE"/>
    <w:rsid w:val="00BA4E0E"/>
    <w:rsid w:val="00BA616C"/>
    <w:rsid w:val="00BD33ED"/>
    <w:rsid w:val="00C203B8"/>
    <w:rsid w:val="00C3500A"/>
    <w:rsid w:val="00C5526D"/>
    <w:rsid w:val="00C81B5B"/>
    <w:rsid w:val="00C91251"/>
    <w:rsid w:val="00C96129"/>
    <w:rsid w:val="00CE5F31"/>
    <w:rsid w:val="00D019C1"/>
    <w:rsid w:val="00D611A2"/>
    <w:rsid w:val="00D868BD"/>
    <w:rsid w:val="00D94CCB"/>
    <w:rsid w:val="00D97BE4"/>
    <w:rsid w:val="00DE6FD5"/>
    <w:rsid w:val="00DF7330"/>
    <w:rsid w:val="00E02446"/>
    <w:rsid w:val="00E3443B"/>
    <w:rsid w:val="00E60D93"/>
    <w:rsid w:val="00E73378"/>
    <w:rsid w:val="00EE0725"/>
    <w:rsid w:val="00EE08BF"/>
    <w:rsid w:val="00EF4F3A"/>
    <w:rsid w:val="00F0798B"/>
    <w:rsid w:val="00F3225E"/>
    <w:rsid w:val="00F43E2B"/>
    <w:rsid w:val="00F46EEB"/>
    <w:rsid w:val="00F6608A"/>
    <w:rsid w:val="00F76F42"/>
    <w:rsid w:val="00F838B9"/>
    <w:rsid w:val="00F947AA"/>
    <w:rsid w:val="00FB4600"/>
    <w:rsid w:val="00FF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00"/>
    <w:pPr>
      <w:ind w:left="720"/>
      <w:contextualSpacing/>
    </w:pPr>
  </w:style>
  <w:style w:type="paragraph" w:styleId="BalloonText">
    <w:name w:val="Balloon Text"/>
    <w:basedOn w:val="Normal"/>
    <w:link w:val="BalloonTextChar"/>
    <w:rsid w:val="009073D2"/>
    <w:rPr>
      <w:rFonts w:ascii="Tahoma" w:hAnsi="Tahoma" w:cs="Tahoma"/>
      <w:sz w:val="16"/>
      <w:szCs w:val="16"/>
    </w:rPr>
  </w:style>
  <w:style w:type="character" w:customStyle="1" w:styleId="BalloonTextChar">
    <w:name w:val="Balloon Text Char"/>
    <w:basedOn w:val="DefaultParagraphFont"/>
    <w:link w:val="BalloonText"/>
    <w:rsid w:val="009073D2"/>
    <w:rPr>
      <w:rFonts w:ascii="Tahoma" w:hAnsi="Tahoma" w:cs="Tahoma"/>
      <w:sz w:val="16"/>
      <w:szCs w:val="16"/>
    </w:rPr>
  </w:style>
  <w:style w:type="paragraph" w:styleId="Header">
    <w:name w:val="header"/>
    <w:basedOn w:val="Normal"/>
    <w:link w:val="HeaderChar"/>
    <w:rsid w:val="00A36C7C"/>
    <w:pPr>
      <w:tabs>
        <w:tab w:val="center" w:pos="4680"/>
        <w:tab w:val="right" w:pos="9360"/>
      </w:tabs>
    </w:pPr>
  </w:style>
  <w:style w:type="character" w:customStyle="1" w:styleId="HeaderChar">
    <w:name w:val="Header Char"/>
    <w:basedOn w:val="DefaultParagraphFont"/>
    <w:link w:val="Header"/>
    <w:rsid w:val="00A36C7C"/>
  </w:style>
  <w:style w:type="paragraph" w:styleId="Footer">
    <w:name w:val="footer"/>
    <w:basedOn w:val="Normal"/>
    <w:link w:val="FooterChar"/>
    <w:uiPriority w:val="99"/>
    <w:rsid w:val="00A36C7C"/>
    <w:pPr>
      <w:tabs>
        <w:tab w:val="center" w:pos="4680"/>
        <w:tab w:val="right" w:pos="9360"/>
      </w:tabs>
    </w:pPr>
  </w:style>
  <w:style w:type="character" w:customStyle="1" w:styleId="FooterChar">
    <w:name w:val="Footer Char"/>
    <w:basedOn w:val="DefaultParagraphFont"/>
    <w:link w:val="Footer"/>
    <w:uiPriority w:val="99"/>
    <w:rsid w:val="00A36C7C"/>
  </w:style>
  <w:style w:type="table" w:styleId="TableGrid">
    <w:name w:val="Table Grid"/>
    <w:basedOn w:val="TableNormal"/>
    <w:rsid w:val="0013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00"/>
    <w:pPr>
      <w:ind w:left="720"/>
      <w:contextualSpacing/>
    </w:pPr>
  </w:style>
  <w:style w:type="paragraph" w:styleId="BalloonText">
    <w:name w:val="Balloon Text"/>
    <w:basedOn w:val="Normal"/>
    <w:link w:val="BalloonTextChar"/>
    <w:rsid w:val="009073D2"/>
    <w:rPr>
      <w:rFonts w:ascii="Tahoma" w:hAnsi="Tahoma" w:cs="Tahoma"/>
      <w:sz w:val="16"/>
      <w:szCs w:val="16"/>
    </w:rPr>
  </w:style>
  <w:style w:type="character" w:customStyle="1" w:styleId="BalloonTextChar">
    <w:name w:val="Balloon Text Char"/>
    <w:basedOn w:val="DefaultParagraphFont"/>
    <w:link w:val="BalloonText"/>
    <w:rsid w:val="009073D2"/>
    <w:rPr>
      <w:rFonts w:ascii="Tahoma" w:hAnsi="Tahoma" w:cs="Tahoma"/>
      <w:sz w:val="16"/>
      <w:szCs w:val="16"/>
    </w:rPr>
  </w:style>
  <w:style w:type="paragraph" w:styleId="Header">
    <w:name w:val="header"/>
    <w:basedOn w:val="Normal"/>
    <w:link w:val="HeaderChar"/>
    <w:rsid w:val="00A36C7C"/>
    <w:pPr>
      <w:tabs>
        <w:tab w:val="center" w:pos="4680"/>
        <w:tab w:val="right" w:pos="9360"/>
      </w:tabs>
    </w:pPr>
  </w:style>
  <w:style w:type="character" w:customStyle="1" w:styleId="HeaderChar">
    <w:name w:val="Header Char"/>
    <w:basedOn w:val="DefaultParagraphFont"/>
    <w:link w:val="Header"/>
    <w:rsid w:val="00A36C7C"/>
  </w:style>
  <w:style w:type="paragraph" w:styleId="Footer">
    <w:name w:val="footer"/>
    <w:basedOn w:val="Normal"/>
    <w:link w:val="FooterChar"/>
    <w:uiPriority w:val="99"/>
    <w:rsid w:val="00A36C7C"/>
    <w:pPr>
      <w:tabs>
        <w:tab w:val="center" w:pos="4680"/>
        <w:tab w:val="right" w:pos="9360"/>
      </w:tabs>
    </w:pPr>
  </w:style>
  <w:style w:type="character" w:customStyle="1" w:styleId="FooterChar">
    <w:name w:val="Footer Char"/>
    <w:basedOn w:val="DefaultParagraphFont"/>
    <w:link w:val="Footer"/>
    <w:uiPriority w:val="99"/>
    <w:rsid w:val="00A36C7C"/>
  </w:style>
  <w:style w:type="table" w:styleId="TableGrid">
    <w:name w:val="Table Grid"/>
    <w:basedOn w:val="TableNormal"/>
    <w:rsid w:val="0013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9</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Roesler</dc:creator>
  <cp:lastModifiedBy>Roesler, Craig P</cp:lastModifiedBy>
  <cp:revision>56</cp:revision>
  <dcterms:created xsi:type="dcterms:W3CDTF">2014-04-03T20:49:00Z</dcterms:created>
  <dcterms:modified xsi:type="dcterms:W3CDTF">2016-11-25T17:04:00Z</dcterms:modified>
</cp:coreProperties>
</file>