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2FB" w:rsidRDefault="0004418F" w:rsidP="00B642FB">
      <w:pPr>
        <w:jc w:val="center"/>
        <w:rPr>
          <w:sz w:val="24"/>
          <w:szCs w:val="24"/>
        </w:rPr>
      </w:pPr>
      <w:r>
        <w:rPr>
          <w:sz w:val="24"/>
          <w:szCs w:val="24"/>
        </w:rPr>
        <w:t>An Examination of Fisheries Data for Badger Mill Creek</w:t>
      </w:r>
    </w:p>
    <w:p w:rsidR="00127005" w:rsidRDefault="00127005" w:rsidP="00B642FB">
      <w:pPr>
        <w:jc w:val="center"/>
        <w:rPr>
          <w:sz w:val="24"/>
          <w:szCs w:val="24"/>
        </w:rPr>
      </w:pPr>
    </w:p>
    <w:p w:rsidR="00B642FB" w:rsidRDefault="00401440" w:rsidP="00B642FB">
      <w:pPr>
        <w:jc w:val="center"/>
        <w:rPr>
          <w:sz w:val="24"/>
          <w:szCs w:val="24"/>
        </w:rPr>
      </w:pPr>
      <w:r>
        <w:rPr>
          <w:sz w:val="24"/>
          <w:szCs w:val="24"/>
        </w:rPr>
        <w:t>T</w:t>
      </w:r>
      <w:r w:rsidR="0004418F">
        <w:rPr>
          <w:sz w:val="24"/>
          <w:szCs w:val="24"/>
        </w:rPr>
        <w:t>o</w:t>
      </w:r>
      <w:r>
        <w:rPr>
          <w:sz w:val="24"/>
          <w:szCs w:val="24"/>
        </w:rPr>
        <w:t xml:space="preserve"> </w:t>
      </w:r>
      <w:r w:rsidR="0004418F">
        <w:rPr>
          <w:sz w:val="24"/>
          <w:szCs w:val="24"/>
        </w:rPr>
        <w:t>Determine the Potential for Alternative Effluent Limits for Effluent Discharge</w:t>
      </w:r>
    </w:p>
    <w:p w:rsidR="00127005" w:rsidRDefault="00127005" w:rsidP="00B642FB">
      <w:pPr>
        <w:jc w:val="center"/>
        <w:rPr>
          <w:sz w:val="24"/>
          <w:szCs w:val="24"/>
        </w:rPr>
      </w:pPr>
    </w:p>
    <w:p w:rsidR="00B642FB" w:rsidRDefault="0004418F" w:rsidP="00B642FB">
      <w:pPr>
        <w:jc w:val="center"/>
        <w:rPr>
          <w:sz w:val="24"/>
          <w:szCs w:val="24"/>
        </w:rPr>
      </w:pPr>
      <w:proofErr w:type="gramStart"/>
      <w:r>
        <w:rPr>
          <w:sz w:val="24"/>
          <w:szCs w:val="24"/>
        </w:rPr>
        <w:t>from</w:t>
      </w:r>
      <w:proofErr w:type="gramEnd"/>
      <w:r>
        <w:rPr>
          <w:sz w:val="24"/>
          <w:szCs w:val="24"/>
        </w:rPr>
        <w:t xml:space="preserve"> the</w:t>
      </w:r>
    </w:p>
    <w:p w:rsidR="00127005" w:rsidRDefault="00127005" w:rsidP="00B642FB">
      <w:pPr>
        <w:jc w:val="center"/>
        <w:rPr>
          <w:sz w:val="24"/>
          <w:szCs w:val="24"/>
        </w:rPr>
      </w:pPr>
    </w:p>
    <w:p w:rsidR="0004418F" w:rsidRDefault="0004418F" w:rsidP="00B642FB">
      <w:pPr>
        <w:jc w:val="center"/>
        <w:rPr>
          <w:sz w:val="24"/>
          <w:szCs w:val="24"/>
        </w:rPr>
      </w:pPr>
      <w:r>
        <w:rPr>
          <w:sz w:val="24"/>
          <w:szCs w:val="24"/>
        </w:rPr>
        <w:t>Madison Metropolitan Sewerage District</w:t>
      </w:r>
    </w:p>
    <w:p w:rsidR="00127005" w:rsidRDefault="00127005" w:rsidP="00B642FB">
      <w:pPr>
        <w:jc w:val="center"/>
        <w:rPr>
          <w:sz w:val="24"/>
          <w:szCs w:val="24"/>
        </w:rPr>
      </w:pPr>
    </w:p>
    <w:p w:rsidR="009939C0" w:rsidRDefault="009939C0">
      <w:pPr>
        <w:rPr>
          <w:sz w:val="24"/>
          <w:szCs w:val="24"/>
        </w:rPr>
      </w:pPr>
      <w:r>
        <w:rPr>
          <w:noProof/>
          <w:sz w:val="24"/>
          <w:szCs w:val="24"/>
        </w:rPr>
        <w:drawing>
          <wp:inline distT="0" distB="0" distL="0" distR="0">
            <wp:extent cx="3084612" cy="2314575"/>
            <wp:effectExtent l="0" t="0" r="1905" b="0"/>
            <wp:docPr id="3" name="Picture 3" descr="C:\Users\amrhej\Pictures\Badger Mill Crk pictures\MMSD dischar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hej\Pictures\Badger Mill Crk pictures\MMSD discharge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6100" cy="2315692"/>
                    </a:xfrm>
                    <a:prstGeom prst="rect">
                      <a:avLst/>
                    </a:prstGeom>
                    <a:noFill/>
                    <a:ln>
                      <a:noFill/>
                    </a:ln>
                  </pic:spPr>
                </pic:pic>
              </a:graphicData>
            </a:graphic>
          </wp:inline>
        </w:drawing>
      </w:r>
    </w:p>
    <w:p w:rsidR="009939C0" w:rsidRDefault="009939C0">
      <w:pPr>
        <w:rPr>
          <w:sz w:val="24"/>
          <w:szCs w:val="24"/>
        </w:rPr>
      </w:pPr>
    </w:p>
    <w:p w:rsidR="009939C0" w:rsidRDefault="009939C0" w:rsidP="009939C0">
      <w:pPr>
        <w:jc w:val="right"/>
        <w:rPr>
          <w:sz w:val="24"/>
          <w:szCs w:val="24"/>
        </w:rPr>
      </w:pPr>
      <w:r>
        <w:rPr>
          <w:noProof/>
          <w:sz w:val="24"/>
          <w:szCs w:val="24"/>
        </w:rPr>
        <w:drawing>
          <wp:inline distT="0" distB="0" distL="0" distR="0" wp14:anchorId="69510F66" wp14:editId="65C8A39B">
            <wp:extent cx="3275020" cy="2457450"/>
            <wp:effectExtent l="0" t="0" r="1905" b="0"/>
            <wp:docPr id="4" name="Picture 4" descr="C:\Users\amrhej\Pictures\Badger Mill Crk pictures\Dwnstrm Lincoln Footbrid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rhej\Pictures\Badger Mill Crk pictures\Dwnstrm Lincoln Footbridge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9404" cy="2460740"/>
                    </a:xfrm>
                    <a:prstGeom prst="rect">
                      <a:avLst/>
                    </a:prstGeom>
                    <a:noFill/>
                    <a:ln>
                      <a:noFill/>
                    </a:ln>
                  </pic:spPr>
                </pic:pic>
              </a:graphicData>
            </a:graphic>
          </wp:inline>
        </w:drawing>
      </w:r>
    </w:p>
    <w:p w:rsidR="009939C0" w:rsidRDefault="009939C0" w:rsidP="009939C0">
      <w:pPr>
        <w:jc w:val="right"/>
        <w:rPr>
          <w:sz w:val="24"/>
          <w:szCs w:val="24"/>
        </w:rPr>
      </w:pPr>
    </w:p>
    <w:p w:rsidR="009939C0" w:rsidRDefault="009939C0" w:rsidP="009939C0">
      <w:pPr>
        <w:jc w:val="center"/>
        <w:rPr>
          <w:sz w:val="24"/>
          <w:szCs w:val="24"/>
        </w:rPr>
      </w:pPr>
      <w:r>
        <w:rPr>
          <w:sz w:val="24"/>
          <w:szCs w:val="24"/>
        </w:rPr>
        <w:t>By</w:t>
      </w:r>
    </w:p>
    <w:p w:rsidR="009939C0" w:rsidRDefault="009939C0" w:rsidP="009939C0">
      <w:pPr>
        <w:jc w:val="center"/>
        <w:rPr>
          <w:sz w:val="24"/>
          <w:szCs w:val="24"/>
        </w:rPr>
      </w:pPr>
      <w:r>
        <w:rPr>
          <w:sz w:val="24"/>
          <w:szCs w:val="24"/>
        </w:rPr>
        <w:t xml:space="preserve">James Amrhein </w:t>
      </w:r>
    </w:p>
    <w:p w:rsidR="009939C0" w:rsidRDefault="009939C0" w:rsidP="009939C0">
      <w:pPr>
        <w:jc w:val="center"/>
        <w:rPr>
          <w:sz w:val="24"/>
          <w:szCs w:val="24"/>
        </w:rPr>
      </w:pPr>
      <w:r>
        <w:rPr>
          <w:sz w:val="24"/>
          <w:szCs w:val="24"/>
        </w:rPr>
        <w:t>Water Quality Biologist</w:t>
      </w:r>
    </w:p>
    <w:p w:rsidR="009939C0" w:rsidRDefault="009939C0" w:rsidP="009939C0">
      <w:pPr>
        <w:jc w:val="center"/>
        <w:rPr>
          <w:sz w:val="24"/>
          <w:szCs w:val="24"/>
        </w:rPr>
      </w:pPr>
    </w:p>
    <w:p w:rsidR="009939C0" w:rsidRDefault="009939C0" w:rsidP="009939C0">
      <w:pPr>
        <w:jc w:val="center"/>
        <w:rPr>
          <w:sz w:val="24"/>
          <w:szCs w:val="24"/>
        </w:rPr>
      </w:pPr>
      <w:r>
        <w:rPr>
          <w:sz w:val="24"/>
          <w:szCs w:val="24"/>
        </w:rPr>
        <w:t>Jake Zimmerman</w:t>
      </w:r>
    </w:p>
    <w:p w:rsidR="009939C0" w:rsidRDefault="00C2626C" w:rsidP="009939C0">
      <w:pPr>
        <w:jc w:val="center"/>
        <w:rPr>
          <w:sz w:val="24"/>
          <w:szCs w:val="24"/>
        </w:rPr>
      </w:pPr>
      <w:r>
        <w:rPr>
          <w:sz w:val="24"/>
          <w:szCs w:val="24"/>
        </w:rPr>
        <w:t>Water Resources Engineer</w:t>
      </w:r>
    </w:p>
    <w:p w:rsidR="00127005" w:rsidRDefault="00127005" w:rsidP="009939C0">
      <w:pPr>
        <w:jc w:val="center"/>
        <w:rPr>
          <w:sz w:val="24"/>
          <w:szCs w:val="24"/>
        </w:rPr>
      </w:pPr>
    </w:p>
    <w:p w:rsidR="009939C0" w:rsidRDefault="009939C0" w:rsidP="009939C0">
      <w:pPr>
        <w:jc w:val="center"/>
        <w:rPr>
          <w:sz w:val="24"/>
          <w:szCs w:val="24"/>
        </w:rPr>
      </w:pPr>
      <w:r>
        <w:rPr>
          <w:sz w:val="24"/>
          <w:szCs w:val="24"/>
        </w:rPr>
        <w:t>Water District South</w:t>
      </w:r>
    </w:p>
    <w:p w:rsidR="009939C0" w:rsidRDefault="00C2626C" w:rsidP="009939C0">
      <w:pPr>
        <w:jc w:val="center"/>
        <w:rPr>
          <w:sz w:val="24"/>
          <w:szCs w:val="24"/>
        </w:rPr>
      </w:pPr>
      <w:r>
        <w:rPr>
          <w:sz w:val="24"/>
          <w:szCs w:val="24"/>
        </w:rPr>
        <w:t>February, 2017</w:t>
      </w:r>
      <w:r w:rsidR="009939C0">
        <w:rPr>
          <w:sz w:val="24"/>
          <w:szCs w:val="24"/>
        </w:rPr>
        <w:br w:type="page"/>
      </w:r>
    </w:p>
    <w:p w:rsidR="004C2996" w:rsidRPr="008F3CB3" w:rsidRDefault="004C2996" w:rsidP="00F45DD3">
      <w:pPr>
        <w:rPr>
          <w:i/>
          <w:sz w:val="24"/>
          <w:szCs w:val="24"/>
        </w:rPr>
      </w:pPr>
      <w:r w:rsidRPr="008F3CB3">
        <w:rPr>
          <w:i/>
          <w:sz w:val="24"/>
          <w:szCs w:val="24"/>
        </w:rPr>
        <w:lastRenderedPageBreak/>
        <w:t>Background</w:t>
      </w:r>
    </w:p>
    <w:p w:rsidR="00F45DD3" w:rsidRDefault="00F45DD3" w:rsidP="00F45DD3">
      <w:pPr>
        <w:rPr>
          <w:sz w:val="24"/>
          <w:szCs w:val="24"/>
        </w:rPr>
      </w:pPr>
      <w:r w:rsidRPr="008B797C">
        <w:rPr>
          <w:sz w:val="24"/>
          <w:szCs w:val="24"/>
        </w:rPr>
        <w:t xml:space="preserve">Badger Mill Creek is </w:t>
      </w:r>
      <w:r>
        <w:rPr>
          <w:sz w:val="24"/>
          <w:szCs w:val="24"/>
        </w:rPr>
        <w:t>an approximately 8 mile long stream with a</w:t>
      </w:r>
      <w:r w:rsidRPr="008B797C">
        <w:rPr>
          <w:sz w:val="24"/>
          <w:szCs w:val="24"/>
        </w:rPr>
        <w:t xml:space="preserve"> </w:t>
      </w:r>
      <w:r>
        <w:rPr>
          <w:sz w:val="24"/>
          <w:szCs w:val="24"/>
        </w:rPr>
        <w:t>32.5 mi</w:t>
      </w:r>
      <w:r w:rsidRPr="00DB47BF">
        <w:rPr>
          <w:sz w:val="24"/>
          <w:szCs w:val="24"/>
          <w:vertAlign w:val="superscript"/>
        </w:rPr>
        <w:t>2</w:t>
      </w:r>
      <w:r>
        <w:rPr>
          <w:sz w:val="24"/>
          <w:szCs w:val="24"/>
          <w:vertAlign w:val="superscript"/>
        </w:rPr>
        <w:t xml:space="preserve"> </w:t>
      </w:r>
      <w:r w:rsidRPr="008B797C">
        <w:rPr>
          <w:sz w:val="24"/>
          <w:szCs w:val="24"/>
        </w:rPr>
        <w:t xml:space="preserve">drainage area </w:t>
      </w:r>
      <w:r>
        <w:rPr>
          <w:sz w:val="24"/>
          <w:szCs w:val="24"/>
        </w:rPr>
        <w:t xml:space="preserve">that </w:t>
      </w:r>
      <w:r w:rsidRPr="008B797C">
        <w:rPr>
          <w:sz w:val="24"/>
          <w:szCs w:val="24"/>
        </w:rPr>
        <w:t xml:space="preserve">includes much of the southwest side of Madison as well as most of Verona. </w:t>
      </w:r>
      <w:r>
        <w:rPr>
          <w:sz w:val="24"/>
          <w:szCs w:val="24"/>
        </w:rPr>
        <w:t>The upper 3 miles of stream are generally intermittent with flows only during times of sig</w:t>
      </w:r>
      <w:r w:rsidR="0004418F">
        <w:rPr>
          <w:sz w:val="24"/>
          <w:szCs w:val="24"/>
        </w:rPr>
        <w:t>nificant runoff.  Historically, t</w:t>
      </w:r>
      <w:r>
        <w:rPr>
          <w:sz w:val="24"/>
          <w:szCs w:val="24"/>
        </w:rPr>
        <w:t xml:space="preserve">he lower 5 miles contains more perennial flow due to the presence of wetlands and springs.  </w:t>
      </w:r>
      <w:r w:rsidR="0004418F">
        <w:rPr>
          <w:sz w:val="24"/>
          <w:szCs w:val="24"/>
        </w:rPr>
        <w:t>Since 1998</w:t>
      </w:r>
      <w:r>
        <w:rPr>
          <w:sz w:val="24"/>
          <w:szCs w:val="24"/>
        </w:rPr>
        <w:t>, flow has been augmented by effluent discharge from the Madison Metropolitan Sewerage District (MMSD) (WDNR, 2003).</w:t>
      </w:r>
    </w:p>
    <w:p w:rsidR="00F45DD3" w:rsidRDefault="00F45DD3" w:rsidP="00F45DD3">
      <w:pPr>
        <w:tabs>
          <w:tab w:val="left" w:pos="-720"/>
        </w:tabs>
        <w:rPr>
          <w:sz w:val="24"/>
          <w:szCs w:val="24"/>
        </w:rPr>
      </w:pPr>
    </w:p>
    <w:p w:rsidR="00F45DD3" w:rsidRPr="005F321E" w:rsidRDefault="00F45DD3" w:rsidP="00F45DD3">
      <w:pPr>
        <w:rPr>
          <w:sz w:val="24"/>
          <w:szCs w:val="24"/>
        </w:rPr>
      </w:pPr>
      <w:r w:rsidRPr="005F321E">
        <w:rPr>
          <w:sz w:val="24"/>
          <w:szCs w:val="24"/>
        </w:rPr>
        <w:t xml:space="preserve">In 1975, the Department of Natural Resources </w:t>
      </w:r>
      <w:r>
        <w:rPr>
          <w:sz w:val="24"/>
          <w:szCs w:val="24"/>
        </w:rPr>
        <w:t xml:space="preserve">(DNR) </w:t>
      </w:r>
      <w:r w:rsidRPr="005F321E">
        <w:rPr>
          <w:sz w:val="24"/>
          <w:szCs w:val="24"/>
        </w:rPr>
        <w:t>classified</w:t>
      </w:r>
      <w:r>
        <w:rPr>
          <w:sz w:val="24"/>
          <w:szCs w:val="24"/>
        </w:rPr>
        <w:t xml:space="preserve"> a portion of Badger Mill Creek </w:t>
      </w:r>
      <w:r w:rsidRPr="005F321E">
        <w:rPr>
          <w:sz w:val="24"/>
          <w:szCs w:val="24"/>
        </w:rPr>
        <w:t>from the old Verona wastewater treatment plant at Bruce Street down to State Highway 69 as “intermediate fish and aquatic life” [equivalent of limited forage fishery (LFF)] and the remainder of the stream as fish and aquatic life (FAL)</w:t>
      </w:r>
      <w:r w:rsidR="008F3CB3">
        <w:rPr>
          <w:sz w:val="24"/>
          <w:szCs w:val="24"/>
        </w:rPr>
        <w:t xml:space="preserve"> (See Figure 1)</w:t>
      </w:r>
      <w:r w:rsidRPr="005F321E">
        <w:rPr>
          <w:sz w:val="24"/>
          <w:szCs w:val="24"/>
        </w:rPr>
        <w:t>.</w:t>
      </w:r>
      <w:r>
        <w:rPr>
          <w:sz w:val="24"/>
          <w:szCs w:val="24"/>
        </w:rPr>
        <w:t xml:space="preserve">  </w:t>
      </w:r>
      <w:r w:rsidRPr="005F321E">
        <w:rPr>
          <w:sz w:val="24"/>
          <w:szCs w:val="24"/>
        </w:rPr>
        <w:t xml:space="preserve">In 1978, the </w:t>
      </w:r>
      <w:smartTag w:uri="urn:schemas-microsoft-com:office:smarttags" w:element="City">
        <w:r w:rsidRPr="005F321E">
          <w:rPr>
            <w:sz w:val="24"/>
            <w:szCs w:val="24"/>
          </w:rPr>
          <w:t>Verona</w:t>
        </w:r>
      </w:smartTag>
      <w:r w:rsidRPr="005F321E">
        <w:rPr>
          <w:sz w:val="24"/>
          <w:szCs w:val="24"/>
        </w:rPr>
        <w:t xml:space="preserve"> sewerage treatment plant was upgraded and began discharging directly to the </w:t>
      </w:r>
      <w:smartTag w:uri="urn:schemas-microsoft-com:office:smarttags" w:element="place">
        <w:smartTag w:uri="urn:schemas-microsoft-com:office:smarttags" w:element="PlaceName">
          <w:r w:rsidRPr="005F321E">
            <w:rPr>
              <w:sz w:val="24"/>
              <w:szCs w:val="24"/>
            </w:rPr>
            <w:t>Sugar</w:t>
          </w:r>
        </w:smartTag>
        <w:r w:rsidRPr="005F321E">
          <w:rPr>
            <w:sz w:val="24"/>
            <w:szCs w:val="24"/>
          </w:rPr>
          <w:t xml:space="preserve"> </w:t>
        </w:r>
        <w:smartTag w:uri="urn:schemas-microsoft-com:office:smarttags" w:element="PlaceType">
          <w:r w:rsidRPr="005F321E">
            <w:rPr>
              <w:sz w:val="24"/>
              <w:szCs w:val="24"/>
            </w:rPr>
            <w:t>River</w:t>
          </w:r>
        </w:smartTag>
      </w:smartTag>
      <w:r w:rsidRPr="005F321E">
        <w:rPr>
          <w:sz w:val="24"/>
          <w:szCs w:val="24"/>
        </w:rPr>
        <w:t>.</w:t>
      </w:r>
      <w:r>
        <w:rPr>
          <w:sz w:val="24"/>
          <w:szCs w:val="24"/>
        </w:rPr>
        <w:t xml:space="preserve">  B</w:t>
      </w:r>
      <w:r w:rsidRPr="008B797C">
        <w:rPr>
          <w:sz w:val="24"/>
          <w:szCs w:val="24"/>
        </w:rPr>
        <w:t>y 1985 both public and private wastewater discharges to Badger Mill Creek were removed.</w:t>
      </w:r>
      <w:r w:rsidRPr="005F321E">
        <w:rPr>
          <w:sz w:val="24"/>
          <w:szCs w:val="24"/>
        </w:rPr>
        <w:t xml:space="preserve"> Subsequent monitoring revealed an improvement in stream conditions on Badger Mill Creek.  In 1989, South Central District proposed to reclassify the LFF portion of the stream to FAL</w:t>
      </w:r>
      <w:r w:rsidR="005D16F8">
        <w:rPr>
          <w:sz w:val="24"/>
          <w:szCs w:val="24"/>
        </w:rPr>
        <w:t xml:space="preserve"> (Marshall, 1989)</w:t>
      </w:r>
      <w:r w:rsidRPr="005F321E">
        <w:rPr>
          <w:sz w:val="24"/>
          <w:szCs w:val="24"/>
        </w:rPr>
        <w:t>.  This reclassification was never promulgated pending an update of NR104.</w:t>
      </w:r>
      <w:r>
        <w:rPr>
          <w:sz w:val="24"/>
          <w:szCs w:val="24"/>
        </w:rPr>
        <w:t xml:space="preserve">  </w:t>
      </w:r>
      <w:r w:rsidR="0004418F">
        <w:rPr>
          <w:sz w:val="24"/>
          <w:szCs w:val="24"/>
        </w:rPr>
        <w:t xml:space="preserve">In 1988, the Department of Natural Resources began stocking brown trout in the creek.  </w:t>
      </w:r>
      <w:r w:rsidRPr="005F321E">
        <w:rPr>
          <w:sz w:val="24"/>
          <w:szCs w:val="24"/>
        </w:rPr>
        <w:t xml:space="preserve">In 1994 and 1996, South Central Region fisheries staff </w:t>
      </w:r>
      <w:r>
        <w:rPr>
          <w:sz w:val="24"/>
          <w:szCs w:val="24"/>
        </w:rPr>
        <w:t>documented</w:t>
      </w:r>
      <w:r w:rsidRPr="005F321E">
        <w:rPr>
          <w:sz w:val="24"/>
          <w:szCs w:val="24"/>
        </w:rPr>
        <w:t xml:space="preserve"> the presence of brown trout</w:t>
      </w:r>
      <w:r>
        <w:rPr>
          <w:sz w:val="24"/>
          <w:szCs w:val="24"/>
        </w:rPr>
        <w:t xml:space="preserve"> and other coldwater indicator species</w:t>
      </w:r>
      <w:r w:rsidRPr="005F321E">
        <w:rPr>
          <w:sz w:val="24"/>
          <w:szCs w:val="24"/>
        </w:rPr>
        <w:t xml:space="preserve"> in portions of Badger Mill Creek and recommended reclassifying</w:t>
      </w:r>
      <w:r w:rsidR="00C71CC7">
        <w:rPr>
          <w:sz w:val="24"/>
          <w:szCs w:val="24"/>
        </w:rPr>
        <w:t xml:space="preserve"> a portion of</w:t>
      </w:r>
      <w:r w:rsidRPr="005F321E">
        <w:rPr>
          <w:sz w:val="24"/>
          <w:szCs w:val="24"/>
        </w:rPr>
        <w:t xml:space="preserve"> the </w:t>
      </w:r>
      <w:r>
        <w:rPr>
          <w:sz w:val="24"/>
          <w:szCs w:val="24"/>
        </w:rPr>
        <w:t xml:space="preserve">stream </w:t>
      </w:r>
      <w:r w:rsidRPr="005F321E">
        <w:rPr>
          <w:sz w:val="24"/>
          <w:szCs w:val="24"/>
        </w:rPr>
        <w:t>as Class II trout water</w:t>
      </w:r>
      <w:r w:rsidR="006E0E39">
        <w:rPr>
          <w:sz w:val="24"/>
          <w:szCs w:val="24"/>
        </w:rPr>
        <w:t xml:space="preserve"> [May 3, 1996 letter from Scot Stewart (WDNR) to Dave Taylor (MMSD)]</w:t>
      </w:r>
      <w:r w:rsidRPr="005F321E">
        <w:rPr>
          <w:sz w:val="24"/>
          <w:szCs w:val="24"/>
        </w:rPr>
        <w:t>.</w:t>
      </w:r>
    </w:p>
    <w:p w:rsidR="00F45DD3" w:rsidRDefault="00F45DD3" w:rsidP="00F45DD3">
      <w:pPr>
        <w:tabs>
          <w:tab w:val="left" w:pos="-720"/>
        </w:tabs>
        <w:rPr>
          <w:sz w:val="24"/>
          <w:szCs w:val="24"/>
        </w:rPr>
      </w:pPr>
    </w:p>
    <w:p w:rsidR="00F45DD3" w:rsidRDefault="00F45DD3" w:rsidP="00F45DD3">
      <w:pPr>
        <w:tabs>
          <w:tab w:val="left" w:pos="-720"/>
        </w:tabs>
        <w:rPr>
          <w:sz w:val="24"/>
          <w:szCs w:val="24"/>
        </w:rPr>
      </w:pPr>
      <w:r w:rsidRPr="008B797C">
        <w:rPr>
          <w:sz w:val="24"/>
          <w:szCs w:val="24"/>
        </w:rPr>
        <w:t>In August, 1998, MMSD</w:t>
      </w:r>
      <w:r>
        <w:rPr>
          <w:sz w:val="24"/>
          <w:szCs w:val="24"/>
        </w:rPr>
        <w:t xml:space="preserve"> </w:t>
      </w:r>
      <w:r w:rsidRPr="008B797C">
        <w:rPr>
          <w:sz w:val="24"/>
          <w:szCs w:val="24"/>
        </w:rPr>
        <w:t xml:space="preserve">began returning treated wastewater to Badger Mill Creek in response to concerns that by sending </w:t>
      </w:r>
      <w:smartTag w:uri="urn:schemas-microsoft-com:office:smarttags" w:element="City">
        <w:r w:rsidRPr="008B797C">
          <w:rPr>
            <w:sz w:val="24"/>
            <w:szCs w:val="24"/>
          </w:rPr>
          <w:t>Verona</w:t>
        </w:r>
      </w:smartTag>
      <w:r w:rsidRPr="008B797C">
        <w:rPr>
          <w:sz w:val="24"/>
          <w:szCs w:val="24"/>
        </w:rPr>
        <w:t xml:space="preserve">’s wastewater to MMSD for treatment, the discharge of that effluent to a stream in the </w:t>
      </w:r>
      <w:smartTag w:uri="urn:schemas-microsoft-com:office:smarttags" w:element="PlaceName">
        <w:r w:rsidRPr="008B797C">
          <w:rPr>
            <w:sz w:val="24"/>
            <w:szCs w:val="24"/>
          </w:rPr>
          <w:t>Lower</w:t>
        </w:r>
      </w:smartTag>
      <w:r w:rsidRPr="008B797C">
        <w:rPr>
          <w:sz w:val="24"/>
          <w:szCs w:val="24"/>
        </w:rPr>
        <w:t xml:space="preserve"> </w:t>
      </w:r>
      <w:smartTag w:uri="urn:schemas-microsoft-com:office:smarttags" w:element="PlaceName">
        <w:r w:rsidRPr="008B797C">
          <w:rPr>
            <w:sz w:val="24"/>
            <w:szCs w:val="24"/>
          </w:rPr>
          <w:t>Rock</w:t>
        </w:r>
      </w:smartTag>
      <w:r w:rsidRPr="008B797C">
        <w:rPr>
          <w:sz w:val="24"/>
          <w:szCs w:val="24"/>
        </w:rPr>
        <w:t xml:space="preserve"> </w:t>
      </w:r>
      <w:smartTag w:uri="urn:schemas-microsoft-com:office:smarttags" w:element="PlaceType">
        <w:r w:rsidRPr="008B797C">
          <w:rPr>
            <w:sz w:val="24"/>
            <w:szCs w:val="24"/>
          </w:rPr>
          <w:t>Basin</w:t>
        </w:r>
      </w:smartTag>
      <w:r w:rsidRPr="008B797C">
        <w:rPr>
          <w:sz w:val="24"/>
          <w:szCs w:val="24"/>
        </w:rPr>
        <w:t xml:space="preserve"> upset the water balance in the </w:t>
      </w:r>
      <w:smartTag w:uri="urn:schemas-microsoft-com:office:smarttags" w:element="place">
        <w:smartTag w:uri="urn:schemas-microsoft-com:office:smarttags" w:element="PlaceName">
          <w:r w:rsidRPr="008B797C">
            <w:rPr>
              <w:sz w:val="24"/>
              <w:szCs w:val="24"/>
            </w:rPr>
            <w:t>Sugar-Pecatonica</w:t>
          </w:r>
        </w:smartTag>
        <w:r w:rsidRPr="008B797C">
          <w:rPr>
            <w:sz w:val="24"/>
            <w:szCs w:val="24"/>
          </w:rPr>
          <w:t xml:space="preserve"> </w:t>
        </w:r>
        <w:smartTag w:uri="urn:schemas-microsoft-com:office:smarttags" w:element="PlaceType">
          <w:r w:rsidRPr="008B797C">
            <w:rPr>
              <w:sz w:val="24"/>
              <w:szCs w:val="24"/>
            </w:rPr>
            <w:t>Basin</w:t>
          </w:r>
        </w:smartTag>
      </w:smartTag>
      <w:r w:rsidRPr="008B797C">
        <w:rPr>
          <w:sz w:val="24"/>
          <w:szCs w:val="24"/>
        </w:rPr>
        <w:t xml:space="preserve">.  </w:t>
      </w:r>
      <w:r w:rsidR="00307802">
        <w:rPr>
          <w:sz w:val="24"/>
          <w:szCs w:val="24"/>
        </w:rPr>
        <w:t>T</w:t>
      </w:r>
      <w:r w:rsidRPr="008B797C">
        <w:rPr>
          <w:sz w:val="24"/>
          <w:szCs w:val="24"/>
        </w:rPr>
        <w:t>reated wastewater equal to the amount of water generated/pumped out of the basin</w:t>
      </w:r>
      <w:r>
        <w:rPr>
          <w:sz w:val="24"/>
          <w:szCs w:val="24"/>
        </w:rPr>
        <w:t>, or about 3 million gallons per day (mgd)</w:t>
      </w:r>
      <w:r w:rsidRPr="008B797C">
        <w:rPr>
          <w:sz w:val="24"/>
          <w:szCs w:val="24"/>
        </w:rPr>
        <w:t xml:space="preserve">, is returned to the Sugar-Pecatonica Basin via Badger Mill Creek. </w:t>
      </w:r>
      <w:r w:rsidR="00634E8A">
        <w:rPr>
          <w:sz w:val="24"/>
          <w:szCs w:val="24"/>
        </w:rPr>
        <w:t xml:space="preserve">  In 2005, the department conducted a compr</w:t>
      </w:r>
      <w:r w:rsidR="007313B3">
        <w:rPr>
          <w:sz w:val="24"/>
          <w:szCs w:val="24"/>
        </w:rPr>
        <w:t>eh</w:t>
      </w:r>
      <w:r w:rsidR="00634E8A">
        <w:rPr>
          <w:sz w:val="24"/>
          <w:szCs w:val="24"/>
        </w:rPr>
        <w:t>ens</w:t>
      </w:r>
      <w:r w:rsidR="007313B3">
        <w:rPr>
          <w:sz w:val="24"/>
          <w:szCs w:val="24"/>
        </w:rPr>
        <w:t>ive survey of mul</w:t>
      </w:r>
      <w:r w:rsidR="00634E8A">
        <w:rPr>
          <w:sz w:val="24"/>
          <w:szCs w:val="24"/>
        </w:rPr>
        <w:t xml:space="preserve">tiple sites along the creek to determine its status and provide management recommendations.  The department concluded that Badger Mill Creek should be considered a </w:t>
      </w:r>
      <w:r w:rsidR="00CB732F">
        <w:rPr>
          <w:sz w:val="24"/>
          <w:szCs w:val="24"/>
        </w:rPr>
        <w:t>“</w:t>
      </w:r>
      <w:r w:rsidR="00634E8A">
        <w:rPr>
          <w:sz w:val="24"/>
          <w:szCs w:val="24"/>
        </w:rPr>
        <w:t>Coldwater</w:t>
      </w:r>
      <w:r w:rsidR="00CB732F">
        <w:rPr>
          <w:sz w:val="24"/>
          <w:szCs w:val="24"/>
        </w:rPr>
        <w:t xml:space="preserve"> B – Class IIx” </w:t>
      </w:r>
      <w:r w:rsidR="00634E8A">
        <w:rPr>
          <w:sz w:val="24"/>
          <w:szCs w:val="24"/>
        </w:rPr>
        <w:t xml:space="preserve">system from the Lincoln Street footbridge downstream to its confluence with the Sugar River.  It also recommended the section upstream of the Lincoln Street footbridge to the effluent discharge point be considered </w:t>
      </w:r>
      <w:r w:rsidR="00CB732F">
        <w:rPr>
          <w:sz w:val="24"/>
          <w:szCs w:val="24"/>
        </w:rPr>
        <w:t>“Diverse Fish and Aquatic Life – Coolwater” (WDNR, 2005)</w:t>
      </w:r>
      <w:r w:rsidR="00634E8A">
        <w:rPr>
          <w:sz w:val="24"/>
          <w:szCs w:val="24"/>
        </w:rPr>
        <w:t>.  In 20</w:t>
      </w:r>
      <w:r w:rsidR="00307802">
        <w:rPr>
          <w:sz w:val="24"/>
          <w:szCs w:val="24"/>
        </w:rPr>
        <w:t>08</w:t>
      </w:r>
      <w:r w:rsidR="00634E8A">
        <w:rPr>
          <w:sz w:val="24"/>
          <w:szCs w:val="24"/>
        </w:rPr>
        <w:t xml:space="preserve">, fisheries management designated Badger Mill from its mouth at the Sugar River upstream to </w:t>
      </w:r>
      <w:r w:rsidR="00307802">
        <w:rPr>
          <w:sz w:val="24"/>
          <w:szCs w:val="24"/>
        </w:rPr>
        <w:t xml:space="preserve">the uppermost </w:t>
      </w:r>
      <w:r w:rsidR="00634E8A">
        <w:rPr>
          <w:sz w:val="24"/>
          <w:szCs w:val="24"/>
        </w:rPr>
        <w:t>STH 18/151</w:t>
      </w:r>
      <w:r w:rsidR="00307802">
        <w:rPr>
          <w:sz w:val="24"/>
          <w:szCs w:val="24"/>
        </w:rPr>
        <w:t xml:space="preserve"> crossing</w:t>
      </w:r>
      <w:r w:rsidR="00634E8A">
        <w:rPr>
          <w:sz w:val="24"/>
          <w:szCs w:val="24"/>
        </w:rPr>
        <w:t xml:space="preserve"> as a</w:t>
      </w:r>
      <w:r w:rsidR="009D6DE0">
        <w:rPr>
          <w:sz w:val="24"/>
          <w:szCs w:val="24"/>
        </w:rPr>
        <w:t xml:space="preserve"> </w:t>
      </w:r>
      <w:r w:rsidR="00634E8A">
        <w:rPr>
          <w:sz w:val="24"/>
          <w:szCs w:val="24"/>
        </w:rPr>
        <w:t>“Class II”</w:t>
      </w:r>
      <w:r w:rsidR="009D6DE0">
        <w:rPr>
          <w:sz w:val="24"/>
          <w:szCs w:val="24"/>
        </w:rPr>
        <w:t xml:space="preserve"> trout water</w:t>
      </w:r>
      <w:r w:rsidR="00307802">
        <w:rPr>
          <w:sz w:val="24"/>
          <w:szCs w:val="24"/>
        </w:rPr>
        <w:t>.  As noted earlier, the</w:t>
      </w:r>
      <w:r w:rsidR="009D6DE0">
        <w:rPr>
          <w:sz w:val="24"/>
          <w:szCs w:val="24"/>
        </w:rPr>
        <w:t xml:space="preserve"> water resources designation has not changed</w:t>
      </w:r>
      <w:r w:rsidR="00307802">
        <w:rPr>
          <w:sz w:val="24"/>
          <w:szCs w:val="24"/>
        </w:rPr>
        <w:t>.</w:t>
      </w:r>
    </w:p>
    <w:p w:rsidR="004C2996" w:rsidRDefault="004C2996">
      <w:r>
        <w:br w:type="page"/>
      </w:r>
    </w:p>
    <w:p w:rsidR="00410E18" w:rsidRDefault="00F45DD3">
      <w:pPr>
        <w:rPr>
          <w:sz w:val="24"/>
          <w:szCs w:val="24"/>
        </w:rPr>
      </w:pPr>
      <w:r w:rsidRPr="0004418F">
        <w:rPr>
          <w:sz w:val="24"/>
          <w:szCs w:val="24"/>
        </w:rPr>
        <w:lastRenderedPageBreak/>
        <w:t>Throughout this period, fisheries surveys have been conducted for various reasons.</w:t>
      </w:r>
      <w:r w:rsidR="00D93715" w:rsidRPr="0004418F">
        <w:rPr>
          <w:sz w:val="24"/>
          <w:szCs w:val="24"/>
        </w:rPr>
        <w:t xml:space="preserve"> </w:t>
      </w:r>
      <w:r w:rsidR="0004418F">
        <w:rPr>
          <w:sz w:val="24"/>
          <w:szCs w:val="24"/>
        </w:rPr>
        <w:t xml:space="preserve">This </w:t>
      </w:r>
      <w:r w:rsidR="00410E18">
        <w:rPr>
          <w:sz w:val="24"/>
          <w:szCs w:val="24"/>
        </w:rPr>
        <w:t xml:space="preserve">compendium of </w:t>
      </w:r>
      <w:r w:rsidR="0004418F">
        <w:rPr>
          <w:sz w:val="24"/>
          <w:szCs w:val="24"/>
        </w:rPr>
        <w:t xml:space="preserve">data has been reviewed in </w:t>
      </w:r>
      <w:r w:rsidR="009D6DE0">
        <w:rPr>
          <w:sz w:val="24"/>
          <w:szCs w:val="24"/>
        </w:rPr>
        <w:t xml:space="preserve">the context of an alternative effluent limit (AEL) in </w:t>
      </w:r>
      <w:r w:rsidR="0004418F">
        <w:rPr>
          <w:sz w:val="24"/>
          <w:szCs w:val="24"/>
        </w:rPr>
        <w:t>order to</w:t>
      </w:r>
      <w:r w:rsidR="00D93715" w:rsidRPr="0004418F">
        <w:rPr>
          <w:sz w:val="24"/>
          <w:szCs w:val="24"/>
        </w:rPr>
        <w:t xml:space="preserve"> 1) </w:t>
      </w:r>
      <w:r w:rsidR="004C2996">
        <w:rPr>
          <w:sz w:val="24"/>
          <w:szCs w:val="24"/>
        </w:rPr>
        <w:t>d</w:t>
      </w:r>
      <w:r w:rsidR="00D93715" w:rsidRPr="0004418F">
        <w:rPr>
          <w:sz w:val="24"/>
          <w:szCs w:val="24"/>
        </w:rPr>
        <w:t xml:space="preserve">emonstrate lack of prior appreciable harm (NR106.72(3)(a)) using historical data as a reference condition and 2) </w:t>
      </w:r>
      <w:r w:rsidR="004C2996">
        <w:rPr>
          <w:sz w:val="24"/>
          <w:szCs w:val="24"/>
        </w:rPr>
        <w:t>d</w:t>
      </w:r>
      <w:r w:rsidR="00D93715" w:rsidRPr="0004418F">
        <w:rPr>
          <w:sz w:val="24"/>
          <w:szCs w:val="24"/>
        </w:rPr>
        <w:t>emonstrate protection and prop</w:t>
      </w:r>
      <w:r w:rsidR="0004418F">
        <w:rPr>
          <w:sz w:val="24"/>
          <w:szCs w:val="24"/>
        </w:rPr>
        <w:t>a</w:t>
      </w:r>
      <w:r w:rsidR="00D93715" w:rsidRPr="0004418F">
        <w:rPr>
          <w:sz w:val="24"/>
          <w:szCs w:val="24"/>
        </w:rPr>
        <w:t>gation of a balanced indigenous community (NR106.72 (3)(b)).</w:t>
      </w:r>
      <w:r w:rsidR="0004418F">
        <w:rPr>
          <w:sz w:val="24"/>
          <w:szCs w:val="24"/>
        </w:rPr>
        <w:t xml:space="preserve">  </w:t>
      </w:r>
      <w:r w:rsidR="00410E18">
        <w:rPr>
          <w:sz w:val="24"/>
          <w:szCs w:val="24"/>
        </w:rPr>
        <w:t>More specifically, a weight of evidence of approach using species presence, natural community verification, and IBIs is being applied to historical and contemporary data to determine if the above conditions exist.</w:t>
      </w:r>
    </w:p>
    <w:p w:rsidR="00410E18" w:rsidRDefault="00410E18">
      <w:pPr>
        <w:rPr>
          <w:sz w:val="24"/>
          <w:szCs w:val="24"/>
        </w:rPr>
      </w:pPr>
    </w:p>
    <w:p w:rsidR="004C2996" w:rsidRPr="004C2996" w:rsidRDefault="004C2996">
      <w:pPr>
        <w:rPr>
          <w:i/>
          <w:sz w:val="24"/>
          <w:szCs w:val="24"/>
        </w:rPr>
      </w:pPr>
      <w:r w:rsidRPr="004C2996">
        <w:rPr>
          <w:i/>
          <w:sz w:val="24"/>
          <w:szCs w:val="24"/>
        </w:rPr>
        <w:t>Species presence/absence</w:t>
      </w:r>
    </w:p>
    <w:p w:rsidR="0004418F" w:rsidRDefault="0004418F" w:rsidP="0004418F">
      <w:pPr>
        <w:rPr>
          <w:sz w:val="24"/>
          <w:szCs w:val="24"/>
        </w:rPr>
      </w:pPr>
      <w:r w:rsidRPr="0004418F">
        <w:rPr>
          <w:sz w:val="24"/>
          <w:szCs w:val="24"/>
        </w:rPr>
        <w:t xml:space="preserve">Table 1 shows </w:t>
      </w:r>
      <w:r w:rsidR="009D6DE0">
        <w:rPr>
          <w:sz w:val="24"/>
          <w:szCs w:val="24"/>
        </w:rPr>
        <w:t xml:space="preserve">the assemblage </w:t>
      </w:r>
      <w:r w:rsidRPr="0004418F">
        <w:rPr>
          <w:sz w:val="24"/>
          <w:szCs w:val="24"/>
        </w:rPr>
        <w:t xml:space="preserve">of fish </w:t>
      </w:r>
      <w:r w:rsidR="009D6DE0">
        <w:rPr>
          <w:sz w:val="24"/>
          <w:szCs w:val="24"/>
        </w:rPr>
        <w:t xml:space="preserve">species </w:t>
      </w:r>
      <w:r w:rsidRPr="0004418F">
        <w:rPr>
          <w:sz w:val="24"/>
          <w:szCs w:val="24"/>
        </w:rPr>
        <w:t xml:space="preserve">present during surveys conducted on Badger Mill Creek over the past 6 decades.  Because the sites and number of sites surveyed varied from year to year, exact comparison is not possible.  However, it is possible to get a general idea of the fish community prior to and after modifications of discharges to the creek. </w:t>
      </w:r>
      <w:r w:rsidR="00B642FB">
        <w:rPr>
          <w:sz w:val="24"/>
          <w:szCs w:val="24"/>
        </w:rPr>
        <w:t xml:space="preserve">  It should be noted not all the data is presented in this table as MMSD has been collecting fisheries data on the creek annually since 1994.  However, it is felt the data presented is representative of all of the years </w:t>
      </w:r>
      <w:r w:rsidR="0084340B">
        <w:rPr>
          <w:sz w:val="24"/>
          <w:szCs w:val="24"/>
        </w:rPr>
        <w:t xml:space="preserve">for </w:t>
      </w:r>
      <w:r w:rsidR="00B642FB">
        <w:rPr>
          <w:sz w:val="24"/>
          <w:szCs w:val="24"/>
        </w:rPr>
        <w:t>which</w:t>
      </w:r>
      <w:r w:rsidR="00F71942">
        <w:rPr>
          <w:sz w:val="24"/>
          <w:szCs w:val="24"/>
        </w:rPr>
        <w:t xml:space="preserve"> data</w:t>
      </w:r>
      <w:r w:rsidR="00B642FB">
        <w:rPr>
          <w:sz w:val="24"/>
          <w:szCs w:val="24"/>
        </w:rPr>
        <w:t xml:space="preserve"> have been collected and is truncated for the sake of brevity.</w:t>
      </w:r>
    </w:p>
    <w:p w:rsidR="004C2996" w:rsidRDefault="004C2996" w:rsidP="0004418F">
      <w:pPr>
        <w:rPr>
          <w:sz w:val="24"/>
          <w:szCs w:val="24"/>
        </w:rPr>
      </w:pPr>
    </w:p>
    <w:p w:rsidR="00B642FB" w:rsidRDefault="00B642FB" w:rsidP="0004418F">
      <w:pPr>
        <w:rPr>
          <w:sz w:val="24"/>
          <w:szCs w:val="24"/>
        </w:rPr>
      </w:pPr>
      <w:r>
        <w:rPr>
          <w:sz w:val="24"/>
          <w:szCs w:val="24"/>
        </w:rPr>
        <w:t>The 1964 data is the earliest available</w:t>
      </w:r>
      <w:r w:rsidR="00634E8A">
        <w:rPr>
          <w:sz w:val="24"/>
          <w:szCs w:val="24"/>
        </w:rPr>
        <w:t xml:space="preserve"> and a likely indicator of the status of the fishery in the presence of effluent from the City of Verona</w:t>
      </w:r>
      <w:r w:rsidR="004C2996">
        <w:rPr>
          <w:sz w:val="24"/>
          <w:szCs w:val="24"/>
        </w:rPr>
        <w:t xml:space="preserve"> and 2 other discharges</w:t>
      </w:r>
      <w:r w:rsidR="00634E8A">
        <w:rPr>
          <w:sz w:val="24"/>
          <w:szCs w:val="24"/>
        </w:rPr>
        <w:t>, but prior to the greater influences of urban stormwater runoff to the system.  In that period, agricultural nonpoint source pollution likely played a greater role that it does today</w:t>
      </w:r>
      <w:r>
        <w:rPr>
          <w:sz w:val="24"/>
          <w:szCs w:val="24"/>
        </w:rPr>
        <w:t xml:space="preserve">.  </w:t>
      </w:r>
      <w:r w:rsidR="00634E8A">
        <w:rPr>
          <w:sz w:val="24"/>
          <w:szCs w:val="24"/>
        </w:rPr>
        <w:t>The surveys</w:t>
      </w:r>
      <w:r>
        <w:rPr>
          <w:sz w:val="24"/>
          <w:szCs w:val="24"/>
        </w:rPr>
        <w:t xml:space="preserve"> show</w:t>
      </w:r>
      <w:r w:rsidR="00634E8A">
        <w:rPr>
          <w:sz w:val="24"/>
          <w:szCs w:val="24"/>
        </w:rPr>
        <w:t>ed</w:t>
      </w:r>
      <w:r>
        <w:rPr>
          <w:sz w:val="24"/>
          <w:szCs w:val="24"/>
        </w:rPr>
        <w:t xml:space="preserve"> the presence of a half dozen non-game species, including the presence of mottled sculpin – a stenothermal coldwater species.</w:t>
      </w:r>
      <w:r w:rsidR="00634E8A">
        <w:rPr>
          <w:sz w:val="24"/>
          <w:szCs w:val="24"/>
        </w:rPr>
        <w:t xml:space="preserve">  A subsequent survey of the creek conducted in 1974 by Fago (</w:t>
      </w:r>
      <w:r w:rsidR="00CB732F">
        <w:rPr>
          <w:sz w:val="24"/>
          <w:szCs w:val="24"/>
        </w:rPr>
        <w:t>1982</w:t>
      </w:r>
      <w:r w:rsidR="00634E8A">
        <w:rPr>
          <w:sz w:val="24"/>
          <w:szCs w:val="24"/>
        </w:rPr>
        <w:t>) showed the presence of several other additional non-game species, most of which are cons</w:t>
      </w:r>
      <w:r w:rsidR="00E76A3B">
        <w:rPr>
          <w:sz w:val="24"/>
          <w:szCs w:val="24"/>
        </w:rPr>
        <w:t>idered warmwater species (Lyons, et. al., 2009)</w:t>
      </w:r>
      <w:r w:rsidR="00634E8A">
        <w:rPr>
          <w:sz w:val="24"/>
          <w:szCs w:val="24"/>
        </w:rPr>
        <w:t xml:space="preserve">. </w:t>
      </w:r>
    </w:p>
    <w:p w:rsidR="00634E8A" w:rsidRDefault="00634E8A" w:rsidP="0004418F">
      <w:pPr>
        <w:rPr>
          <w:sz w:val="24"/>
          <w:szCs w:val="24"/>
        </w:rPr>
      </w:pPr>
    </w:p>
    <w:p w:rsidR="00634E8A" w:rsidRDefault="00634E8A" w:rsidP="0004418F">
      <w:pPr>
        <w:rPr>
          <w:sz w:val="24"/>
          <w:szCs w:val="24"/>
        </w:rPr>
      </w:pPr>
      <w:r>
        <w:rPr>
          <w:sz w:val="24"/>
          <w:szCs w:val="24"/>
        </w:rPr>
        <w:t xml:space="preserve">The 1988 survey is of interest for a couple of reasons: 1) The Verona </w:t>
      </w:r>
      <w:r w:rsidR="00F71942">
        <w:rPr>
          <w:sz w:val="24"/>
          <w:szCs w:val="24"/>
        </w:rPr>
        <w:t>s</w:t>
      </w:r>
      <w:r>
        <w:rPr>
          <w:sz w:val="24"/>
          <w:szCs w:val="24"/>
        </w:rPr>
        <w:t xml:space="preserve">ewerage </w:t>
      </w:r>
      <w:r w:rsidR="00F71942">
        <w:rPr>
          <w:sz w:val="24"/>
          <w:szCs w:val="24"/>
        </w:rPr>
        <w:t>t</w:t>
      </w:r>
      <w:r>
        <w:rPr>
          <w:sz w:val="24"/>
          <w:szCs w:val="24"/>
        </w:rPr>
        <w:t>reatment plant no longer discharged to Badger Mill Creek, and 2) the department began stocking brown trout</w:t>
      </w:r>
      <w:r w:rsidR="0084340B">
        <w:rPr>
          <w:sz w:val="24"/>
          <w:szCs w:val="24"/>
        </w:rPr>
        <w:t>, an exotic coldwater game species,</w:t>
      </w:r>
      <w:r>
        <w:rPr>
          <w:sz w:val="24"/>
          <w:szCs w:val="24"/>
        </w:rPr>
        <w:t xml:space="preserve"> into the stream.  The 1988 data showed the presence of those trout, as well as a more </w:t>
      </w:r>
      <w:r w:rsidR="00A04688">
        <w:rPr>
          <w:sz w:val="24"/>
          <w:szCs w:val="24"/>
        </w:rPr>
        <w:t>abbreviated</w:t>
      </w:r>
      <w:r>
        <w:rPr>
          <w:sz w:val="24"/>
          <w:szCs w:val="24"/>
        </w:rPr>
        <w:t xml:space="preserve"> species list, but still including the presence of the indigenous mottled sculpin.</w:t>
      </w:r>
    </w:p>
    <w:p w:rsidR="00634E8A" w:rsidRDefault="00634E8A" w:rsidP="0004418F">
      <w:pPr>
        <w:rPr>
          <w:sz w:val="24"/>
          <w:szCs w:val="24"/>
        </w:rPr>
      </w:pPr>
    </w:p>
    <w:p w:rsidR="00410E18" w:rsidRDefault="00082225" w:rsidP="0004418F">
      <w:pPr>
        <w:rPr>
          <w:sz w:val="24"/>
          <w:szCs w:val="24"/>
        </w:rPr>
      </w:pPr>
      <w:r>
        <w:rPr>
          <w:sz w:val="24"/>
          <w:szCs w:val="24"/>
        </w:rPr>
        <w:t xml:space="preserve">Subsequent data collected throughout the 1990’s, but prior to the MMSD discharge, showed the presence of 12-18 different fish species and including mottled sculpin and brown trout.  Immediately after the discharge, surveys conducted by MMSD in 1999 and 2000 showed no appreciable change in the fishery assemblage. Surveys continued up through 2016 by both the department and MMSD.  These surveys showed the fishery made up of a similar assemblage – most routinely made up of 11 species including: bluntnose </w:t>
      </w:r>
      <w:proofErr w:type="gramStart"/>
      <w:r>
        <w:rPr>
          <w:sz w:val="24"/>
          <w:szCs w:val="24"/>
        </w:rPr>
        <w:t>minnow,</w:t>
      </w:r>
      <w:proofErr w:type="gramEnd"/>
      <w:r>
        <w:rPr>
          <w:sz w:val="24"/>
          <w:szCs w:val="24"/>
        </w:rPr>
        <w:t xml:space="preserve"> brook stickleback, central mudminnow, creek chub, fantail darter, fathead minnow, green sunfish, johnny darter, white sucker, mottled sculpin, and brown trout - with a variety of other species occasionally being present.</w:t>
      </w:r>
    </w:p>
    <w:p w:rsidR="00410E18" w:rsidRDefault="00410E18" w:rsidP="0004418F">
      <w:pPr>
        <w:rPr>
          <w:sz w:val="24"/>
          <w:szCs w:val="24"/>
        </w:rPr>
      </w:pPr>
    </w:p>
    <w:p w:rsidR="00410E18" w:rsidRDefault="00410E18" w:rsidP="0004418F">
      <w:pPr>
        <w:rPr>
          <w:sz w:val="24"/>
          <w:szCs w:val="24"/>
        </w:rPr>
      </w:pPr>
    </w:p>
    <w:p w:rsidR="00F71942" w:rsidRDefault="00082225" w:rsidP="0004418F">
      <w:pPr>
        <w:rPr>
          <w:sz w:val="24"/>
          <w:szCs w:val="24"/>
        </w:rPr>
      </w:pPr>
      <w:r>
        <w:rPr>
          <w:sz w:val="24"/>
          <w:szCs w:val="24"/>
        </w:rPr>
        <w:t xml:space="preserve">    </w:t>
      </w:r>
    </w:p>
    <w:p w:rsidR="00F71942" w:rsidRPr="004C2996" w:rsidRDefault="004C2996" w:rsidP="0004418F">
      <w:pPr>
        <w:rPr>
          <w:i/>
          <w:sz w:val="24"/>
          <w:szCs w:val="24"/>
        </w:rPr>
      </w:pPr>
      <w:r w:rsidRPr="004C2996">
        <w:rPr>
          <w:i/>
          <w:sz w:val="24"/>
          <w:szCs w:val="24"/>
        </w:rPr>
        <w:lastRenderedPageBreak/>
        <w:t>Natural Community Verification</w:t>
      </w:r>
    </w:p>
    <w:p w:rsidR="00B974FC" w:rsidRDefault="00634E8A" w:rsidP="0004418F">
      <w:pPr>
        <w:rPr>
          <w:sz w:val="24"/>
          <w:szCs w:val="24"/>
        </w:rPr>
      </w:pPr>
      <w:r>
        <w:rPr>
          <w:sz w:val="24"/>
          <w:szCs w:val="24"/>
        </w:rPr>
        <w:t xml:space="preserve">Badger Mill Creek is modeled to be a </w:t>
      </w:r>
      <w:r w:rsidR="00401440">
        <w:rPr>
          <w:sz w:val="24"/>
          <w:szCs w:val="24"/>
        </w:rPr>
        <w:t>c</w:t>
      </w:r>
      <w:r>
        <w:rPr>
          <w:sz w:val="24"/>
          <w:szCs w:val="24"/>
        </w:rPr>
        <w:t>ool-</w:t>
      </w:r>
      <w:r w:rsidR="00401440">
        <w:rPr>
          <w:sz w:val="24"/>
          <w:szCs w:val="24"/>
        </w:rPr>
        <w:t>c</w:t>
      </w:r>
      <w:r>
        <w:rPr>
          <w:sz w:val="24"/>
          <w:szCs w:val="24"/>
        </w:rPr>
        <w:t xml:space="preserve">old </w:t>
      </w:r>
      <w:r w:rsidR="00401440">
        <w:rPr>
          <w:sz w:val="24"/>
          <w:szCs w:val="24"/>
        </w:rPr>
        <w:t>m</w:t>
      </w:r>
      <w:r>
        <w:rPr>
          <w:sz w:val="24"/>
          <w:szCs w:val="24"/>
        </w:rPr>
        <w:t>ainstem system (</w:t>
      </w:r>
      <w:r w:rsidR="00E76A3B">
        <w:rPr>
          <w:sz w:val="24"/>
          <w:szCs w:val="24"/>
        </w:rPr>
        <w:t>Lyons, 2008)</w:t>
      </w:r>
      <w:r>
        <w:rPr>
          <w:sz w:val="24"/>
          <w:szCs w:val="24"/>
        </w:rPr>
        <w:t xml:space="preserve"> from STH 18/151 east of Verona, downstream to its confluence with the Sugar River (See Figure </w:t>
      </w:r>
      <w:r w:rsidR="00A43BCB">
        <w:rPr>
          <w:sz w:val="24"/>
          <w:szCs w:val="24"/>
        </w:rPr>
        <w:t>2</w:t>
      </w:r>
      <w:r>
        <w:rPr>
          <w:sz w:val="24"/>
          <w:szCs w:val="24"/>
        </w:rPr>
        <w:t>).</w:t>
      </w:r>
      <w:r w:rsidR="00557CD2">
        <w:rPr>
          <w:sz w:val="24"/>
          <w:szCs w:val="24"/>
        </w:rPr>
        <w:t xml:space="preserve">  As such, there are certain species and relative numbers which could be expected to make up that community</w:t>
      </w:r>
      <w:r w:rsidR="00B974FC">
        <w:rPr>
          <w:sz w:val="24"/>
          <w:szCs w:val="24"/>
        </w:rPr>
        <w:t xml:space="preserve"> based on thermal, stream size, and tolerance guilds (Table 2)</w:t>
      </w:r>
      <w:r w:rsidR="00557CD2">
        <w:rPr>
          <w:sz w:val="24"/>
          <w:szCs w:val="24"/>
        </w:rPr>
        <w:t>.</w:t>
      </w:r>
    </w:p>
    <w:p w:rsidR="00E76A3B" w:rsidRDefault="00E76A3B" w:rsidP="0004418F">
      <w:pPr>
        <w:rPr>
          <w:sz w:val="24"/>
          <w:szCs w:val="24"/>
        </w:rPr>
      </w:pPr>
    </w:p>
    <w:p w:rsidR="004560EA" w:rsidRDefault="00B974FC" w:rsidP="004560EA">
      <w:pPr>
        <w:rPr>
          <w:sz w:val="24"/>
          <w:szCs w:val="24"/>
        </w:rPr>
      </w:pPr>
      <w:r w:rsidRPr="004560EA">
        <w:rPr>
          <w:sz w:val="24"/>
          <w:szCs w:val="24"/>
        </w:rPr>
        <w:t>Where quantitative data exist</w:t>
      </w:r>
      <w:r w:rsidR="00A04688">
        <w:rPr>
          <w:sz w:val="24"/>
          <w:szCs w:val="24"/>
        </w:rPr>
        <w:t>s</w:t>
      </w:r>
      <w:r w:rsidRPr="004560EA">
        <w:rPr>
          <w:sz w:val="24"/>
          <w:szCs w:val="24"/>
        </w:rPr>
        <w:t>, th</w:t>
      </w:r>
      <w:r w:rsidR="00410E18">
        <w:rPr>
          <w:sz w:val="24"/>
          <w:szCs w:val="24"/>
        </w:rPr>
        <w:t>e</w:t>
      </w:r>
      <w:r w:rsidRPr="004560EA">
        <w:rPr>
          <w:sz w:val="24"/>
          <w:szCs w:val="24"/>
        </w:rPr>
        <w:t xml:space="preserve"> natural community verification process (Lyons</w:t>
      </w:r>
      <w:r w:rsidR="00410E18">
        <w:rPr>
          <w:sz w:val="24"/>
          <w:szCs w:val="24"/>
        </w:rPr>
        <w:t>,</w:t>
      </w:r>
      <w:r w:rsidRPr="004560EA">
        <w:rPr>
          <w:sz w:val="24"/>
          <w:szCs w:val="24"/>
        </w:rPr>
        <w:t xml:space="preserve"> </w:t>
      </w:r>
      <w:r w:rsidR="00E76A3B">
        <w:rPr>
          <w:sz w:val="24"/>
          <w:szCs w:val="24"/>
        </w:rPr>
        <w:t>2015</w:t>
      </w:r>
      <w:r w:rsidRPr="004560EA">
        <w:rPr>
          <w:sz w:val="24"/>
          <w:szCs w:val="24"/>
        </w:rPr>
        <w:t>) was conducted (Table 3).  For the most part, the fisheries assemblages collected at the various sites throughout the years showed the community to most closely</w:t>
      </w:r>
      <w:r w:rsidR="004560EA" w:rsidRPr="004560EA">
        <w:rPr>
          <w:sz w:val="24"/>
          <w:szCs w:val="24"/>
        </w:rPr>
        <w:t xml:space="preserve"> represent a cool-cold mainstem</w:t>
      </w:r>
      <w:r w:rsidR="00557CD2" w:rsidRPr="004560EA">
        <w:rPr>
          <w:sz w:val="24"/>
          <w:szCs w:val="24"/>
        </w:rPr>
        <w:t xml:space="preserve"> </w:t>
      </w:r>
      <w:r w:rsidR="004560EA" w:rsidRPr="004560EA">
        <w:rPr>
          <w:sz w:val="24"/>
          <w:szCs w:val="24"/>
        </w:rPr>
        <w:t>with the following caveat:  the section of BMC upstream of Lincoln Street footbridge can vary between cool-cold and cool-warm mainstem depending on how many trout were present during the surveys at an</w:t>
      </w:r>
      <w:r w:rsidR="008C135D">
        <w:rPr>
          <w:sz w:val="24"/>
          <w:szCs w:val="24"/>
        </w:rPr>
        <w:t>y given time.  At most stations,</w:t>
      </w:r>
      <w:r w:rsidR="004560EA" w:rsidRPr="004560EA">
        <w:rPr>
          <w:sz w:val="24"/>
          <w:szCs w:val="24"/>
        </w:rPr>
        <w:t xml:space="preserve"> the fish assemblage of </w:t>
      </w:r>
      <w:r w:rsidR="008C135D">
        <w:rPr>
          <w:sz w:val="24"/>
          <w:szCs w:val="24"/>
        </w:rPr>
        <w:t>Badger Mill Creek</w:t>
      </w:r>
      <w:r w:rsidR="004560EA" w:rsidRPr="004560EA">
        <w:rPr>
          <w:sz w:val="24"/>
          <w:szCs w:val="24"/>
        </w:rPr>
        <w:t xml:space="preserve"> contains a majority of tolerant species, </w:t>
      </w:r>
      <w:r w:rsidR="008C135D">
        <w:rPr>
          <w:sz w:val="24"/>
          <w:szCs w:val="24"/>
        </w:rPr>
        <w:t xml:space="preserve">but </w:t>
      </w:r>
      <w:r w:rsidR="001C2239">
        <w:rPr>
          <w:sz w:val="24"/>
          <w:szCs w:val="24"/>
        </w:rPr>
        <w:t xml:space="preserve">for the purposes of natural community verification, </w:t>
      </w:r>
      <w:r w:rsidR="004560EA" w:rsidRPr="004560EA">
        <w:rPr>
          <w:sz w:val="24"/>
          <w:szCs w:val="24"/>
        </w:rPr>
        <w:t>their numbers do not violate the acceptable ranges for a human-caused disturbed system.</w:t>
      </w:r>
      <w:r w:rsidR="004560EA">
        <w:rPr>
          <w:sz w:val="24"/>
          <w:szCs w:val="24"/>
        </w:rPr>
        <w:t xml:space="preserve">  </w:t>
      </w:r>
      <w:r w:rsidR="008C135D">
        <w:rPr>
          <w:sz w:val="24"/>
          <w:szCs w:val="24"/>
        </w:rPr>
        <w:t>It is important to note that e</w:t>
      </w:r>
      <w:r w:rsidR="004560EA">
        <w:rPr>
          <w:sz w:val="24"/>
          <w:szCs w:val="24"/>
        </w:rPr>
        <w:t xml:space="preserve">ven in the absence of </w:t>
      </w:r>
      <w:r w:rsidR="008C135D">
        <w:rPr>
          <w:sz w:val="24"/>
          <w:szCs w:val="24"/>
        </w:rPr>
        <w:t>(</w:t>
      </w:r>
      <w:r w:rsidR="004560EA">
        <w:rPr>
          <w:sz w:val="24"/>
          <w:szCs w:val="24"/>
        </w:rPr>
        <w:t>introduced</w:t>
      </w:r>
      <w:r w:rsidR="008C135D">
        <w:rPr>
          <w:sz w:val="24"/>
          <w:szCs w:val="24"/>
        </w:rPr>
        <w:t>)</w:t>
      </w:r>
      <w:r w:rsidR="004560EA">
        <w:rPr>
          <w:sz w:val="24"/>
          <w:szCs w:val="24"/>
        </w:rPr>
        <w:t xml:space="preserve"> brown trout, the cold-cool community would be represented, particularly downstream of </w:t>
      </w:r>
      <w:r w:rsidR="00A43BCB">
        <w:rPr>
          <w:sz w:val="24"/>
          <w:szCs w:val="24"/>
        </w:rPr>
        <w:t>the Lincoln Street footbridge</w:t>
      </w:r>
      <w:r w:rsidR="004560EA">
        <w:rPr>
          <w:sz w:val="24"/>
          <w:szCs w:val="24"/>
        </w:rPr>
        <w:t xml:space="preserve">.   </w:t>
      </w:r>
    </w:p>
    <w:p w:rsidR="004560EA" w:rsidRPr="004560EA" w:rsidRDefault="004560EA" w:rsidP="004560EA">
      <w:pPr>
        <w:rPr>
          <w:sz w:val="24"/>
          <w:szCs w:val="24"/>
        </w:rPr>
      </w:pPr>
    </w:p>
    <w:p w:rsidR="004560EA" w:rsidRPr="004560EA" w:rsidRDefault="00286A94" w:rsidP="004560EA">
      <w:pPr>
        <w:rPr>
          <w:sz w:val="24"/>
          <w:szCs w:val="24"/>
        </w:rPr>
      </w:pPr>
      <w:r>
        <w:rPr>
          <w:sz w:val="24"/>
          <w:szCs w:val="24"/>
        </w:rPr>
        <w:t>Based on very limited data and anecdotal reports, t</w:t>
      </w:r>
      <w:r w:rsidR="004560EA" w:rsidRPr="004560EA">
        <w:rPr>
          <w:sz w:val="24"/>
          <w:szCs w:val="24"/>
        </w:rPr>
        <w:t xml:space="preserve">he </w:t>
      </w:r>
      <w:r>
        <w:rPr>
          <w:sz w:val="24"/>
          <w:szCs w:val="24"/>
        </w:rPr>
        <w:t>natural community</w:t>
      </w:r>
      <w:r w:rsidR="004560EA" w:rsidRPr="004560EA">
        <w:rPr>
          <w:sz w:val="24"/>
          <w:szCs w:val="24"/>
        </w:rPr>
        <w:t xml:space="preserve"> of </w:t>
      </w:r>
      <w:r>
        <w:rPr>
          <w:sz w:val="24"/>
          <w:szCs w:val="24"/>
        </w:rPr>
        <w:t>Badger Mill Creek</w:t>
      </w:r>
      <w:r w:rsidR="004560EA" w:rsidRPr="004560EA">
        <w:rPr>
          <w:sz w:val="24"/>
          <w:szCs w:val="24"/>
        </w:rPr>
        <w:t xml:space="preserve"> upstream of the Lincoln Street footbridge historically appeared to be a cool-warm headwater</w:t>
      </w:r>
      <w:r>
        <w:rPr>
          <w:sz w:val="24"/>
          <w:szCs w:val="24"/>
        </w:rPr>
        <w:t xml:space="preserve"> with limited flow (</w:t>
      </w:r>
      <w:r w:rsidR="005D16F8">
        <w:rPr>
          <w:sz w:val="24"/>
          <w:szCs w:val="24"/>
        </w:rPr>
        <w:t>Tom Bainbridge, July 9, 1975 memo)</w:t>
      </w:r>
      <w:r w:rsidR="004560EA" w:rsidRPr="004560EA">
        <w:rPr>
          <w:sz w:val="24"/>
          <w:szCs w:val="24"/>
        </w:rPr>
        <w:t xml:space="preserve">.  </w:t>
      </w:r>
      <w:r>
        <w:rPr>
          <w:sz w:val="24"/>
          <w:szCs w:val="24"/>
        </w:rPr>
        <w:t>The 1974 data showed t</w:t>
      </w:r>
      <w:r w:rsidR="004560EA" w:rsidRPr="004560EA">
        <w:rPr>
          <w:sz w:val="24"/>
          <w:szCs w:val="24"/>
        </w:rPr>
        <w:t>here are/were many tolerant species present which violates the acceptable range of human caused disturbance.  However, one would expect a high number of tolerant</w:t>
      </w:r>
      <w:r w:rsidR="00E76A3B">
        <w:rPr>
          <w:sz w:val="24"/>
          <w:szCs w:val="24"/>
        </w:rPr>
        <w:t xml:space="preserve"> pioneer</w:t>
      </w:r>
      <w:r w:rsidR="004560EA" w:rsidRPr="004560EA">
        <w:rPr>
          <w:sz w:val="24"/>
          <w:szCs w:val="24"/>
        </w:rPr>
        <w:t xml:space="preserve"> fish</w:t>
      </w:r>
      <w:r w:rsidR="00E76A3B">
        <w:rPr>
          <w:sz w:val="24"/>
          <w:szCs w:val="24"/>
        </w:rPr>
        <w:t xml:space="preserve"> species</w:t>
      </w:r>
      <w:r w:rsidR="004560EA" w:rsidRPr="004560EA">
        <w:rPr>
          <w:sz w:val="24"/>
          <w:szCs w:val="24"/>
        </w:rPr>
        <w:t xml:space="preserve"> in a headwater area of limited flow, as well as a stream impacted by urban and rural nonpoint source pollution.</w:t>
      </w:r>
    </w:p>
    <w:p w:rsidR="004560EA" w:rsidRDefault="004560EA" w:rsidP="0004418F">
      <w:pPr>
        <w:rPr>
          <w:sz w:val="24"/>
          <w:szCs w:val="24"/>
        </w:rPr>
      </w:pPr>
    </w:p>
    <w:p w:rsidR="004C2996" w:rsidRPr="004C2996" w:rsidRDefault="004C2996" w:rsidP="0004418F">
      <w:pPr>
        <w:rPr>
          <w:i/>
          <w:sz w:val="24"/>
          <w:szCs w:val="24"/>
        </w:rPr>
      </w:pPr>
      <w:r w:rsidRPr="004C2996">
        <w:rPr>
          <w:i/>
          <w:sz w:val="24"/>
          <w:szCs w:val="24"/>
        </w:rPr>
        <w:t>Fishery Health</w:t>
      </w:r>
    </w:p>
    <w:p w:rsidR="0075528C" w:rsidRDefault="00286A94" w:rsidP="0004418F">
      <w:pPr>
        <w:rPr>
          <w:sz w:val="24"/>
          <w:szCs w:val="24"/>
        </w:rPr>
      </w:pPr>
      <w:r>
        <w:rPr>
          <w:sz w:val="24"/>
          <w:szCs w:val="24"/>
        </w:rPr>
        <w:t>The coolwater IBI</w:t>
      </w:r>
      <w:r w:rsidR="00BB385F">
        <w:rPr>
          <w:sz w:val="24"/>
          <w:szCs w:val="24"/>
        </w:rPr>
        <w:t xml:space="preserve"> (Lyons, 2012)</w:t>
      </w:r>
      <w:r>
        <w:rPr>
          <w:sz w:val="24"/>
          <w:szCs w:val="24"/>
        </w:rPr>
        <w:t xml:space="preserve"> was applied to the datasets to determine overall health of the fishery.  The cool-cold IBI ranged from 50 (good) to 90 (excellent) for all the sites </w:t>
      </w:r>
      <w:r w:rsidR="0074234A">
        <w:rPr>
          <w:sz w:val="24"/>
          <w:szCs w:val="24"/>
        </w:rPr>
        <w:t>downstream of the</w:t>
      </w:r>
      <w:r>
        <w:rPr>
          <w:sz w:val="24"/>
          <w:szCs w:val="24"/>
        </w:rPr>
        <w:t xml:space="preserve"> Lincoln Street footbridge over all the years evaluated</w:t>
      </w:r>
      <w:r w:rsidR="00111495">
        <w:rPr>
          <w:sz w:val="24"/>
          <w:szCs w:val="24"/>
        </w:rPr>
        <w:t xml:space="preserve"> (Table 3)</w:t>
      </w:r>
      <w:r>
        <w:rPr>
          <w:sz w:val="24"/>
          <w:szCs w:val="24"/>
        </w:rPr>
        <w:t>.</w:t>
      </w:r>
      <w:r w:rsidR="0074234A">
        <w:rPr>
          <w:sz w:val="24"/>
          <w:szCs w:val="24"/>
        </w:rPr>
        <w:t xml:space="preserve"> </w:t>
      </w:r>
    </w:p>
    <w:p w:rsidR="0075528C" w:rsidRDefault="0075528C" w:rsidP="0004418F">
      <w:pPr>
        <w:rPr>
          <w:sz w:val="24"/>
          <w:szCs w:val="24"/>
        </w:rPr>
      </w:pPr>
    </w:p>
    <w:p w:rsidR="00401440" w:rsidRDefault="00410E18" w:rsidP="0075528C">
      <w:pPr>
        <w:rPr>
          <w:sz w:val="24"/>
          <w:szCs w:val="24"/>
        </w:rPr>
      </w:pPr>
      <w:r>
        <w:rPr>
          <w:sz w:val="24"/>
          <w:szCs w:val="24"/>
        </w:rPr>
        <w:t>As previously mentioned</w:t>
      </w:r>
      <w:r w:rsidR="00623A4B">
        <w:rPr>
          <w:sz w:val="24"/>
          <w:szCs w:val="24"/>
        </w:rPr>
        <w:t>,</w:t>
      </w:r>
      <w:r>
        <w:rPr>
          <w:sz w:val="24"/>
          <w:szCs w:val="24"/>
        </w:rPr>
        <w:t xml:space="preserve"> the section upstream of the Lincoln Street footbridge can vary by community depending on how many brown trout are present. </w:t>
      </w:r>
      <w:r w:rsidR="00401440">
        <w:rPr>
          <w:sz w:val="24"/>
          <w:szCs w:val="24"/>
        </w:rPr>
        <w:t xml:space="preserve"> Trout numbers, as well as the </w:t>
      </w:r>
      <w:r w:rsidR="00A43BCB">
        <w:rPr>
          <w:sz w:val="24"/>
          <w:szCs w:val="24"/>
        </w:rPr>
        <w:t>presence</w:t>
      </w:r>
      <w:r w:rsidR="00401440">
        <w:rPr>
          <w:sz w:val="24"/>
          <w:szCs w:val="24"/>
        </w:rPr>
        <w:t xml:space="preserve"> of intolerant, coolwater species drops dramatically.  </w:t>
      </w:r>
      <w:r w:rsidR="00232E53">
        <w:rPr>
          <w:sz w:val="24"/>
          <w:szCs w:val="24"/>
        </w:rPr>
        <w:t>The health of the fishery is lower than downstream sections; however, this likely due to the fact there are dramatic changes to the habitat upstream of Lincoln Street.</w:t>
      </w:r>
      <w:r w:rsidR="00401440">
        <w:rPr>
          <w:sz w:val="24"/>
          <w:szCs w:val="24"/>
        </w:rPr>
        <w:t xml:space="preserve">  T</w:t>
      </w:r>
      <w:r w:rsidR="0075528C">
        <w:rPr>
          <w:sz w:val="24"/>
          <w:szCs w:val="24"/>
        </w:rPr>
        <w:t xml:space="preserve">he channel is straight, wide, shallow, with a silt and sand bottom and offers little habitat.   </w:t>
      </w:r>
      <w:r w:rsidR="00A43BCB">
        <w:rPr>
          <w:sz w:val="24"/>
          <w:szCs w:val="24"/>
        </w:rPr>
        <w:t>T</w:t>
      </w:r>
      <w:r w:rsidR="0075528C">
        <w:rPr>
          <w:sz w:val="24"/>
          <w:szCs w:val="24"/>
        </w:rPr>
        <w:t xml:space="preserve">his section of stream above the Lincoln Street footbridge </w:t>
      </w:r>
      <w:r w:rsidR="00A43BCB">
        <w:rPr>
          <w:sz w:val="24"/>
          <w:szCs w:val="24"/>
        </w:rPr>
        <w:t xml:space="preserve">still </w:t>
      </w:r>
      <w:r w:rsidR="0075528C">
        <w:rPr>
          <w:sz w:val="24"/>
          <w:szCs w:val="24"/>
        </w:rPr>
        <w:t>contains a mix of species</w:t>
      </w:r>
      <w:r w:rsidR="00623A4B">
        <w:rPr>
          <w:sz w:val="24"/>
          <w:szCs w:val="24"/>
        </w:rPr>
        <w:t xml:space="preserve"> and</w:t>
      </w:r>
      <w:r w:rsidR="009307FB">
        <w:rPr>
          <w:sz w:val="24"/>
          <w:szCs w:val="24"/>
        </w:rPr>
        <w:t>,</w:t>
      </w:r>
      <w:r w:rsidR="00623A4B">
        <w:rPr>
          <w:sz w:val="24"/>
          <w:szCs w:val="24"/>
        </w:rPr>
        <w:t xml:space="preserve"> b</w:t>
      </w:r>
      <w:r w:rsidR="0075528C">
        <w:rPr>
          <w:sz w:val="24"/>
          <w:szCs w:val="24"/>
        </w:rPr>
        <w:t xml:space="preserve">ecause of the presence of the brown trout at Old PB, this station can meet the definition </w:t>
      </w:r>
      <w:r w:rsidR="00623A4B">
        <w:rPr>
          <w:sz w:val="24"/>
          <w:szCs w:val="24"/>
        </w:rPr>
        <w:t>as a cool-cold system as at least 5%</w:t>
      </w:r>
      <w:r w:rsidR="0075528C">
        <w:rPr>
          <w:sz w:val="24"/>
          <w:szCs w:val="24"/>
        </w:rPr>
        <w:t xml:space="preserve"> of the fish collected represented a coldwater indicator species</w:t>
      </w:r>
      <w:r w:rsidR="00623A4B">
        <w:rPr>
          <w:sz w:val="24"/>
          <w:szCs w:val="24"/>
        </w:rPr>
        <w:t xml:space="preserve"> during certain surveys</w:t>
      </w:r>
      <w:r w:rsidR="0075528C">
        <w:rPr>
          <w:sz w:val="24"/>
          <w:szCs w:val="24"/>
        </w:rPr>
        <w:t xml:space="preserve">.  </w:t>
      </w:r>
    </w:p>
    <w:p w:rsidR="00401440" w:rsidRDefault="00401440" w:rsidP="0075528C">
      <w:pPr>
        <w:rPr>
          <w:sz w:val="24"/>
          <w:szCs w:val="24"/>
        </w:rPr>
      </w:pPr>
    </w:p>
    <w:p w:rsidR="0075528C" w:rsidRDefault="00623A4B" w:rsidP="0075528C">
      <w:pPr>
        <w:rPr>
          <w:sz w:val="24"/>
          <w:szCs w:val="24"/>
        </w:rPr>
      </w:pPr>
      <w:r>
        <w:rPr>
          <w:sz w:val="24"/>
          <w:szCs w:val="24"/>
        </w:rPr>
        <w:t>Given that t</w:t>
      </w:r>
      <w:r w:rsidR="00401440">
        <w:rPr>
          <w:sz w:val="24"/>
          <w:szCs w:val="24"/>
        </w:rPr>
        <w:t>his section of stream no longer represents pre-effluent conditions, which were reported to be limited in terms of flow which then inherently inhibited the robustness of the fishery</w:t>
      </w:r>
      <w:r w:rsidR="009307FB">
        <w:rPr>
          <w:sz w:val="24"/>
          <w:szCs w:val="24"/>
        </w:rPr>
        <w:t>;</w:t>
      </w:r>
      <w:r>
        <w:rPr>
          <w:sz w:val="24"/>
          <w:szCs w:val="24"/>
        </w:rPr>
        <w:t xml:space="preserve"> it</w:t>
      </w:r>
      <w:r w:rsidR="00401440">
        <w:rPr>
          <w:sz w:val="24"/>
          <w:szCs w:val="24"/>
        </w:rPr>
        <w:t xml:space="preserve"> is difficult to compare pre/post effluent fishery assemblages.</w:t>
      </w:r>
      <w:r w:rsidR="009426B2">
        <w:rPr>
          <w:sz w:val="24"/>
          <w:szCs w:val="24"/>
        </w:rPr>
        <w:t xml:space="preserve">  In terms of </w:t>
      </w:r>
      <w:r w:rsidR="009426B2">
        <w:rPr>
          <w:sz w:val="24"/>
          <w:szCs w:val="24"/>
        </w:rPr>
        <w:lastRenderedPageBreak/>
        <w:t>this evaluation, it is felt it is more</w:t>
      </w:r>
      <w:r w:rsidR="0075528C">
        <w:rPr>
          <w:sz w:val="24"/>
          <w:szCs w:val="24"/>
        </w:rPr>
        <w:t xml:space="preserve"> appropriate to consider the health </w:t>
      </w:r>
      <w:r w:rsidR="009307FB">
        <w:rPr>
          <w:sz w:val="24"/>
          <w:szCs w:val="24"/>
        </w:rPr>
        <w:t xml:space="preserve">of the fishery </w:t>
      </w:r>
      <w:r w:rsidR="0075528C">
        <w:rPr>
          <w:sz w:val="24"/>
          <w:szCs w:val="24"/>
        </w:rPr>
        <w:t>in terms of contemporary conditions.  So while the quality of the stream as defined by the IBI may not be a</w:t>
      </w:r>
      <w:r w:rsidR="00C2626C">
        <w:rPr>
          <w:sz w:val="24"/>
          <w:szCs w:val="24"/>
        </w:rPr>
        <w:t>s</w:t>
      </w:r>
      <w:r w:rsidR="0075528C">
        <w:rPr>
          <w:sz w:val="24"/>
          <w:szCs w:val="24"/>
        </w:rPr>
        <w:t xml:space="preserve"> good as downstream sections, this is most likely the result of habitat and stream </w:t>
      </w:r>
      <w:r w:rsidR="0042259C">
        <w:rPr>
          <w:sz w:val="24"/>
          <w:szCs w:val="24"/>
        </w:rPr>
        <w:t>morphology</w:t>
      </w:r>
      <w:r w:rsidR="0075528C">
        <w:rPr>
          <w:sz w:val="24"/>
          <w:szCs w:val="24"/>
        </w:rPr>
        <w:t xml:space="preserve"> differences and not related to the discharge of effluent.  In fact, discharge of 3 </w:t>
      </w:r>
      <w:proofErr w:type="spellStart"/>
      <w:r w:rsidR="009426B2">
        <w:rPr>
          <w:sz w:val="24"/>
          <w:szCs w:val="24"/>
        </w:rPr>
        <w:t>mgd</w:t>
      </w:r>
      <w:proofErr w:type="spellEnd"/>
      <w:r w:rsidR="0075528C">
        <w:rPr>
          <w:sz w:val="24"/>
          <w:szCs w:val="24"/>
        </w:rPr>
        <w:t xml:space="preserve"> of effluent likely enhanced the fishery to some extent by providing more </w:t>
      </w:r>
      <w:proofErr w:type="gramStart"/>
      <w:r w:rsidR="0075528C">
        <w:rPr>
          <w:sz w:val="24"/>
          <w:szCs w:val="24"/>
        </w:rPr>
        <w:t>habitat</w:t>
      </w:r>
      <w:proofErr w:type="gramEnd"/>
      <w:r w:rsidR="0075528C">
        <w:rPr>
          <w:sz w:val="24"/>
          <w:szCs w:val="24"/>
        </w:rPr>
        <w:t xml:space="preserve"> in the form of volume of flow. </w:t>
      </w:r>
    </w:p>
    <w:p w:rsidR="00160EB9" w:rsidRDefault="00160EB9" w:rsidP="0004418F">
      <w:pPr>
        <w:rPr>
          <w:sz w:val="24"/>
          <w:szCs w:val="24"/>
        </w:rPr>
      </w:pPr>
    </w:p>
    <w:p w:rsidR="00160EB9" w:rsidRDefault="00160EB9" w:rsidP="0004418F">
      <w:pPr>
        <w:rPr>
          <w:sz w:val="24"/>
          <w:szCs w:val="24"/>
        </w:rPr>
      </w:pPr>
      <w:r w:rsidRPr="00160EB9">
        <w:rPr>
          <w:i/>
          <w:sz w:val="24"/>
          <w:szCs w:val="24"/>
        </w:rPr>
        <w:t>Calculation of Thermal Tolerances</w:t>
      </w:r>
    </w:p>
    <w:p w:rsidR="00E76A3B" w:rsidRPr="00C2626C" w:rsidRDefault="00D5250A" w:rsidP="0004418F">
      <w:pPr>
        <w:rPr>
          <w:sz w:val="24"/>
          <w:szCs w:val="24"/>
        </w:rPr>
      </w:pPr>
      <w:r w:rsidRPr="00C2626C">
        <w:rPr>
          <w:rFonts w:eastAsiaTheme="minorHAnsi"/>
          <w:sz w:val="24"/>
          <w:szCs w:val="24"/>
        </w:rPr>
        <w:t>MMSD currently receives effluent limits based upon a limited forage fishery community in Badger Mill Creek.  For development of an AEL, brown trout (introduced) and mottled sculpin (native) were selected as Representative Important Species as they are the most intolerant species found in Badger Mill Creek.  The calculation of thermal tolerances can be found in the appendix.</w:t>
      </w:r>
      <w:r w:rsidR="0075528C" w:rsidRPr="00C2626C">
        <w:rPr>
          <w:sz w:val="24"/>
          <w:szCs w:val="24"/>
        </w:rPr>
        <w:t xml:space="preserve"> </w:t>
      </w:r>
    </w:p>
    <w:p w:rsidR="00160EB9" w:rsidRDefault="00160EB9" w:rsidP="0004418F">
      <w:pPr>
        <w:rPr>
          <w:sz w:val="24"/>
          <w:szCs w:val="24"/>
        </w:rPr>
      </w:pPr>
    </w:p>
    <w:p w:rsidR="0074234A" w:rsidRPr="0074234A" w:rsidRDefault="0074234A" w:rsidP="0004418F">
      <w:pPr>
        <w:rPr>
          <w:i/>
          <w:sz w:val="24"/>
          <w:szCs w:val="24"/>
        </w:rPr>
      </w:pPr>
      <w:r w:rsidRPr="0074234A">
        <w:rPr>
          <w:i/>
          <w:sz w:val="24"/>
          <w:szCs w:val="24"/>
        </w:rPr>
        <w:t>Conclusions</w:t>
      </w:r>
    </w:p>
    <w:p w:rsidR="00E76A3B" w:rsidRDefault="00E76A3B" w:rsidP="0004418F">
      <w:pPr>
        <w:rPr>
          <w:sz w:val="24"/>
          <w:szCs w:val="24"/>
        </w:rPr>
      </w:pPr>
      <w:r>
        <w:rPr>
          <w:sz w:val="24"/>
          <w:szCs w:val="24"/>
        </w:rPr>
        <w:t>From this data, the department concludes the following:</w:t>
      </w:r>
    </w:p>
    <w:p w:rsidR="00E76A3B" w:rsidRDefault="00E76A3B" w:rsidP="0004418F">
      <w:pPr>
        <w:rPr>
          <w:sz w:val="24"/>
          <w:szCs w:val="24"/>
        </w:rPr>
      </w:pPr>
    </w:p>
    <w:p w:rsidR="00E76A3B" w:rsidRPr="00E76A3B" w:rsidRDefault="00E76A3B" w:rsidP="00E76A3B">
      <w:pPr>
        <w:numPr>
          <w:ilvl w:val="0"/>
          <w:numId w:val="1"/>
        </w:numPr>
        <w:contextualSpacing/>
        <w:rPr>
          <w:sz w:val="24"/>
          <w:szCs w:val="24"/>
        </w:rPr>
      </w:pPr>
      <w:r w:rsidRPr="00E76A3B">
        <w:rPr>
          <w:sz w:val="24"/>
          <w:szCs w:val="24"/>
        </w:rPr>
        <w:t>The effluent discharge from MMSD to B</w:t>
      </w:r>
      <w:r w:rsidR="00307802">
        <w:rPr>
          <w:sz w:val="24"/>
          <w:szCs w:val="24"/>
        </w:rPr>
        <w:t xml:space="preserve">adger </w:t>
      </w:r>
      <w:r w:rsidRPr="00E76A3B">
        <w:rPr>
          <w:sz w:val="24"/>
          <w:szCs w:val="24"/>
        </w:rPr>
        <w:t>M</w:t>
      </w:r>
      <w:r w:rsidR="00307802">
        <w:rPr>
          <w:sz w:val="24"/>
          <w:szCs w:val="24"/>
        </w:rPr>
        <w:t xml:space="preserve">ill </w:t>
      </w:r>
      <w:r w:rsidRPr="00E76A3B">
        <w:rPr>
          <w:sz w:val="24"/>
          <w:szCs w:val="24"/>
        </w:rPr>
        <w:t>C</w:t>
      </w:r>
      <w:r w:rsidR="00307802">
        <w:rPr>
          <w:sz w:val="24"/>
          <w:szCs w:val="24"/>
        </w:rPr>
        <w:t>reek</w:t>
      </w:r>
      <w:r w:rsidRPr="00E76A3B">
        <w:rPr>
          <w:sz w:val="24"/>
          <w:szCs w:val="24"/>
        </w:rPr>
        <w:t xml:space="preserve"> has caused no appreciable harm to the resource based on the fact that 1) it has not appreciably altered the fish community from its historic state in the absence of effluent; 2) a balanced indigenous community remains which includes the presence of native or introduced important species, mottled sculpin and brown tr</w:t>
      </w:r>
      <w:r>
        <w:rPr>
          <w:sz w:val="24"/>
          <w:szCs w:val="24"/>
        </w:rPr>
        <w:t xml:space="preserve">out, respectively, </w:t>
      </w:r>
      <w:r w:rsidR="00F10244">
        <w:rPr>
          <w:sz w:val="24"/>
          <w:szCs w:val="24"/>
        </w:rPr>
        <w:t xml:space="preserve">and </w:t>
      </w:r>
      <w:r>
        <w:rPr>
          <w:sz w:val="24"/>
          <w:szCs w:val="24"/>
        </w:rPr>
        <w:t>3) th</w:t>
      </w:r>
      <w:r w:rsidR="00F10244">
        <w:rPr>
          <w:sz w:val="24"/>
          <w:szCs w:val="24"/>
        </w:rPr>
        <w:t>e</w:t>
      </w:r>
      <w:r>
        <w:rPr>
          <w:sz w:val="24"/>
          <w:szCs w:val="24"/>
        </w:rPr>
        <w:t xml:space="preserve"> resource is in a healthy state based on the appropriately applied IBI.</w:t>
      </w:r>
    </w:p>
    <w:p w:rsidR="00E76A3B" w:rsidRPr="00E76A3B" w:rsidRDefault="00E76A3B" w:rsidP="00E76A3B">
      <w:pPr>
        <w:ind w:left="360"/>
        <w:rPr>
          <w:sz w:val="24"/>
          <w:szCs w:val="24"/>
        </w:rPr>
      </w:pPr>
    </w:p>
    <w:p w:rsidR="00E76A3B" w:rsidRDefault="00E76A3B" w:rsidP="00E76A3B">
      <w:pPr>
        <w:numPr>
          <w:ilvl w:val="0"/>
          <w:numId w:val="1"/>
        </w:numPr>
        <w:contextualSpacing/>
        <w:rPr>
          <w:sz w:val="24"/>
          <w:szCs w:val="24"/>
        </w:rPr>
      </w:pPr>
      <w:r w:rsidRPr="00E76A3B">
        <w:rPr>
          <w:sz w:val="24"/>
          <w:szCs w:val="24"/>
        </w:rPr>
        <w:t>It can be argued that the introduction of 3 million gallons per day of MMSD effluent has enhanced the resource by maintaining a more steady state of flow which has resulted in increased numbers of brown trout (and an enhanced angling opportunity) as well as expansion of the full fish and aquatic life designation upstream of Lincoln Street footbridge to the effluent discharge point.</w:t>
      </w:r>
    </w:p>
    <w:p w:rsidR="00D141A3" w:rsidRDefault="00D141A3" w:rsidP="00D141A3">
      <w:pPr>
        <w:pStyle w:val="ListParagraph"/>
      </w:pPr>
    </w:p>
    <w:p w:rsidR="00D141A3" w:rsidRDefault="00D141A3" w:rsidP="00E76A3B">
      <w:pPr>
        <w:numPr>
          <w:ilvl w:val="0"/>
          <w:numId w:val="1"/>
        </w:numPr>
        <w:contextualSpacing/>
        <w:rPr>
          <w:sz w:val="24"/>
          <w:szCs w:val="24"/>
        </w:rPr>
      </w:pPr>
      <w:r>
        <w:rPr>
          <w:sz w:val="24"/>
          <w:szCs w:val="24"/>
        </w:rPr>
        <w:t xml:space="preserve">The temperatures of the current MMSD discharge </w:t>
      </w:r>
      <w:r w:rsidR="00F55B04">
        <w:rPr>
          <w:sz w:val="24"/>
          <w:szCs w:val="24"/>
        </w:rPr>
        <w:t xml:space="preserve">to Badger Mill Creek </w:t>
      </w:r>
      <w:r>
        <w:rPr>
          <w:sz w:val="24"/>
          <w:szCs w:val="24"/>
        </w:rPr>
        <w:t>appear to meet sub-lethal water quality based criteria for fish life histories of two representative important species, brown trout and mottled sculpin, both of which are considered the most intolerant species in the stream to thermal impacts.</w:t>
      </w:r>
      <w:r w:rsidR="00D9440E">
        <w:rPr>
          <w:sz w:val="24"/>
          <w:szCs w:val="24"/>
        </w:rPr>
        <w:t xml:space="preserve">  </w:t>
      </w:r>
    </w:p>
    <w:p w:rsidR="00D9440E" w:rsidRDefault="00D9440E" w:rsidP="00D9440E">
      <w:pPr>
        <w:pStyle w:val="ListParagraph"/>
      </w:pPr>
    </w:p>
    <w:p w:rsidR="00D9440E" w:rsidRDefault="00D9440E" w:rsidP="00E76A3B">
      <w:pPr>
        <w:numPr>
          <w:ilvl w:val="0"/>
          <w:numId w:val="1"/>
        </w:numPr>
        <w:contextualSpacing/>
        <w:rPr>
          <w:sz w:val="24"/>
          <w:szCs w:val="24"/>
        </w:rPr>
      </w:pPr>
      <w:r>
        <w:rPr>
          <w:sz w:val="24"/>
          <w:szCs w:val="24"/>
        </w:rPr>
        <w:t>Despite some exceedance of the thermal criteria for the spawning period of brown trout in</w:t>
      </w:r>
      <w:r w:rsidR="00295C68">
        <w:rPr>
          <w:sz w:val="24"/>
          <w:szCs w:val="24"/>
        </w:rPr>
        <w:t xml:space="preserve"> </w:t>
      </w:r>
      <w:r>
        <w:rPr>
          <w:sz w:val="24"/>
          <w:szCs w:val="24"/>
        </w:rPr>
        <w:t>September through October</w:t>
      </w:r>
      <w:r w:rsidR="00295C68">
        <w:rPr>
          <w:sz w:val="24"/>
          <w:szCs w:val="24"/>
        </w:rPr>
        <w:t xml:space="preserve"> and for gametogenesis in mottled sculpin in </w:t>
      </w:r>
      <w:r w:rsidR="002E3680">
        <w:rPr>
          <w:sz w:val="24"/>
          <w:szCs w:val="24"/>
        </w:rPr>
        <w:t>Octo</w:t>
      </w:r>
      <w:r w:rsidR="00295C68">
        <w:rPr>
          <w:sz w:val="24"/>
          <w:szCs w:val="24"/>
        </w:rPr>
        <w:t>ber at Lincoln Street footbridge</w:t>
      </w:r>
      <w:r>
        <w:rPr>
          <w:sz w:val="24"/>
          <w:szCs w:val="24"/>
        </w:rPr>
        <w:t xml:space="preserve">, reproduction of </w:t>
      </w:r>
      <w:r w:rsidR="00295C68">
        <w:rPr>
          <w:sz w:val="24"/>
          <w:szCs w:val="24"/>
        </w:rPr>
        <w:t>both species</w:t>
      </w:r>
      <w:r>
        <w:rPr>
          <w:sz w:val="24"/>
          <w:szCs w:val="24"/>
        </w:rPr>
        <w:t xml:space="preserve"> is much more likely to be limited by lack of suitable spawning habitat in the upper portions of the stream rather than thermal impacts.  Brown trout</w:t>
      </w:r>
      <w:r w:rsidR="00295C68">
        <w:rPr>
          <w:sz w:val="24"/>
          <w:szCs w:val="24"/>
        </w:rPr>
        <w:t xml:space="preserve"> optimally spawn on</w:t>
      </w:r>
      <w:r>
        <w:rPr>
          <w:sz w:val="24"/>
          <w:szCs w:val="24"/>
        </w:rPr>
        <w:t xml:space="preserve"> gravel substrate</w:t>
      </w:r>
      <w:r w:rsidR="00295C68">
        <w:rPr>
          <w:sz w:val="24"/>
          <w:szCs w:val="24"/>
        </w:rPr>
        <w:t xml:space="preserve"> an</w:t>
      </w:r>
      <w:r w:rsidR="009B3493">
        <w:rPr>
          <w:sz w:val="24"/>
          <w:szCs w:val="24"/>
        </w:rPr>
        <w:t>d</w:t>
      </w:r>
      <w:r w:rsidR="00295C68">
        <w:rPr>
          <w:sz w:val="24"/>
          <w:szCs w:val="24"/>
        </w:rPr>
        <w:t xml:space="preserve"> in the absence of silt</w:t>
      </w:r>
      <w:r>
        <w:rPr>
          <w:sz w:val="24"/>
          <w:szCs w:val="24"/>
        </w:rPr>
        <w:t xml:space="preserve">.  </w:t>
      </w:r>
      <w:r w:rsidR="00295C68">
        <w:rPr>
          <w:sz w:val="24"/>
          <w:szCs w:val="24"/>
        </w:rPr>
        <w:t xml:space="preserve">Likewise, mottled sculpin spawn on rocky substrate or large gravel.  </w:t>
      </w:r>
      <w:r>
        <w:rPr>
          <w:sz w:val="24"/>
          <w:szCs w:val="24"/>
        </w:rPr>
        <w:t xml:space="preserve">This is </w:t>
      </w:r>
      <w:r w:rsidR="00295C68">
        <w:rPr>
          <w:sz w:val="24"/>
          <w:szCs w:val="24"/>
        </w:rPr>
        <w:t xml:space="preserve">habitat is </w:t>
      </w:r>
      <w:r>
        <w:rPr>
          <w:sz w:val="24"/>
          <w:szCs w:val="24"/>
        </w:rPr>
        <w:t>lacking in</w:t>
      </w:r>
      <w:r w:rsidR="00295C68">
        <w:rPr>
          <w:sz w:val="24"/>
          <w:szCs w:val="24"/>
        </w:rPr>
        <w:t xml:space="preserve"> the stream section</w:t>
      </w:r>
      <w:r>
        <w:rPr>
          <w:sz w:val="24"/>
          <w:szCs w:val="24"/>
        </w:rPr>
        <w:t xml:space="preserve"> upstream of Lincoln Street footbridge.</w:t>
      </w:r>
      <w:r w:rsidR="00295C68">
        <w:rPr>
          <w:sz w:val="24"/>
          <w:szCs w:val="24"/>
        </w:rPr>
        <w:t xml:space="preserve"> </w:t>
      </w:r>
    </w:p>
    <w:p w:rsidR="009426B2" w:rsidRDefault="009426B2">
      <w:pPr>
        <w:rPr>
          <w:sz w:val="24"/>
          <w:szCs w:val="24"/>
        </w:rPr>
      </w:pPr>
      <w:r>
        <w:rPr>
          <w:sz w:val="24"/>
          <w:szCs w:val="24"/>
        </w:rPr>
        <w:br w:type="page"/>
      </w:r>
    </w:p>
    <w:p w:rsidR="00D5250A" w:rsidRDefault="00D5250A">
      <w:pPr>
        <w:rPr>
          <w:sz w:val="24"/>
          <w:szCs w:val="24"/>
        </w:rPr>
      </w:pPr>
    </w:p>
    <w:p w:rsidR="00E76A3B" w:rsidRDefault="00E76A3B" w:rsidP="00E76A3B">
      <w:pPr>
        <w:contextualSpacing/>
        <w:rPr>
          <w:sz w:val="24"/>
          <w:szCs w:val="24"/>
        </w:rPr>
      </w:pPr>
      <w:r w:rsidRPr="000E074C">
        <w:rPr>
          <w:i/>
          <w:sz w:val="24"/>
          <w:szCs w:val="24"/>
        </w:rPr>
        <w:t>References</w:t>
      </w:r>
      <w:r>
        <w:rPr>
          <w:sz w:val="24"/>
          <w:szCs w:val="24"/>
        </w:rPr>
        <w:t>:</w:t>
      </w:r>
    </w:p>
    <w:p w:rsidR="00E76A3B" w:rsidRDefault="00E76A3B" w:rsidP="00E76A3B">
      <w:pPr>
        <w:contextualSpacing/>
        <w:rPr>
          <w:sz w:val="24"/>
          <w:szCs w:val="24"/>
        </w:rPr>
      </w:pPr>
    </w:p>
    <w:p w:rsidR="00E76A3B" w:rsidRDefault="00E76A3B" w:rsidP="00E76A3B">
      <w:pPr>
        <w:ind w:left="540" w:hanging="540"/>
        <w:rPr>
          <w:sz w:val="24"/>
          <w:szCs w:val="24"/>
        </w:rPr>
      </w:pPr>
      <w:r>
        <w:rPr>
          <w:sz w:val="24"/>
          <w:szCs w:val="24"/>
        </w:rPr>
        <w:t>Fago</w:t>
      </w:r>
      <w:r w:rsidR="00BB385F">
        <w:rPr>
          <w:sz w:val="24"/>
          <w:szCs w:val="24"/>
        </w:rPr>
        <w:t xml:space="preserve"> Don.  1982.  Distribution and Relative Abundance of Fishes in </w:t>
      </w:r>
      <w:r w:rsidR="00401440">
        <w:rPr>
          <w:sz w:val="24"/>
          <w:szCs w:val="24"/>
        </w:rPr>
        <w:t>Wisconsin</w:t>
      </w:r>
      <w:r w:rsidR="00BB385F">
        <w:rPr>
          <w:sz w:val="24"/>
          <w:szCs w:val="24"/>
        </w:rPr>
        <w:t xml:space="preserve"> 1. Greater Rock River Basin.  Wisconsin Department of Natural Resources.  Technical Bulletin No. 136. </w:t>
      </w:r>
    </w:p>
    <w:p w:rsidR="00E76A3B" w:rsidRDefault="00E76A3B" w:rsidP="00E76A3B">
      <w:pPr>
        <w:ind w:left="540" w:hanging="540"/>
        <w:rPr>
          <w:sz w:val="24"/>
          <w:szCs w:val="24"/>
        </w:rPr>
      </w:pPr>
    </w:p>
    <w:p w:rsidR="00E76A3B" w:rsidRPr="00E76A3B" w:rsidRDefault="00E76A3B" w:rsidP="00E76A3B">
      <w:pPr>
        <w:ind w:left="540" w:hanging="540"/>
        <w:rPr>
          <w:sz w:val="24"/>
          <w:szCs w:val="24"/>
        </w:rPr>
      </w:pPr>
      <w:r w:rsidRPr="00E76A3B">
        <w:rPr>
          <w:sz w:val="24"/>
          <w:szCs w:val="24"/>
        </w:rPr>
        <w:t>Lyons, John.  2008.  Using the Wisconsin Stream Model to Estimate the Potential Natural Community of Wisconsin Streams (DRAFT).  Wisconsin Department of Natural Resources Fish and Aquatic Life Research Section.  November, 2008.</w:t>
      </w:r>
    </w:p>
    <w:p w:rsidR="00E76A3B" w:rsidRPr="00E76A3B" w:rsidRDefault="00E76A3B" w:rsidP="00E76A3B">
      <w:pPr>
        <w:contextualSpacing/>
        <w:rPr>
          <w:sz w:val="24"/>
          <w:szCs w:val="24"/>
        </w:rPr>
      </w:pPr>
    </w:p>
    <w:p w:rsidR="00E76A3B" w:rsidRDefault="00E76A3B" w:rsidP="00E76A3B">
      <w:pPr>
        <w:ind w:left="540" w:hanging="540"/>
        <w:rPr>
          <w:sz w:val="24"/>
          <w:szCs w:val="24"/>
        </w:rPr>
      </w:pPr>
      <w:r w:rsidRPr="00E76A3B">
        <w:rPr>
          <w:sz w:val="24"/>
          <w:szCs w:val="24"/>
        </w:rPr>
        <w:t>Lyons, John.  T. Zorn, J. Stewart, P Seelbach, K Wehrly, and L. Wang.  2009.  Defining and Characterizing Coolwater Streams and Their Fish Assemblages in Michigan and Wisconsin, USA.  North American Journal of Fisheries Management.  29:1130-1151.</w:t>
      </w:r>
    </w:p>
    <w:p w:rsidR="00BB385F" w:rsidRDefault="00BB385F" w:rsidP="00E76A3B">
      <w:pPr>
        <w:ind w:left="540" w:hanging="540"/>
        <w:rPr>
          <w:sz w:val="24"/>
          <w:szCs w:val="24"/>
        </w:rPr>
      </w:pPr>
    </w:p>
    <w:p w:rsidR="00BB385F" w:rsidRPr="00BB385F" w:rsidRDefault="00BB385F" w:rsidP="00BB385F">
      <w:pPr>
        <w:ind w:left="540" w:hanging="540"/>
        <w:rPr>
          <w:sz w:val="24"/>
          <w:szCs w:val="24"/>
        </w:rPr>
      </w:pPr>
      <w:r w:rsidRPr="00BB385F">
        <w:rPr>
          <w:sz w:val="24"/>
          <w:szCs w:val="24"/>
        </w:rPr>
        <w:t>Lyons, John.  2012.  Development and Validation of Two Fish-based Indices of Biotic Integrity for Assessing Perennial Coolwater Streams In Wisconsin, USA.  Ecological Indicators 23 (2012) 402-412.</w:t>
      </w:r>
    </w:p>
    <w:p w:rsidR="00E76A3B" w:rsidRDefault="00E76A3B" w:rsidP="00E76A3B">
      <w:pPr>
        <w:ind w:left="540" w:hanging="540"/>
        <w:rPr>
          <w:sz w:val="24"/>
          <w:szCs w:val="24"/>
        </w:rPr>
      </w:pPr>
    </w:p>
    <w:p w:rsidR="00E76A3B" w:rsidRDefault="00E76A3B" w:rsidP="00E76A3B">
      <w:pPr>
        <w:ind w:left="540" w:hanging="540"/>
        <w:rPr>
          <w:sz w:val="24"/>
          <w:szCs w:val="24"/>
        </w:rPr>
      </w:pPr>
      <w:r w:rsidRPr="00E76A3B">
        <w:rPr>
          <w:sz w:val="24"/>
          <w:szCs w:val="24"/>
        </w:rPr>
        <w:t xml:space="preserve">Lyons, John.  2015.  Methodology for Using Field Data to Identify and Correct Wisconsin Stream “Natural Community” Misclassifications.  Version 5.  May 29, 2015.  </w:t>
      </w:r>
    </w:p>
    <w:p w:rsidR="005D16F8" w:rsidRDefault="005D16F8" w:rsidP="00E76A3B">
      <w:pPr>
        <w:ind w:left="540" w:hanging="540"/>
        <w:rPr>
          <w:sz w:val="24"/>
          <w:szCs w:val="24"/>
        </w:rPr>
      </w:pPr>
    </w:p>
    <w:p w:rsidR="005D16F8" w:rsidRDefault="005D16F8" w:rsidP="005D16F8">
      <w:pPr>
        <w:ind w:left="540" w:hanging="540"/>
        <w:rPr>
          <w:sz w:val="24"/>
          <w:szCs w:val="24"/>
        </w:rPr>
      </w:pPr>
      <w:r>
        <w:rPr>
          <w:sz w:val="24"/>
          <w:szCs w:val="24"/>
        </w:rPr>
        <w:t xml:space="preserve">Marshall, Dave.  1989.  </w:t>
      </w:r>
      <w:r w:rsidR="00401440">
        <w:rPr>
          <w:sz w:val="24"/>
          <w:szCs w:val="24"/>
        </w:rPr>
        <w:t>Memo</w:t>
      </w:r>
      <w:r>
        <w:rPr>
          <w:sz w:val="24"/>
          <w:szCs w:val="24"/>
        </w:rPr>
        <w:t xml:space="preserve">: Reclassification of Badger Mill Creek.  Dane County, WI.  Sugar River Drainage Basin.  Wisconsin Dept. of Natural Resources.  December, 1989. </w:t>
      </w:r>
    </w:p>
    <w:p w:rsidR="005D16F8" w:rsidRDefault="005D16F8" w:rsidP="005D16F8">
      <w:pPr>
        <w:ind w:left="540" w:hanging="540"/>
        <w:rPr>
          <w:sz w:val="24"/>
          <w:szCs w:val="24"/>
        </w:rPr>
      </w:pPr>
    </w:p>
    <w:p w:rsidR="00BB385F" w:rsidRPr="00BB385F" w:rsidRDefault="00BB385F" w:rsidP="00BB385F">
      <w:pPr>
        <w:ind w:left="540" w:hanging="540"/>
        <w:rPr>
          <w:sz w:val="24"/>
          <w:szCs w:val="24"/>
        </w:rPr>
      </w:pPr>
      <w:r w:rsidRPr="00BB385F">
        <w:rPr>
          <w:sz w:val="24"/>
          <w:szCs w:val="24"/>
        </w:rPr>
        <w:t xml:space="preserve">WDNR.  2003.  The State of the Sugar and Pecatonica River Basins.  Wisconsin Department of Natural Resources.  </w:t>
      </w:r>
    </w:p>
    <w:p w:rsidR="00BB385F" w:rsidRPr="00E76A3B" w:rsidRDefault="00BB385F" w:rsidP="00E76A3B">
      <w:pPr>
        <w:ind w:left="540" w:hanging="540"/>
        <w:rPr>
          <w:sz w:val="24"/>
          <w:szCs w:val="24"/>
        </w:rPr>
      </w:pPr>
    </w:p>
    <w:p w:rsidR="00E76A3B" w:rsidRPr="00E76A3B" w:rsidRDefault="00CB732F" w:rsidP="00E76A3B">
      <w:pPr>
        <w:ind w:left="540" w:hanging="540"/>
        <w:rPr>
          <w:sz w:val="24"/>
          <w:szCs w:val="24"/>
        </w:rPr>
      </w:pPr>
      <w:r>
        <w:rPr>
          <w:sz w:val="24"/>
          <w:szCs w:val="24"/>
        </w:rPr>
        <w:t>WDNR.  2005.  Stream Reclassification – Badger Mill Creek.  Upper Sugar Watershed (SP15) WBIC # 888100.  Submitted by James Amrhein.  WDNR, South Central Region Headquarters.  October, 2005.</w:t>
      </w:r>
    </w:p>
    <w:p w:rsidR="00E76A3B" w:rsidRDefault="00E76A3B" w:rsidP="0004418F">
      <w:pPr>
        <w:rPr>
          <w:sz w:val="24"/>
          <w:szCs w:val="24"/>
        </w:rPr>
      </w:pPr>
    </w:p>
    <w:p w:rsidR="00A04688" w:rsidRDefault="00A04688">
      <w:pPr>
        <w:rPr>
          <w:sz w:val="24"/>
          <w:szCs w:val="24"/>
        </w:rPr>
      </w:pPr>
      <w:r>
        <w:rPr>
          <w:sz w:val="24"/>
          <w:szCs w:val="24"/>
        </w:rPr>
        <w:br w:type="page"/>
      </w:r>
    </w:p>
    <w:p w:rsidR="001C2239" w:rsidRDefault="00A04688" w:rsidP="0004418F">
      <w:pPr>
        <w:rPr>
          <w:sz w:val="24"/>
          <w:szCs w:val="24"/>
        </w:rPr>
      </w:pPr>
      <w:r>
        <w:rPr>
          <w:sz w:val="24"/>
          <w:szCs w:val="24"/>
        </w:rPr>
        <w:lastRenderedPageBreak/>
        <w:t>Tables and Figures:</w:t>
      </w:r>
    </w:p>
    <w:p w:rsidR="001C2239" w:rsidRDefault="001C2239">
      <w:pPr>
        <w:rPr>
          <w:sz w:val="24"/>
          <w:szCs w:val="24"/>
        </w:rPr>
      </w:pPr>
      <w:r>
        <w:rPr>
          <w:sz w:val="24"/>
          <w:szCs w:val="24"/>
        </w:rPr>
        <w:br w:type="page"/>
      </w:r>
    </w:p>
    <w:p w:rsidR="00111495" w:rsidRDefault="001C2239" w:rsidP="0004418F">
      <w:pPr>
        <w:rPr>
          <w:sz w:val="24"/>
          <w:szCs w:val="24"/>
        </w:rPr>
      </w:pPr>
      <w:bookmarkStart w:id="0" w:name="_GoBack"/>
      <w:bookmarkEnd w:id="0"/>
      <w:r w:rsidRPr="007B2F55">
        <w:rPr>
          <w:b/>
          <w:sz w:val="24"/>
          <w:szCs w:val="24"/>
        </w:rPr>
        <w:lastRenderedPageBreak/>
        <w:t>Table 1</w:t>
      </w:r>
      <w:r>
        <w:rPr>
          <w:sz w:val="24"/>
          <w:szCs w:val="24"/>
        </w:rPr>
        <w:t>:  Historic and Contemporary Fish Species Assemblages</w:t>
      </w:r>
    </w:p>
    <w:p w:rsidR="001C2239" w:rsidRDefault="001C2239">
      <w:pPr>
        <w:rPr>
          <w:sz w:val="24"/>
          <w:szCs w:val="24"/>
        </w:rPr>
      </w:pPr>
      <w:r w:rsidRPr="001C2239">
        <w:rPr>
          <w:noProof/>
        </w:rPr>
        <w:drawing>
          <wp:inline distT="0" distB="0" distL="0" distR="0" wp14:anchorId="691BA66D" wp14:editId="64CC86F3">
            <wp:extent cx="5366649" cy="78581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6649" cy="7858125"/>
                    </a:xfrm>
                    <a:prstGeom prst="rect">
                      <a:avLst/>
                    </a:prstGeom>
                    <a:noFill/>
                    <a:ln>
                      <a:noFill/>
                    </a:ln>
                  </pic:spPr>
                </pic:pic>
              </a:graphicData>
            </a:graphic>
          </wp:inline>
        </w:drawing>
      </w:r>
      <w:r>
        <w:rPr>
          <w:sz w:val="24"/>
          <w:szCs w:val="24"/>
        </w:rPr>
        <w:br w:type="page"/>
      </w:r>
    </w:p>
    <w:p w:rsidR="0004418F" w:rsidRDefault="002538F8">
      <w:pPr>
        <w:rPr>
          <w:sz w:val="24"/>
          <w:szCs w:val="24"/>
        </w:rPr>
      </w:pPr>
      <w:r w:rsidRPr="007B2F55">
        <w:rPr>
          <w:b/>
          <w:sz w:val="24"/>
          <w:szCs w:val="24"/>
        </w:rPr>
        <w:lastRenderedPageBreak/>
        <w:t>Table 2</w:t>
      </w:r>
      <w:r>
        <w:rPr>
          <w:sz w:val="24"/>
          <w:szCs w:val="24"/>
        </w:rPr>
        <w:t>: Expected Species and Population Ranges for a Cool-Cold Mainstem System</w:t>
      </w:r>
    </w:p>
    <w:p w:rsidR="000E074C" w:rsidRDefault="002538F8">
      <w:pPr>
        <w:rPr>
          <w:sz w:val="24"/>
          <w:szCs w:val="24"/>
        </w:rPr>
      </w:pPr>
      <w:r w:rsidRPr="002538F8">
        <w:rPr>
          <w:noProof/>
        </w:rPr>
        <w:drawing>
          <wp:inline distT="0" distB="0" distL="0" distR="0" wp14:anchorId="053754F9" wp14:editId="36C39A5E">
            <wp:extent cx="5486400" cy="769521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695210"/>
                    </a:xfrm>
                    <a:prstGeom prst="rect">
                      <a:avLst/>
                    </a:prstGeom>
                    <a:noFill/>
                    <a:ln>
                      <a:noFill/>
                    </a:ln>
                  </pic:spPr>
                </pic:pic>
              </a:graphicData>
            </a:graphic>
          </wp:inline>
        </w:drawing>
      </w:r>
    </w:p>
    <w:p w:rsidR="000E074C" w:rsidRDefault="000E074C">
      <w:pPr>
        <w:rPr>
          <w:sz w:val="24"/>
          <w:szCs w:val="24"/>
        </w:rPr>
      </w:pPr>
    </w:p>
    <w:p w:rsidR="000E074C" w:rsidRDefault="000E074C">
      <w:pPr>
        <w:rPr>
          <w:sz w:val="24"/>
          <w:szCs w:val="24"/>
        </w:rPr>
        <w:sectPr w:rsidR="000E074C">
          <w:pgSz w:w="12240" w:h="15840"/>
          <w:pgMar w:top="1440" w:right="1800" w:bottom="1440" w:left="1800" w:header="720" w:footer="720" w:gutter="0"/>
          <w:cols w:space="720"/>
          <w:docGrid w:linePitch="360"/>
        </w:sectPr>
      </w:pPr>
    </w:p>
    <w:p w:rsidR="002538F8" w:rsidRDefault="000E074C">
      <w:pPr>
        <w:rPr>
          <w:sz w:val="24"/>
          <w:szCs w:val="24"/>
        </w:rPr>
      </w:pPr>
      <w:r w:rsidRPr="000E074C">
        <w:rPr>
          <w:b/>
          <w:sz w:val="24"/>
          <w:szCs w:val="24"/>
        </w:rPr>
        <w:lastRenderedPageBreak/>
        <w:t>Table 3:</w:t>
      </w:r>
      <w:r>
        <w:rPr>
          <w:sz w:val="24"/>
          <w:szCs w:val="24"/>
        </w:rPr>
        <w:t xml:space="preserve"> Natural Community Verification and Coolwater IBIs</w:t>
      </w:r>
    </w:p>
    <w:p w:rsidR="00A47EC4" w:rsidRDefault="000E074C">
      <w:pPr>
        <w:rPr>
          <w:sz w:val="24"/>
          <w:szCs w:val="24"/>
        </w:rPr>
        <w:sectPr w:rsidR="00A47EC4" w:rsidSect="000E074C">
          <w:pgSz w:w="12240" w:h="15840"/>
          <w:pgMar w:top="1440" w:right="1800" w:bottom="1440" w:left="1260" w:header="720" w:footer="720" w:gutter="0"/>
          <w:cols w:space="720"/>
          <w:docGrid w:linePitch="360"/>
        </w:sectPr>
      </w:pPr>
      <w:r w:rsidRPr="007B2F55">
        <w:rPr>
          <w:i/>
          <w:noProof/>
        </w:rPr>
        <w:drawing>
          <wp:inline distT="0" distB="0" distL="0" distR="0" wp14:anchorId="6DDA42B6" wp14:editId="693E3634">
            <wp:extent cx="6696443" cy="5200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6443" cy="5200650"/>
                    </a:xfrm>
                    <a:prstGeom prst="rect">
                      <a:avLst/>
                    </a:prstGeom>
                    <a:noFill/>
                    <a:ln>
                      <a:noFill/>
                    </a:ln>
                  </pic:spPr>
                </pic:pic>
              </a:graphicData>
            </a:graphic>
          </wp:inline>
        </w:drawing>
      </w:r>
    </w:p>
    <w:p w:rsidR="00662C14" w:rsidRDefault="00662C14">
      <w:pPr>
        <w:rPr>
          <w:sz w:val="24"/>
          <w:szCs w:val="24"/>
        </w:rPr>
      </w:pPr>
      <w:r w:rsidRPr="008F3CB3">
        <w:rPr>
          <w:b/>
          <w:sz w:val="24"/>
          <w:szCs w:val="24"/>
        </w:rPr>
        <w:lastRenderedPageBreak/>
        <w:t>Figure 1:</w:t>
      </w:r>
      <w:r>
        <w:rPr>
          <w:sz w:val="24"/>
          <w:szCs w:val="24"/>
        </w:rPr>
        <w:t xml:space="preserve">  </w:t>
      </w:r>
      <w:r w:rsidR="008F3CB3">
        <w:rPr>
          <w:sz w:val="24"/>
          <w:szCs w:val="24"/>
        </w:rPr>
        <w:t xml:space="preserve">Water Resources </w:t>
      </w:r>
      <w:r>
        <w:rPr>
          <w:sz w:val="24"/>
          <w:szCs w:val="24"/>
        </w:rPr>
        <w:t>Use Designations</w:t>
      </w:r>
      <w:r w:rsidR="008F3CB3">
        <w:rPr>
          <w:sz w:val="24"/>
          <w:szCs w:val="24"/>
        </w:rPr>
        <w:t xml:space="preserve"> for Badger Mill Creek</w:t>
      </w:r>
    </w:p>
    <w:p w:rsidR="008F3CB3" w:rsidRDefault="00955BC9">
      <w:pPr>
        <w:rPr>
          <w:sz w:val="24"/>
          <w:szCs w:val="24"/>
        </w:rPr>
      </w:pPr>
      <w:r w:rsidRPr="008F3CB3">
        <w:rPr>
          <w:sz w:val="24"/>
          <w:szCs w:val="24"/>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402.75pt" o:ole="">
            <v:imagedata r:id="rId11" o:title=""/>
          </v:shape>
          <o:OLEObject Type="Embed" ProgID="AcroExch.Document.11" ShapeID="_x0000_i1025" DrawAspect="Content" ObjectID="_1549890194" r:id="rId12"/>
        </w:object>
      </w:r>
    </w:p>
    <w:p w:rsidR="008F3CB3" w:rsidRPr="008F3CB3" w:rsidRDefault="008F3CB3">
      <w:pPr>
        <w:rPr>
          <w:color w:val="FF0000"/>
          <w:sz w:val="24"/>
          <w:szCs w:val="24"/>
        </w:rPr>
      </w:pPr>
      <w:r w:rsidRPr="008F3CB3">
        <w:rPr>
          <w:color w:val="FF0000"/>
          <w:sz w:val="24"/>
          <w:szCs w:val="24"/>
        </w:rPr>
        <w:t>Red = Variance Water (LFF)</w:t>
      </w:r>
    </w:p>
    <w:p w:rsidR="008F3CB3" w:rsidRDefault="008F3CB3">
      <w:pPr>
        <w:rPr>
          <w:color w:val="00B050"/>
          <w:sz w:val="24"/>
          <w:szCs w:val="24"/>
        </w:rPr>
      </w:pPr>
      <w:r w:rsidRPr="008F3CB3">
        <w:rPr>
          <w:color w:val="00B050"/>
          <w:sz w:val="24"/>
          <w:szCs w:val="24"/>
        </w:rPr>
        <w:t>Green = Default (FAL)</w:t>
      </w:r>
    </w:p>
    <w:p w:rsidR="00662C14" w:rsidRDefault="008F3CB3">
      <w:pPr>
        <w:rPr>
          <w:sz w:val="24"/>
          <w:szCs w:val="24"/>
        </w:rPr>
      </w:pPr>
      <w:r w:rsidRPr="00955BC9">
        <w:rPr>
          <w:sz w:val="24"/>
          <w:szCs w:val="24"/>
        </w:rPr>
        <w:t>Note: The current fisheries management designation</w:t>
      </w:r>
      <w:r w:rsidR="00955BC9" w:rsidRPr="00955BC9">
        <w:rPr>
          <w:sz w:val="24"/>
          <w:szCs w:val="24"/>
        </w:rPr>
        <w:t xml:space="preserve"> (for fisheries management purposes)</w:t>
      </w:r>
      <w:r w:rsidRPr="00955BC9">
        <w:rPr>
          <w:sz w:val="24"/>
          <w:szCs w:val="24"/>
        </w:rPr>
        <w:t xml:space="preserve"> for Badger Mill Creek from the confluence with the Sugar River upstream to the uppermost crossing of STH 18/151 is Class II trout water.</w:t>
      </w:r>
      <w:r w:rsidR="00662C14">
        <w:rPr>
          <w:sz w:val="24"/>
          <w:szCs w:val="24"/>
        </w:rPr>
        <w:br w:type="page"/>
      </w:r>
    </w:p>
    <w:p w:rsidR="002538F8" w:rsidRDefault="00662C14">
      <w:pPr>
        <w:rPr>
          <w:sz w:val="24"/>
          <w:szCs w:val="24"/>
        </w:rPr>
      </w:pPr>
      <w:r w:rsidRPr="008F3CB3">
        <w:rPr>
          <w:b/>
          <w:sz w:val="24"/>
          <w:szCs w:val="24"/>
        </w:rPr>
        <w:lastRenderedPageBreak/>
        <w:t>Figure 2:</w:t>
      </w:r>
      <w:r>
        <w:rPr>
          <w:sz w:val="24"/>
          <w:szCs w:val="24"/>
        </w:rPr>
        <w:t xml:space="preserve">  </w:t>
      </w:r>
      <w:r w:rsidR="008F3CB3">
        <w:rPr>
          <w:sz w:val="24"/>
          <w:szCs w:val="24"/>
        </w:rPr>
        <w:t>Badger Mill Modeled Natural Community and Sampling Locations</w:t>
      </w:r>
    </w:p>
    <w:p w:rsidR="00D5250A" w:rsidRDefault="00B1016E">
      <w:pPr>
        <w:rPr>
          <w:sz w:val="24"/>
          <w:szCs w:val="24"/>
        </w:rPr>
        <w:sectPr w:rsidR="00D5250A" w:rsidSect="00955BC9">
          <w:pgSz w:w="15840" w:h="12240" w:orient="landscape"/>
          <w:pgMar w:top="990" w:right="1440" w:bottom="1800" w:left="1440" w:header="720" w:footer="720" w:gutter="0"/>
          <w:cols w:space="720"/>
          <w:docGrid w:linePitch="360"/>
        </w:sectPr>
      </w:pPr>
      <w:r w:rsidRPr="00662C14">
        <w:rPr>
          <w:sz w:val="24"/>
          <w:szCs w:val="24"/>
        </w:rPr>
        <w:object w:dxaOrig="11881" w:dyaOrig="9180">
          <v:shape id="_x0000_i1026" type="#_x0000_t75" style="width:593.25pt;height:458.25pt" o:ole="">
            <v:imagedata r:id="rId13" o:title=""/>
          </v:shape>
          <o:OLEObject Type="Embed" ProgID="AcroExch.Document.11" ShapeID="_x0000_i1026" DrawAspect="Content" ObjectID="_1549890195" r:id="rId14"/>
        </w:object>
      </w:r>
    </w:p>
    <w:p w:rsidR="00662C14" w:rsidRDefault="00D5250A">
      <w:pPr>
        <w:rPr>
          <w:sz w:val="24"/>
          <w:szCs w:val="24"/>
        </w:rPr>
      </w:pPr>
      <w:r w:rsidRPr="00D5250A">
        <w:rPr>
          <w:b/>
          <w:sz w:val="24"/>
          <w:szCs w:val="24"/>
        </w:rPr>
        <w:lastRenderedPageBreak/>
        <w:t>Appendix:</w:t>
      </w:r>
      <w:r>
        <w:rPr>
          <w:sz w:val="24"/>
          <w:szCs w:val="24"/>
        </w:rPr>
        <w:t xml:space="preserve">  Madison Metropolitan Sewerage District Thermal Tolerances for Badger Mill Creek</w:t>
      </w:r>
    </w:p>
    <w:p w:rsidR="00D5250A" w:rsidRDefault="00D5250A">
      <w:pPr>
        <w:rPr>
          <w:sz w:val="24"/>
          <w:szCs w:val="24"/>
        </w:rPr>
      </w:pPr>
    </w:p>
    <w:p w:rsidR="00D5250A" w:rsidRPr="00D5250A" w:rsidRDefault="00D5250A" w:rsidP="00D5250A">
      <w:pPr>
        <w:spacing w:after="200"/>
        <w:contextualSpacing/>
        <w:rPr>
          <w:rFonts w:asciiTheme="minorHAnsi" w:eastAsiaTheme="minorHAnsi" w:hAnsiTheme="minorHAnsi" w:cstheme="minorBidi"/>
          <w:sz w:val="22"/>
          <w:szCs w:val="22"/>
        </w:rPr>
      </w:pPr>
      <w:r w:rsidRPr="00D5250A">
        <w:rPr>
          <w:rFonts w:asciiTheme="minorHAnsi" w:eastAsiaTheme="minorHAnsi" w:hAnsiTheme="minorHAnsi" w:cstheme="minorBidi"/>
          <w:sz w:val="22"/>
          <w:szCs w:val="22"/>
        </w:rPr>
        <w:t>Draft Limits for the permit:</w:t>
      </w:r>
    </w:p>
    <w:tbl>
      <w:tblPr>
        <w:tblW w:w="5316" w:type="dxa"/>
        <w:jc w:val="center"/>
        <w:tblLook w:val="0000" w:firstRow="0" w:lastRow="0" w:firstColumn="0" w:lastColumn="0" w:noHBand="0" w:noVBand="0"/>
      </w:tblPr>
      <w:tblGrid>
        <w:gridCol w:w="960"/>
        <w:gridCol w:w="1050"/>
        <w:gridCol w:w="1050"/>
        <w:gridCol w:w="1128"/>
        <w:gridCol w:w="1128"/>
      </w:tblGrid>
      <w:tr w:rsidR="00D5250A" w:rsidRPr="00D5250A" w:rsidTr="003231F4">
        <w:trPr>
          <w:trHeight w:val="765"/>
          <w:jc w:val="center"/>
        </w:trPr>
        <w:tc>
          <w:tcPr>
            <w:tcW w:w="960" w:type="dxa"/>
            <w:vMerge w:val="restart"/>
            <w:tcBorders>
              <w:top w:val="single" w:sz="4" w:space="0" w:color="auto"/>
              <w:left w:val="single" w:sz="4" w:space="0" w:color="auto"/>
              <w:right w:val="nil"/>
            </w:tcBorders>
            <w:shd w:val="clear" w:color="auto" w:fill="auto"/>
            <w:noWrap/>
            <w:vAlign w:val="bottom"/>
          </w:tcPr>
          <w:p w:rsidR="00D5250A" w:rsidRPr="00D5250A" w:rsidRDefault="00D5250A" w:rsidP="00D5250A">
            <w:pPr>
              <w:widowControl w:val="0"/>
              <w:jc w:val="center"/>
              <w:rPr>
                <w:rFonts w:ascii="Arial" w:hAnsi="Arial" w:cs="Arial"/>
              </w:rPr>
            </w:pPr>
            <w:r w:rsidRPr="00D5250A">
              <w:t>Month</w:t>
            </w:r>
          </w:p>
        </w:tc>
        <w:tc>
          <w:tcPr>
            <w:tcW w:w="2100" w:type="dxa"/>
            <w:gridSpan w:val="2"/>
            <w:tcBorders>
              <w:top w:val="single" w:sz="8" w:space="0" w:color="auto"/>
              <w:left w:val="single" w:sz="8" w:space="0" w:color="auto"/>
              <w:bottom w:val="nil"/>
              <w:right w:val="single" w:sz="8" w:space="0" w:color="000000"/>
            </w:tcBorders>
            <w:shd w:val="clear" w:color="auto" w:fill="auto"/>
            <w:vAlign w:val="bottom"/>
          </w:tcPr>
          <w:p w:rsidR="00D5250A" w:rsidRPr="00D5250A" w:rsidRDefault="00D5250A" w:rsidP="00D5250A">
            <w:pPr>
              <w:jc w:val="center"/>
            </w:pPr>
            <w:r w:rsidRPr="00D5250A">
              <w:t>Representative Highest Monthly Effluent Temperature</w:t>
            </w:r>
          </w:p>
        </w:tc>
        <w:tc>
          <w:tcPr>
            <w:tcW w:w="2256" w:type="dxa"/>
            <w:gridSpan w:val="2"/>
            <w:tcBorders>
              <w:top w:val="single" w:sz="8" w:space="0" w:color="auto"/>
              <w:left w:val="nil"/>
              <w:bottom w:val="nil"/>
              <w:right w:val="single" w:sz="8" w:space="0" w:color="000000"/>
            </w:tcBorders>
            <w:shd w:val="clear" w:color="auto" w:fill="auto"/>
            <w:vAlign w:val="bottom"/>
          </w:tcPr>
          <w:p w:rsidR="00D5250A" w:rsidRPr="00D5250A" w:rsidRDefault="00D5250A" w:rsidP="00D5250A">
            <w:pPr>
              <w:jc w:val="center"/>
              <w:rPr>
                <w:b/>
                <w:bCs/>
              </w:rPr>
            </w:pPr>
            <w:r w:rsidRPr="00D5250A">
              <w:rPr>
                <w:b/>
                <w:bCs/>
              </w:rPr>
              <w:t>Calculated Effluent Limit</w:t>
            </w:r>
          </w:p>
        </w:tc>
      </w:tr>
      <w:tr w:rsidR="00D5250A" w:rsidRPr="00D5250A" w:rsidTr="003231F4">
        <w:trPr>
          <w:trHeight w:val="1020"/>
          <w:jc w:val="center"/>
        </w:trPr>
        <w:tc>
          <w:tcPr>
            <w:tcW w:w="960" w:type="dxa"/>
            <w:vMerge/>
            <w:tcBorders>
              <w:left w:val="single" w:sz="4" w:space="0" w:color="auto"/>
              <w:bottom w:val="nil"/>
              <w:right w:val="single" w:sz="8" w:space="0" w:color="auto"/>
            </w:tcBorders>
            <w:shd w:val="clear" w:color="auto" w:fill="auto"/>
            <w:vAlign w:val="center"/>
          </w:tcPr>
          <w:p w:rsidR="00D5250A" w:rsidRPr="00D5250A" w:rsidRDefault="00D5250A" w:rsidP="00D5250A">
            <w:pPr>
              <w:jc w:val="center"/>
            </w:pPr>
          </w:p>
        </w:tc>
        <w:tc>
          <w:tcPr>
            <w:tcW w:w="1050" w:type="dxa"/>
            <w:tcBorders>
              <w:top w:val="nil"/>
              <w:left w:val="single" w:sz="8" w:space="0" w:color="auto"/>
              <w:bottom w:val="nil"/>
              <w:right w:val="nil"/>
            </w:tcBorders>
            <w:shd w:val="clear" w:color="auto" w:fill="auto"/>
            <w:vAlign w:val="center"/>
          </w:tcPr>
          <w:p w:rsidR="00D5250A" w:rsidRPr="00D5250A" w:rsidRDefault="00D5250A" w:rsidP="00D5250A">
            <w:pPr>
              <w:jc w:val="center"/>
            </w:pPr>
            <w:r w:rsidRPr="00D5250A">
              <w:t>Weekly Maximum</w:t>
            </w:r>
          </w:p>
        </w:tc>
        <w:tc>
          <w:tcPr>
            <w:tcW w:w="1050" w:type="dxa"/>
            <w:tcBorders>
              <w:top w:val="nil"/>
              <w:left w:val="nil"/>
              <w:bottom w:val="nil"/>
              <w:right w:val="single" w:sz="8" w:space="0" w:color="auto"/>
            </w:tcBorders>
            <w:shd w:val="clear" w:color="auto" w:fill="auto"/>
            <w:vAlign w:val="center"/>
          </w:tcPr>
          <w:p w:rsidR="00D5250A" w:rsidRPr="00D5250A" w:rsidRDefault="00D5250A" w:rsidP="00D5250A">
            <w:pPr>
              <w:jc w:val="center"/>
            </w:pPr>
            <w:r w:rsidRPr="00D5250A">
              <w:t>Daily Maximum</w:t>
            </w:r>
          </w:p>
        </w:tc>
        <w:tc>
          <w:tcPr>
            <w:tcW w:w="1128" w:type="dxa"/>
            <w:tcBorders>
              <w:top w:val="nil"/>
              <w:left w:val="single" w:sz="8" w:space="0" w:color="auto"/>
              <w:bottom w:val="nil"/>
              <w:right w:val="nil"/>
            </w:tcBorders>
            <w:shd w:val="clear" w:color="auto" w:fill="auto"/>
            <w:vAlign w:val="bottom"/>
          </w:tcPr>
          <w:p w:rsidR="00D5250A" w:rsidRPr="00D5250A" w:rsidRDefault="00D5250A" w:rsidP="00D5250A">
            <w:pPr>
              <w:jc w:val="center"/>
              <w:rPr>
                <w:b/>
                <w:bCs/>
              </w:rPr>
            </w:pPr>
            <w:r w:rsidRPr="00D5250A">
              <w:rPr>
                <w:b/>
                <w:bCs/>
              </w:rPr>
              <w:t xml:space="preserve">Weekly Average Effluent Limitation </w:t>
            </w:r>
          </w:p>
        </w:tc>
        <w:tc>
          <w:tcPr>
            <w:tcW w:w="1128" w:type="dxa"/>
            <w:tcBorders>
              <w:top w:val="nil"/>
              <w:left w:val="nil"/>
              <w:bottom w:val="nil"/>
              <w:right w:val="single" w:sz="8" w:space="0" w:color="auto"/>
            </w:tcBorders>
            <w:shd w:val="clear" w:color="auto" w:fill="auto"/>
            <w:vAlign w:val="bottom"/>
          </w:tcPr>
          <w:p w:rsidR="00D5250A" w:rsidRPr="00D5250A" w:rsidRDefault="00D5250A" w:rsidP="00D5250A">
            <w:pPr>
              <w:jc w:val="center"/>
              <w:rPr>
                <w:b/>
                <w:bCs/>
              </w:rPr>
            </w:pPr>
            <w:r w:rsidRPr="00D5250A">
              <w:rPr>
                <w:b/>
                <w:bCs/>
              </w:rPr>
              <w:t>Daily Maximum Effluent Limitation</w:t>
            </w:r>
          </w:p>
        </w:tc>
      </w:tr>
      <w:tr w:rsidR="00D5250A" w:rsidRPr="00D5250A" w:rsidTr="003231F4">
        <w:trPr>
          <w:trHeight w:val="270"/>
          <w:jc w:val="center"/>
        </w:trPr>
        <w:tc>
          <w:tcPr>
            <w:tcW w:w="960" w:type="dxa"/>
            <w:tcBorders>
              <w:top w:val="nil"/>
              <w:left w:val="single" w:sz="8" w:space="0" w:color="auto"/>
              <w:bottom w:val="single" w:sz="8" w:space="0" w:color="auto"/>
              <w:right w:val="single" w:sz="8" w:space="0" w:color="auto"/>
            </w:tcBorders>
            <w:shd w:val="clear" w:color="auto" w:fill="auto"/>
            <w:noWrap/>
            <w:vAlign w:val="bottom"/>
          </w:tcPr>
          <w:p w:rsidR="00D5250A" w:rsidRPr="00D5250A" w:rsidRDefault="00D5250A" w:rsidP="00D5250A">
            <w:pPr>
              <w:jc w:val="center"/>
            </w:pPr>
            <w:r w:rsidRPr="00D5250A">
              <w:t> </w:t>
            </w:r>
          </w:p>
        </w:tc>
        <w:tc>
          <w:tcPr>
            <w:tcW w:w="1050" w:type="dxa"/>
            <w:tcBorders>
              <w:top w:val="nil"/>
              <w:left w:val="nil"/>
              <w:bottom w:val="single" w:sz="8" w:space="0" w:color="auto"/>
              <w:right w:val="nil"/>
            </w:tcBorders>
            <w:shd w:val="clear" w:color="auto" w:fill="auto"/>
            <w:vAlign w:val="bottom"/>
          </w:tcPr>
          <w:p w:rsidR="00D5250A" w:rsidRPr="00D5250A" w:rsidRDefault="00D5250A" w:rsidP="00D5250A">
            <w:pPr>
              <w:jc w:val="center"/>
            </w:pPr>
            <w:r w:rsidRPr="00D5250A">
              <w:t>(°F)</w:t>
            </w:r>
          </w:p>
        </w:tc>
        <w:tc>
          <w:tcPr>
            <w:tcW w:w="1050" w:type="dxa"/>
            <w:tcBorders>
              <w:top w:val="nil"/>
              <w:left w:val="nil"/>
              <w:bottom w:val="single" w:sz="8" w:space="0" w:color="auto"/>
              <w:right w:val="single" w:sz="8" w:space="0" w:color="auto"/>
            </w:tcBorders>
            <w:shd w:val="clear" w:color="auto" w:fill="auto"/>
            <w:vAlign w:val="bottom"/>
          </w:tcPr>
          <w:p w:rsidR="00D5250A" w:rsidRPr="00D5250A" w:rsidRDefault="00D5250A" w:rsidP="00D5250A">
            <w:pPr>
              <w:jc w:val="center"/>
            </w:pPr>
            <w:r w:rsidRPr="00D5250A">
              <w:t>(°F)</w:t>
            </w:r>
          </w:p>
        </w:tc>
        <w:tc>
          <w:tcPr>
            <w:tcW w:w="1128" w:type="dxa"/>
            <w:tcBorders>
              <w:top w:val="nil"/>
              <w:left w:val="nil"/>
              <w:bottom w:val="single" w:sz="8" w:space="0" w:color="auto"/>
              <w:right w:val="nil"/>
            </w:tcBorders>
            <w:shd w:val="clear" w:color="auto" w:fill="auto"/>
            <w:vAlign w:val="bottom"/>
          </w:tcPr>
          <w:p w:rsidR="00D5250A" w:rsidRPr="00D5250A" w:rsidRDefault="00D5250A" w:rsidP="00D5250A">
            <w:pPr>
              <w:jc w:val="center"/>
            </w:pPr>
            <w:r w:rsidRPr="00D5250A">
              <w:t>(°F)</w:t>
            </w:r>
          </w:p>
        </w:tc>
        <w:tc>
          <w:tcPr>
            <w:tcW w:w="1128" w:type="dxa"/>
            <w:tcBorders>
              <w:top w:val="nil"/>
              <w:left w:val="nil"/>
              <w:bottom w:val="single" w:sz="8" w:space="0" w:color="auto"/>
              <w:right w:val="single" w:sz="8" w:space="0" w:color="auto"/>
            </w:tcBorders>
            <w:shd w:val="clear" w:color="auto" w:fill="auto"/>
            <w:vAlign w:val="bottom"/>
          </w:tcPr>
          <w:p w:rsidR="00D5250A" w:rsidRPr="00D5250A" w:rsidRDefault="00D5250A" w:rsidP="00D5250A">
            <w:pPr>
              <w:jc w:val="center"/>
            </w:pPr>
            <w:r w:rsidRPr="00D5250A">
              <w:t>(°F)</w:t>
            </w:r>
          </w:p>
        </w:tc>
      </w:tr>
      <w:tr w:rsidR="00D5250A" w:rsidRPr="00D5250A" w:rsidTr="003231F4">
        <w:trPr>
          <w:trHeight w:val="255"/>
          <w:jc w:val="center"/>
        </w:trPr>
        <w:tc>
          <w:tcPr>
            <w:tcW w:w="960" w:type="dxa"/>
            <w:tcBorders>
              <w:top w:val="nil"/>
              <w:left w:val="single" w:sz="8" w:space="0" w:color="auto"/>
              <w:bottom w:val="nil"/>
              <w:right w:val="single" w:sz="8" w:space="0" w:color="auto"/>
            </w:tcBorders>
            <w:shd w:val="clear" w:color="auto" w:fill="auto"/>
            <w:vAlign w:val="bottom"/>
          </w:tcPr>
          <w:p w:rsidR="00D5250A" w:rsidRPr="00D5250A" w:rsidRDefault="00D5250A" w:rsidP="00D5250A">
            <w:pPr>
              <w:jc w:val="center"/>
            </w:pPr>
            <w:r w:rsidRPr="00D5250A">
              <w:t>JAN</w:t>
            </w:r>
          </w:p>
        </w:tc>
        <w:tc>
          <w:tcPr>
            <w:tcW w:w="1050" w:type="dxa"/>
            <w:tcBorders>
              <w:top w:val="nil"/>
              <w:left w:val="nil"/>
              <w:bottom w:val="nil"/>
              <w:right w:val="nil"/>
            </w:tcBorders>
            <w:shd w:val="clear" w:color="auto" w:fill="auto"/>
            <w:vAlign w:val="center"/>
          </w:tcPr>
          <w:p w:rsidR="00D5250A" w:rsidRPr="00D5250A" w:rsidRDefault="00D5250A" w:rsidP="00D5250A">
            <w:pPr>
              <w:jc w:val="center"/>
              <w:rPr>
                <w:b/>
                <w:bCs/>
              </w:rPr>
            </w:pPr>
            <w:r w:rsidRPr="00D5250A">
              <w:rPr>
                <w:b/>
                <w:bCs/>
              </w:rPr>
              <w:t>56</w:t>
            </w:r>
          </w:p>
        </w:tc>
        <w:tc>
          <w:tcPr>
            <w:tcW w:w="1050" w:type="dxa"/>
            <w:tcBorders>
              <w:top w:val="nil"/>
              <w:left w:val="nil"/>
              <w:bottom w:val="nil"/>
              <w:right w:val="single" w:sz="8" w:space="0" w:color="auto"/>
            </w:tcBorders>
            <w:shd w:val="clear" w:color="auto" w:fill="auto"/>
            <w:vAlign w:val="center"/>
          </w:tcPr>
          <w:p w:rsidR="00D5250A" w:rsidRPr="00D5250A" w:rsidRDefault="00D5250A" w:rsidP="00D5250A">
            <w:pPr>
              <w:jc w:val="center"/>
            </w:pPr>
            <w:r w:rsidRPr="00D5250A">
              <w:t>57</w:t>
            </w:r>
          </w:p>
        </w:tc>
        <w:tc>
          <w:tcPr>
            <w:tcW w:w="1128" w:type="dxa"/>
            <w:tcBorders>
              <w:top w:val="nil"/>
              <w:left w:val="nil"/>
              <w:bottom w:val="nil"/>
              <w:right w:val="nil"/>
            </w:tcBorders>
            <w:shd w:val="clear" w:color="auto" w:fill="C0C0C0"/>
            <w:vAlign w:val="bottom"/>
          </w:tcPr>
          <w:p w:rsidR="00D5250A" w:rsidRPr="00D5250A" w:rsidRDefault="00D5250A" w:rsidP="00D5250A">
            <w:pPr>
              <w:jc w:val="center"/>
              <w:rPr>
                <w:b/>
                <w:color w:val="FF0000"/>
              </w:rPr>
            </w:pPr>
            <w:r w:rsidRPr="00D5250A">
              <w:rPr>
                <w:b/>
                <w:color w:val="FF0000"/>
              </w:rPr>
              <w:t>54</w:t>
            </w:r>
          </w:p>
        </w:tc>
        <w:tc>
          <w:tcPr>
            <w:tcW w:w="1128" w:type="dxa"/>
            <w:tcBorders>
              <w:top w:val="nil"/>
              <w:left w:val="nil"/>
              <w:bottom w:val="nil"/>
              <w:right w:val="single" w:sz="8" w:space="0" w:color="auto"/>
            </w:tcBorders>
            <w:shd w:val="clear" w:color="auto" w:fill="C0C0C0"/>
            <w:vAlign w:val="bottom"/>
          </w:tcPr>
          <w:p w:rsidR="00D5250A" w:rsidRPr="00D5250A" w:rsidRDefault="00D5250A" w:rsidP="00D5250A">
            <w:pPr>
              <w:jc w:val="center"/>
              <w:rPr>
                <w:b/>
                <w:color w:val="000000"/>
              </w:rPr>
            </w:pPr>
            <w:r w:rsidRPr="00D5250A">
              <w:rPr>
                <w:b/>
                <w:color w:val="000000"/>
              </w:rPr>
              <w:t>78</w:t>
            </w:r>
          </w:p>
        </w:tc>
      </w:tr>
      <w:tr w:rsidR="00D5250A" w:rsidRPr="00D5250A" w:rsidTr="003231F4">
        <w:trPr>
          <w:trHeight w:val="255"/>
          <w:jc w:val="center"/>
        </w:trPr>
        <w:tc>
          <w:tcPr>
            <w:tcW w:w="960" w:type="dxa"/>
            <w:tcBorders>
              <w:top w:val="nil"/>
              <w:left w:val="single" w:sz="8" w:space="0" w:color="auto"/>
              <w:bottom w:val="nil"/>
              <w:right w:val="single" w:sz="8" w:space="0" w:color="auto"/>
            </w:tcBorders>
            <w:shd w:val="clear" w:color="auto" w:fill="auto"/>
            <w:vAlign w:val="bottom"/>
          </w:tcPr>
          <w:p w:rsidR="00D5250A" w:rsidRPr="00D5250A" w:rsidRDefault="00D5250A" w:rsidP="00D5250A">
            <w:pPr>
              <w:jc w:val="center"/>
            </w:pPr>
            <w:r w:rsidRPr="00D5250A">
              <w:t>FEB</w:t>
            </w:r>
          </w:p>
        </w:tc>
        <w:tc>
          <w:tcPr>
            <w:tcW w:w="1050" w:type="dxa"/>
            <w:tcBorders>
              <w:top w:val="nil"/>
              <w:left w:val="nil"/>
              <w:bottom w:val="nil"/>
              <w:right w:val="nil"/>
            </w:tcBorders>
            <w:shd w:val="clear" w:color="auto" w:fill="auto"/>
            <w:vAlign w:val="center"/>
          </w:tcPr>
          <w:p w:rsidR="00D5250A" w:rsidRPr="00D5250A" w:rsidRDefault="00D5250A" w:rsidP="00D5250A">
            <w:pPr>
              <w:jc w:val="center"/>
            </w:pPr>
            <w:r w:rsidRPr="00D5250A">
              <w:t>54</w:t>
            </w:r>
          </w:p>
        </w:tc>
        <w:tc>
          <w:tcPr>
            <w:tcW w:w="1050" w:type="dxa"/>
            <w:tcBorders>
              <w:top w:val="nil"/>
              <w:left w:val="nil"/>
              <w:bottom w:val="nil"/>
              <w:right w:val="single" w:sz="8" w:space="0" w:color="auto"/>
            </w:tcBorders>
            <w:shd w:val="clear" w:color="auto" w:fill="auto"/>
            <w:vAlign w:val="center"/>
          </w:tcPr>
          <w:p w:rsidR="00D5250A" w:rsidRPr="00D5250A" w:rsidRDefault="00D5250A" w:rsidP="00D5250A">
            <w:pPr>
              <w:jc w:val="center"/>
            </w:pPr>
            <w:r w:rsidRPr="00D5250A">
              <w:t>55</w:t>
            </w:r>
          </w:p>
        </w:tc>
        <w:tc>
          <w:tcPr>
            <w:tcW w:w="1128" w:type="dxa"/>
            <w:tcBorders>
              <w:top w:val="nil"/>
              <w:left w:val="nil"/>
              <w:bottom w:val="nil"/>
              <w:right w:val="nil"/>
            </w:tcBorders>
            <w:shd w:val="clear" w:color="auto" w:fill="C0C0C0"/>
            <w:vAlign w:val="bottom"/>
          </w:tcPr>
          <w:p w:rsidR="00D5250A" w:rsidRPr="00D5250A" w:rsidRDefault="00D5250A" w:rsidP="00D5250A">
            <w:pPr>
              <w:jc w:val="center"/>
              <w:rPr>
                <w:b/>
                <w:color w:val="000000"/>
              </w:rPr>
            </w:pPr>
            <w:r w:rsidRPr="00D5250A">
              <w:rPr>
                <w:b/>
                <w:color w:val="000000"/>
              </w:rPr>
              <w:t>54</w:t>
            </w:r>
          </w:p>
        </w:tc>
        <w:tc>
          <w:tcPr>
            <w:tcW w:w="1128" w:type="dxa"/>
            <w:tcBorders>
              <w:top w:val="nil"/>
              <w:left w:val="nil"/>
              <w:bottom w:val="nil"/>
              <w:right w:val="single" w:sz="8" w:space="0" w:color="auto"/>
            </w:tcBorders>
            <w:shd w:val="clear" w:color="auto" w:fill="C0C0C0"/>
            <w:vAlign w:val="bottom"/>
          </w:tcPr>
          <w:p w:rsidR="00D5250A" w:rsidRPr="00D5250A" w:rsidRDefault="00D5250A" w:rsidP="00D5250A">
            <w:pPr>
              <w:jc w:val="center"/>
              <w:rPr>
                <w:b/>
                <w:color w:val="000000"/>
              </w:rPr>
            </w:pPr>
            <w:r w:rsidRPr="00D5250A">
              <w:rPr>
                <w:b/>
                <w:color w:val="000000"/>
              </w:rPr>
              <w:t>79</w:t>
            </w:r>
          </w:p>
        </w:tc>
      </w:tr>
      <w:tr w:rsidR="00D5250A" w:rsidRPr="00D5250A" w:rsidTr="003231F4">
        <w:trPr>
          <w:trHeight w:val="255"/>
          <w:jc w:val="center"/>
        </w:trPr>
        <w:tc>
          <w:tcPr>
            <w:tcW w:w="960" w:type="dxa"/>
            <w:tcBorders>
              <w:top w:val="nil"/>
              <w:left w:val="single" w:sz="8" w:space="0" w:color="auto"/>
              <w:bottom w:val="nil"/>
              <w:right w:val="single" w:sz="8" w:space="0" w:color="auto"/>
            </w:tcBorders>
            <w:shd w:val="clear" w:color="auto" w:fill="auto"/>
            <w:vAlign w:val="bottom"/>
          </w:tcPr>
          <w:p w:rsidR="00D5250A" w:rsidRPr="00D5250A" w:rsidRDefault="00D5250A" w:rsidP="00D5250A">
            <w:pPr>
              <w:jc w:val="center"/>
            </w:pPr>
            <w:r w:rsidRPr="00D5250A">
              <w:t>MAR</w:t>
            </w:r>
          </w:p>
        </w:tc>
        <w:tc>
          <w:tcPr>
            <w:tcW w:w="1050" w:type="dxa"/>
            <w:tcBorders>
              <w:top w:val="nil"/>
              <w:left w:val="nil"/>
              <w:bottom w:val="nil"/>
              <w:right w:val="nil"/>
            </w:tcBorders>
            <w:shd w:val="clear" w:color="auto" w:fill="auto"/>
            <w:vAlign w:val="center"/>
          </w:tcPr>
          <w:p w:rsidR="00D5250A" w:rsidRPr="00D5250A" w:rsidRDefault="00D5250A" w:rsidP="00D5250A">
            <w:pPr>
              <w:jc w:val="center"/>
            </w:pPr>
            <w:r w:rsidRPr="00D5250A">
              <w:t>54</w:t>
            </w:r>
          </w:p>
        </w:tc>
        <w:tc>
          <w:tcPr>
            <w:tcW w:w="1050" w:type="dxa"/>
            <w:tcBorders>
              <w:top w:val="nil"/>
              <w:left w:val="nil"/>
              <w:bottom w:val="nil"/>
              <w:right w:val="single" w:sz="8" w:space="0" w:color="auto"/>
            </w:tcBorders>
            <w:shd w:val="clear" w:color="auto" w:fill="auto"/>
            <w:vAlign w:val="center"/>
          </w:tcPr>
          <w:p w:rsidR="00D5250A" w:rsidRPr="00D5250A" w:rsidRDefault="00D5250A" w:rsidP="00D5250A">
            <w:pPr>
              <w:jc w:val="center"/>
            </w:pPr>
            <w:r w:rsidRPr="00D5250A">
              <w:t>55</w:t>
            </w:r>
          </w:p>
        </w:tc>
        <w:tc>
          <w:tcPr>
            <w:tcW w:w="1128" w:type="dxa"/>
            <w:tcBorders>
              <w:top w:val="nil"/>
              <w:left w:val="nil"/>
              <w:bottom w:val="nil"/>
              <w:right w:val="nil"/>
            </w:tcBorders>
            <w:shd w:val="clear" w:color="auto" w:fill="C0C0C0"/>
            <w:vAlign w:val="bottom"/>
          </w:tcPr>
          <w:p w:rsidR="00D5250A" w:rsidRPr="00D5250A" w:rsidRDefault="00D5250A" w:rsidP="00D5250A">
            <w:pPr>
              <w:jc w:val="center"/>
              <w:rPr>
                <w:b/>
                <w:color w:val="000000"/>
              </w:rPr>
            </w:pPr>
            <w:r w:rsidRPr="00D5250A">
              <w:rPr>
                <w:b/>
                <w:color w:val="000000"/>
              </w:rPr>
              <w:t>57</w:t>
            </w:r>
          </w:p>
        </w:tc>
        <w:tc>
          <w:tcPr>
            <w:tcW w:w="1128" w:type="dxa"/>
            <w:tcBorders>
              <w:top w:val="nil"/>
              <w:left w:val="nil"/>
              <w:bottom w:val="nil"/>
              <w:right w:val="single" w:sz="8" w:space="0" w:color="auto"/>
            </w:tcBorders>
            <w:shd w:val="clear" w:color="auto" w:fill="C0C0C0"/>
            <w:vAlign w:val="bottom"/>
          </w:tcPr>
          <w:p w:rsidR="00D5250A" w:rsidRPr="00D5250A" w:rsidRDefault="00D5250A" w:rsidP="00D5250A">
            <w:pPr>
              <w:jc w:val="center"/>
              <w:rPr>
                <w:b/>
                <w:color w:val="000000"/>
              </w:rPr>
            </w:pPr>
            <w:r w:rsidRPr="00D5250A">
              <w:rPr>
                <w:b/>
                <w:color w:val="000000"/>
              </w:rPr>
              <w:t>80</w:t>
            </w:r>
          </w:p>
        </w:tc>
      </w:tr>
      <w:tr w:rsidR="00D5250A" w:rsidRPr="00D5250A" w:rsidTr="003231F4">
        <w:trPr>
          <w:trHeight w:val="255"/>
          <w:jc w:val="center"/>
        </w:trPr>
        <w:tc>
          <w:tcPr>
            <w:tcW w:w="960" w:type="dxa"/>
            <w:tcBorders>
              <w:top w:val="nil"/>
              <w:left w:val="single" w:sz="8" w:space="0" w:color="auto"/>
              <w:bottom w:val="nil"/>
              <w:right w:val="single" w:sz="8" w:space="0" w:color="auto"/>
            </w:tcBorders>
            <w:shd w:val="clear" w:color="auto" w:fill="auto"/>
            <w:vAlign w:val="bottom"/>
          </w:tcPr>
          <w:p w:rsidR="00D5250A" w:rsidRPr="00D5250A" w:rsidRDefault="00D5250A" w:rsidP="00D5250A">
            <w:pPr>
              <w:jc w:val="center"/>
            </w:pPr>
            <w:r w:rsidRPr="00D5250A">
              <w:t>APR</w:t>
            </w:r>
          </w:p>
        </w:tc>
        <w:tc>
          <w:tcPr>
            <w:tcW w:w="1050" w:type="dxa"/>
            <w:tcBorders>
              <w:top w:val="nil"/>
              <w:left w:val="nil"/>
              <w:bottom w:val="nil"/>
              <w:right w:val="nil"/>
            </w:tcBorders>
            <w:shd w:val="clear" w:color="auto" w:fill="auto"/>
            <w:vAlign w:val="center"/>
          </w:tcPr>
          <w:p w:rsidR="00D5250A" w:rsidRPr="00D5250A" w:rsidRDefault="00D5250A" w:rsidP="00D5250A">
            <w:pPr>
              <w:jc w:val="center"/>
            </w:pPr>
            <w:r w:rsidRPr="00D5250A">
              <w:t>55</w:t>
            </w:r>
          </w:p>
        </w:tc>
        <w:tc>
          <w:tcPr>
            <w:tcW w:w="1050" w:type="dxa"/>
            <w:tcBorders>
              <w:top w:val="nil"/>
              <w:left w:val="nil"/>
              <w:bottom w:val="nil"/>
              <w:right w:val="single" w:sz="8" w:space="0" w:color="auto"/>
            </w:tcBorders>
            <w:shd w:val="clear" w:color="auto" w:fill="auto"/>
            <w:vAlign w:val="center"/>
          </w:tcPr>
          <w:p w:rsidR="00D5250A" w:rsidRPr="00D5250A" w:rsidRDefault="00D5250A" w:rsidP="00D5250A">
            <w:pPr>
              <w:jc w:val="center"/>
            </w:pPr>
            <w:r w:rsidRPr="00D5250A">
              <w:t>58</w:t>
            </w:r>
          </w:p>
        </w:tc>
        <w:tc>
          <w:tcPr>
            <w:tcW w:w="1128" w:type="dxa"/>
            <w:tcBorders>
              <w:top w:val="nil"/>
              <w:left w:val="nil"/>
              <w:bottom w:val="nil"/>
              <w:right w:val="nil"/>
            </w:tcBorders>
            <w:shd w:val="clear" w:color="auto" w:fill="C0C0C0"/>
            <w:vAlign w:val="bottom"/>
          </w:tcPr>
          <w:p w:rsidR="00D5250A" w:rsidRPr="00D5250A" w:rsidRDefault="00D5250A" w:rsidP="00D5250A">
            <w:pPr>
              <w:jc w:val="center"/>
              <w:rPr>
                <w:b/>
                <w:color w:val="000000"/>
              </w:rPr>
            </w:pPr>
            <w:r w:rsidRPr="00D5250A">
              <w:rPr>
                <w:b/>
                <w:color w:val="000000"/>
              </w:rPr>
              <w:t>63</w:t>
            </w:r>
          </w:p>
        </w:tc>
        <w:tc>
          <w:tcPr>
            <w:tcW w:w="1128" w:type="dxa"/>
            <w:tcBorders>
              <w:top w:val="nil"/>
              <w:left w:val="nil"/>
              <w:bottom w:val="nil"/>
              <w:right w:val="single" w:sz="8" w:space="0" w:color="auto"/>
            </w:tcBorders>
            <w:shd w:val="clear" w:color="auto" w:fill="C0C0C0"/>
            <w:vAlign w:val="bottom"/>
          </w:tcPr>
          <w:p w:rsidR="00D5250A" w:rsidRPr="00D5250A" w:rsidRDefault="00D5250A" w:rsidP="00D5250A">
            <w:pPr>
              <w:jc w:val="center"/>
              <w:rPr>
                <w:b/>
                <w:color w:val="000000"/>
              </w:rPr>
            </w:pPr>
            <w:r w:rsidRPr="00D5250A">
              <w:rPr>
                <w:b/>
                <w:color w:val="000000"/>
              </w:rPr>
              <w:t>81</w:t>
            </w:r>
          </w:p>
        </w:tc>
      </w:tr>
      <w:tr w:rsidR="00D5250A" w:rsidRPr="00D5250A" w:rsidTr="003231F4">
        <w:trPr>
          <w:trHeight w:val="255"/>
          <w:jc w:val="center"/>
        </w:trPr>
        <w:tc>
          <w:tcPr>
            <w:tcW w:w="960" w:type="dxa"/>
            <w:tcBorders>
              <w:top w:val="nil"/>
              <w:left w:val="single" w:sz="8" w:space="0" w:color="auto"/>
              <w:bottom w:val="nil"/>
              <w:right w:val="single" w:sz="8" w:space="0" w:color="auto"/>
            </w:tcBorders>
            <w:shd w:val="clear" w:color="auto" w:fill="auto"/>
            <w:vAlign w:val="bottom"/>
          </w:tcPr>
          <w:p w:rsidR="00D5250A" w:rsidRPr="00D5250A" w:rsidRDefault="00D5250A" w:rsidP="00D5250A">
            <w:pPr>
              <w:jc w:val="center"/>
            </w:pPr>
            <w:r w:rsidRPr="00D5250A">
              <w:t>MAY</w:t>
            </w:r>
          </w:p>
        </w:tc>
        <w:tc>
          <w:tcPr>
            <w:tcW w:w="1050" w:type="dxa"/>
            <w:tcBorders>
              <w:top w:val="nil"/>
              <w:left w:val="nil"/>
              <w:bottom w:val="nil"/>
              <w:right w:val="nil"/>
            </w:tcBorders>
            <w:shd w:val="clear" w:color="auto" w:fill="auto"/>
            <w:vAlign w:val="center"/>
          </w:tcPr>
          <w:p w:rsidR="00D5250A" w:rsidRPr="00D5250A" w:rsidRDefault="00D5250A" w:rsidP="00D5250A">
            <w:pPr>
              <w:jc w:val="center"/>
            </w:pPr>
            <w:r w:rsidRPr="00D5250A">
              <w:t>61</w:t>
            </w:r>
          </w:p>
        </w:tc>
        <w:tc>
          <w:tcPr>
            <w:tcW w:w="1050" w:type="dxa"/>
            <w:tcBorders>
              <w:top w:val="nil"/>
              <w:left w:val="nil"/>
              <w:bottom w:val="nil"/>
              <w:right w:val="single" w:sz="8" w:space="0" w:color="auto"/>
            </w:tcBorders>
            <w:shd w:val="clear" w:color="auto" w:fill="auto"/>
            <w:vAlign w:val="center"/>
          </w:tcPr>
          <w:p w:rsidR="00D5250A" w:rsidRPr="00D5250A" w:rsidRDefault="00D5250A" w:rsidP="00D5250A">
            <w:pPr>
              <w:jc w:val="center"/>
            </w:pPr>
            <w:r w:rsidRPr="00D5250A">
              <w:t>63</w:t>
            </w:r>
          </w:p>
        </w:tc>
        <w:tc>
          <w:tcPr>
            <w:tcW w:w="1128" w:type="dxa"/>
            <w:tcBorders>
              <w:top w:val="nil"/>
              <w:left w:val="nil"/>
              <w:bottom w:val="nil"/>
              <w:right w:val="nil"/>
            </w:tcBorders>
            <w:shd w:val="clear" w:color="auto" w:fill="C0C0C0"/>
            <w:vAlign w:val="bottom"/>
          </w:tcPr>
          <w:p w:rsidR="00D5250A" w:rsidRPr="00D5250A" w:rsidRDefault="00D5250A" w:rsidP="00D5250A">
            <w:pPr>
              <w:jc w:val="center"/>
              <w:rPr>
                <w:b/>
                <w:color w:val="000000"/>
              </w:rPr>
            </w:pPr>
            <w:r w:rsidRPr="00D5250A">
              <w:rPr>
                <w:b/>
                <w:color w:val="000000"/>
              </w:rPr>
              <w:t>70</w:t>
            </w:r>
          </w:p>
        </w:tc>
        <w:tc>
          <w:tcPr>
            <w:tcW w:w="1128" w:type="dxa"/>
            <w:tcBorders>
              <w:top w:val="nil"/>
              <w:left w:val="nil"/>
              <w:bottom w:val="nil"/>
              <w:right w:val="single" w:sz="8" w:space="0" w:color="auto"/>
            </w:tcBorders>
            <w:shd w:val="clear" w:color="auto" w:fill="C0C0C0"/>
            <w:vAlign w:val="bottom"/>
          </w:tcPr>
          <w:p w:rsidR="00D5250A" w:rsidRPr="00D5250A" w:rsidRDefault="00D5250A" w:rsidP="00D5250A">
            <w:pPr>
              <w:jc w:val="center"/>
              <w:rPr>
                <w:b/>
                <w:color w:val="000000"/>
              </w:rPr>
            </w:pPr>
            <w:r w:rsidRPr="00D5250A">
              <w:rPr>
                <w:b/>
                <w:color w:val="000000"/>
              </w:rPr>
              <w:t>84</w:t>
            </w:r>
          </w:p>
        </w:tc>
      </w:tr>
      <w:tr w:rsidR="00D5250A" w:rsidRPr="00D5250A" w:rsidTr="003231F4">
        <w:trPr>
          <w:trHeight w:val="255"/>
          <w:jc w:val="center"/>
        </w:trPr>
        <w:tc>
          <w:tcPr>
            <w:tcW w:w="960" w:type="dxa"/>
            <w:tcBorders>
              <w:top w:val="nil"/>
              <w:left w:val="single" w:sz="8" w:space="0" w:color="auto"/>
              <w:bottom w:val="nil"/>
              <w:right w:val="single" w:sz="8" w:space="0" w:color="auto"/>
            </w:tcBorders>
            <w:shd w:val="clear" w:color="auto" w:fill="auto"/>
            <w:vAlign w:val="bottom"/>
          </w:tcPr>
          <w:p w:rsidR="00D5250A" w:rsidRPr="00D5250A" w:rsidRDefault="00D5250A" w:rsidP="00D5250A">
            <w:pPr>
              <w:jc w:val="center"/>
            </w:pPr>
            <w:r w:rsidRPr="00D5250A">
              <w:t>JUN</w:t>
            </w:r>
          </w:p>
        </w:tc>
        <w:tc>
          <w:tcPr>
            <w:tcW w:w="1050" w:type="dxa"/>
            <w:tcBorders>
              <w:top w:val="nil"/>
              <w:left w:val="nil"/>
              <w:bottom w:val="nil"/>
              <w:right w:val="nil"/>
            </w:tcBorders>
            <w:shd w:val="clear" w:color="auto" w:fill="auto"/>
            <w:vAlign w:val="center"/>
          </w:tcPr>
          <w:p w:rsidR="00D5250A" w:rsidRPr="00D5250A" w:rsidRDefault="00D5250A" w:rsidP="00D5250A">
            <w:pPr>
              <w:jc w:val="center"/>
            </w:pPr>
            <w:r w:rsidRPr="00D5250A">
              <w:t>65</w:t>
            </w:r>
          </w:p>
        </w:tc>
        <w:tc>
          <w:tcPr>
            <w:tcW w:w="1050" w:type="dxa"/>
            <w:tcBorders>
              <w:top w:val="nil"/>
              <w:left w:val="nil"/>
              <w:bottom w:val="nil"/>
              <w:right w:val="single" w:sz="8" w:space="0" w:color="auto"/>
            </w:tcBorders>
            <w:shd w:val="clear" w:color="auto" w:fill="auto"/>
            <w:vAlign w:val="center"/>
          </w:tcPr>
          <w:p w:rsidR="00D5250A" w:rsidRPr="00D5250A" w:rsidRDefault="00D5250A" w:rsidP="00D5250A">
            <w:pPr>
              <w:jc w:val="center"/>
            </w:pPr>
            <w:r w:rsidRPr="00D5250A">
              <w:t>65</w:t>
            </w:r>
          </w:p>
        </w:tc>
        <w:tc>
          <w:tcPr>
            <w:tcW w:w="1128" w:type="dxa"/>
            <w:tcBorders>
              <w:top w:val="nil"/>
              <w:left w:val="nil"/>
              <w:bottom w:val="nil"/>
              <w:right w:val="nil"/>
            </w:tcBorders>
            <w:shd w:val="clear" w:color="auto" w:fill="C0C0C0"/>
            <w:vAlign w:val="bottom"/>
          </w:tcPr>
          <w:p w:rsidR="00D5250A" w:rsidRPr="00D5250A" w:rsidRDefault="00D5250A" w:rsidP="00D5250A">
            <w:pPr>
              <w:jc w:val="center"/>
              <w:rPr>
                <w:b/>
                <w:color w:val="000000"/>
              </w:rPr>
            </w:pPr>
            <w:r w:rsidRPr="00D5250A">
              <w:rPr>
                <w:b/>
                <w:color w:val="000000"/>
              </w:rPr>
              <w:t>77</w:t>
            </w:r>
          </w:p>
        </w:tc>
        <w:tc>
          <w:tcPr>
            <w:tcW w:w="1128" w:type="dxa"/>
            <w:tcBorders>
              <w:top w:val="nil"/>
              <w:left w:val="nil"/>
              <w:bottom w:val="nil"/>
              <w:right w:val="single" w:sz="8" w:space="0" w:color="auto"/>
            </w:tcBorders>
            <w:shd w:val="clear" w:color="auto" w:fill="C0C0C0"/>
            <w:vAlign w:val="bottom"/>
          </w:tcPr>
          <w:p w:rsidR="00D5250A" w:rsidRPr="00D5250A" w:rsidRDefault="00D5250A" w:rsidP="00D5250A">
            <w:pPr>
              <w:jc w:val="center"/>
              <w:rPr>
                <w:b/>
                <w:color w:val="000000"/>
              </w:rPr>
            </w:pPr>
            <w:r w:rsidRPr="00D5250A">
              <w:rPr>
                <w:b/>
                <w:color w:val="000000"/>
              </w:rPr>
              <w:t>85</w:t>
            </w:r>
          </w:p>
        </w:tc>
      </w:tr>
      <w:tr w:rsidR="00D5250A" w:rsidRPr="00D5250A" w:rsidTr="003231F4">
        <w:trPr>
          <w:trHeight w:val="255"/>
          <w:jc w:val="center"/>
        </w:trPr>
        <w:tc>
          <w:tcPr>
            <w:tcW w:w="960" w:type="dxa"/>
            <w:tcBorders>
              <w:top w:val="nil"/>
              <w:left w:val="single" w:sz="8" w:space="0" w:color="auto"/>
              <w:bottom w:val="nil"/>
              <w:right w:val="single" w:sz="8" w:space="0" w:color="auto"/>
            </w:tcBorders>
            <w:shd w:val="clear" w:color="auto" w:fill="auto"/>
            <w:vAlign w:val="bottom"/>
          </w:tcPr>
          <w:p w:rsidR="00D5250A" w:rsidRPr="00D5250A" w:rsidRDefault="00D5250A" w:rsidP="00D5250A">
            <w:pPr>
              <w:jc w:val="center"/>
            </w:pPr>
            <w:r w:rsidRPr="00D5250A">
              <w:t>JUL</w:t>
            </w:r>
          </w:p>
        </w:tc>
        <w:tc>
          <w:tcPr>
            <w:tcW w:w="1050" w:type="dxa"/>
            <w:tcBorders>
              <w:top w:val="nil"/>
              <w:left w:val="nil"/>
              <w:bottom w:val="nil"/>
              <w:right w:val="nil"/>
            </w:tcBorders>
            <w:shd w:val="clear" w:color="auto" w:fill="auto"/>
            <w:vAlign w:val="center"/>
          </w:tcPr>
          <w:p w:rsidR="00D5250A" w:rsidRPr="00D5250A" w:rsidRDefault="00D5250A" w:rsidP="00D5250A">
            <w:pPr>
              <w:jc w:val="center"/>
            </w:pPr>
            <w:r w:rsidRPr="00D5250A">
              <w:t>69</w:t>
            </w:r>
          </w:p>
        </w:tc>
        <w:tc>
          <w:tcPr>
            <w:tcW w:w="1050" w:type="dxa"/>
            <w:tcBorders>
              <w:top w:val="nil"/>
              <w:left w:val="nil"/>
              <w:bottom w:val="nil"/>
              <w:right w:val="single" w:sz="8" w:space="0" w:color="auto"/>
            </w:tcBorders>
            <w:shd w:val="clear" w:color="auto" w:fill="auto"/>
            <w:vAlign w:val="center"/>
          </w:tcPr>
          <w:p w:rsidR="00D5250A" w:rsidRPr="00D5250A" w:rsidRDefault="00D5250A" w:rsidP="00D5250A">
            <w:pPr>
              <w:jc w:val="center"/>
            </w:pPr>
            <w:r w:rsidRPr="00D5250A">
              <w:t>70</w:t>
            </w:r>
          </w:p>
        </w:tc>
        <w:tc>
          <w:tcPr>
            <w:tcW w:w="1128" w:type="dxa"/>
            <w:tcBorders>
              <w:top w:val="nil"/>
              <w:left w:val="nil"/>
              <w:bottom w:val="nil"/>
              <w:right w:val="nil"/>
            </w:tcBorders>
            <w:shd w:val="clear" w:color="auto" w:fill="C0C0C0"/>
            <w:vAlign w:val="bottom"/>
          </w:tcPr>
          <w:p w:rsidR="00D5250A" w:rsidRPr="00D5250A" w:rsidRDefault="00D5250A" w:rsidP="00D5250A">
            <w:pPr>
              <w:jc w:val="center"/>
              <w:rPr>
                <w:b/>
                <w:color w:val="000000"/>
              </w:rPr>
            </w:pPr>
            <w:r w:rsidRPr="00D5250A">
              <w:rPr>
                <w:b/>
                <w:color w:val="000000"/>
              </w:rPr>
              <w:t>81</w:t>
            </w:r>
          </w:p>
        </w:tc>
        <w:tc>
          <w:tcPr>
            <w:tcW w:w="1128" w:type="dxa"/>
            <w:tcBorders>
              <w:top w:val="nil"/>
              <w:left w:val="nil"/>
              <w:bottom w:val="nil"/>
              <w:right w:val="single" w:sz="8" w:space="0" w:color="auto"/>
            </w:tcBorders>
            <w:shd w:val="clear" w:color="auto" w:fill="C0C0C0"/>
            <w:vAlign w:val="bottom"/>
          </w:tcPr>
          <w:p w:rsidR="00D5250A" w:rsidRPr="00D5250A" w:rsidRDefault="00D5250A" w:rsidP="00D5250A">
            <w:pPr>
              <w:jc w:val="center"/>
              <w:rPr>
                <w:b/>
                <w:color w:val="000000"/>
              </w:rPr>
            </w:pPr>
            <w:r w:rsidRPr="00D5250A">
              <w:rPr>
                <w:b/>
                <w:color w:val="000000"/>
              </w:rPr>
              <w:t>86</w:t>
            </w:r>
          </w:p>
        </w:tc>
      </w:tr>
      <w:tr w:rsidR="00D5250A" w:rsidRPr="00D5250A" w:rsidTr="003231F4">
        <w:trPr>
          <w:trHeight w:val="255"/>
          <w:jc w:val="center"/>
        </w:trPr>
        <w:tc>
          <w:tcPr>
            <w:tcW w:w="960" w:type="dxa"/>
            <w:tcBorders>
              <w:top w:val="nil"/>
              <w:left w:val="single" w:sz="8" w:space="0" w:color="auto"/>
              <w:bottom w:val="nil"/>
              <w:right w:val="single" w:sz="8" w:space="0" w:color="auto"/>
            </w:tcBorders>
            <w:shd w:val="clear" w:color="auto" w:fill="auto"/>
            <w:vAlign w:val="bottom"/>
          </w:tcPr>
          <w:p w:rsidR="00D5250A" w:rsidRPr="00D5250A" w:rsidRDefault="00D5250A" w:rsidP="00D5250A">
            <w:pPr>
              <w:jc w:val="center"/>
            </w:pPr>
            <w:r w:rsidRPr="00D5250A">
              <w:t>AUG</w:t>
            </w:r>
          </w:p>
        </w:tc>
        <w:tc>
          <w:tcPr>
            <w:tcW w:w="1050" w:type="dxa"/>
            <w:tcBorders>
              <w:top w:val="nil"/>
              <w:left w:val="nil"/>
              <w:bottom w:val="nil"/>
              <w:right w:val="nil"/>
            </w:tcBorders>
            <w:shd w:val="clear" w:color="auto" w:fill="auto"/>
            <w:vAlign w:val="center"/>
          </w:tcPr>
          <w:p w:rsidR="00D5250A" w:rsidRPr="00D5250A" w:rsidRDefault="00D5250A" w:rsidP="00D5250A">
            <w:pPr>
              <w:jc w:val="center"/>
            </w:pPr>
            <w:r w:rsidRPr="00D5250A">
              <w:t>70</w:t>
            </w:r>
          </w:p>
        </w:tc>
        <w:tc>
          <w:tcPr>
            <w:tcW w:w="1050" w:type="dxa"/>
            <w:tcBorders>
              <w:top w:val="nil"/>
              <w:left w:val="nil"/>
              <w:bottom w:val="nil"/>
              <w:right w:val="single" w:sz="8" w:space="0" w:color="auto"/>
            </w:tcBorders>
            <w:shd w:val="clear" w:color="auto" w:fill="auto"/>
            <w:vAlign w:val="center"/>
          </w:tcPr>
          <w:p w:rsidR="00D5250A" w:rsidRPr="00D5250A" w:rsidRDefault="00D5250A" w:rsidP="00D5250A">
            <w:pPr>
              <w:jc w:val="center"/>
            </w:pPr>
            <w:r w:rsidRPr="00D5250A">
              <w:t>71</w:t>
            </w:r>
          </w:p>
        </w:tc>
        <w:tc>
          <w:tcPr>
            <w:tcW w:w="1128" w:type="dxa"/>
            <w:tcBorders>
              <w:top w:val="nil"/>
              <w:left w:val="nil"/>
              <w:bottom w:val="nil"/>
              <w:right w:val="nil"/>
            </w:tcBorders>
            <w:shd w:val="clear" w:color="auto" w:fill="C0C0C0"/>
            <w:vAlign w:val="bottom"/>
          </w:tcPr>
          <w:p w:rsidR="00D5250A" w:rsidRPr="00D5250A" w:rsidRDefault="00D5250A" w:rsidP="00D5250A">
            <w:pPr>
              <w:jc w:val="center"/>
              <w:rPr>
                <w:b/>
                <w:color w:val="000000"/>
              </w:rPr>
            </w:pPr>
            <w:r w:rsidRPr="00D5250A">
              <w:rPr>
                <w:b/>
                <w:color w:val="000000"/>
              </w:rPr>
              <w:t>79</w:t>
            </w:r>
          </w:p>
        </w:tc>
        <w:tc>
          <w:tcPr>
            <w:tcW w:w="1128" w:type="dxa"/>
            <w:tcBorders>
              <w:top w:val="nil"/>
              <w:left w:val="nil"/>
              <w:bottom w:val="nil"/>
              <w:right w:val="single" w:sz="8" w:space="0" w:color="auto"/>
            </w:tcBorders>
            <w:shd w:val="clear" w:color="auto" w:fill="C0C0C0"/>
            <w:vAlign w:val="bottom"/>
          </w:tcPr>
          <w:p w:rsidR="00D5250A" w:rsidRPr="00D5250A" w:rsidRDefault="00D5250A" w:rsidP="00D5250A">
            <w:pPr>
              <w:jc w:val="center"/>
              <w:rPr>
                <w:b/>
                <w:color w:val="000000"/>
              </w:rPr>
            </w:pPr>
            <w:r w:rsidRPr="00D5250A">
              <w:rPr>
                <w:b/>
                <w:color w:val="000000"/>
              </w:rPr>
              <w:t>86</w:t>
            </w:r>
          </w:p>
        </w:tc>
      </w:tr>
      <w:tr w:rsidR="00D5250A" w:rsidRPr="00D5250A" w:rsidTr="003231F4">
        <w:trPr>
          <w:trHeight w:val="255"/>
          <w:jc w:val="center"/>
        </w:trPr>
        <w:tc>
          <w:tcPr>
            <w:tcW w:w="960" w:type="dxa"/>
            <w:tcBorders>
              <w:top w:val="nil"/>
              <w:left w:val="single" w:sz="8" w:space="0" w:color="auto"/>
              <w:bottom w:val="nil"/>
              <w:right w:val="single" w:sz="8" w:space="0" w:color="auto"/>
            </w:tcBorders>
            <w:shd w:val="clear" w:color="auto" w:fill="auto"/>
            <w:vAlign w:val="bottom"/>
          </w:tcPr>
          <w:p w:rsidR="00D5250A" w:rsidRPr="00D5250A" w:rsidRDefault="00D5250A" w:rsidP="00D5250A">
            <w:pPr>
              <w:jc w:val="center"/>
            </w:pPr>
            <w:r w:rsidRPr="00D5250A">
              <w:t>SEP</w:t>
            </w:r>
          </w:p>
        </w:tc>
        <w:tc>
          <w:tcPr>
            <w:tcW w:w="1050" w:type="dxa"/>
            <w:tcBorders>
              <w:top w:val="nil"/>
              <w:left w:val="nil"/>
              <w:bottom w:val="nil"/>
              <w:right w:val="nil"/>
            </w:tcBorders>
            <w:shd w:val="clear" w:color="auto" w:fill="auto"/>
            <w:vAlign w:val="center"/>
          </w:tcPr>
          <w:p w:rsidR="00D5250A" w:rsidRPr="00D5250A" w:rsidRDefault="00D5250A" w:rsidP="00D5250A">
            <w:pPr>
              <w:jc w:val="center"/>
            </w:pPr>
            <w:r w:rsidRPr="00D5250A">
              <w:t>70</w:t>
            </w:r>
          </w:p>
        </w:tc>
        <w:tc>
          <w:tcPr>
            <w:tcW w:w="1050" w:type="dxa"/>
            <w:tcBorders>
              <w:top w:val="nil"/>
              <w:left w:val="nil"/>
              <w:bottom w:val="nil"/>
              <w:right w:val="single" w:sz="8" w:space="0" w:color="auto"/>
            </w:tcBorders>
            <w:shd w:val="clear" w:color="auto" w:fill="auto"/>
            <w:vAlign w:val="center"/>
          </w:tcPr>
          <w:p w:rsidR="00D5250A" w:rsidRPr="00D5250A" w:rsidRDefault="00D5250A" w:rsidP="00D5250A">
            <w:pPr>
              <w:jc w:val="center"/>
            </w:pPr>
            <w:r w:rsidRPr="00D5250A">
              <w:t>71</w:t>
            </w:r>
          </w:p>
        </w:tc>
        <w:tc>
          <w:tcPr>
            <w:tcW w:w="1128" w:type="dxa"/>
            <w:tcBorders>
              <w:top w:val="nil"/>
              <w:left w:val="nil"/>
              <w:bottom w:val="nil"/>
              <w:right w:val="nil"/>
            </w:tcBorders>
            <w:shd w:val="clear" w:color="auto" w:fill="C0C0C0"/>
            <w:vAlign w:val="bottom"/>
          </w:tcPr>
          <w:p w:rsidR="00D5250A" w:rsidRPr="00D5250A" w:rsidRDefault="00D5250A" w:rsidP="00D5250A">
            <w:pPr>
              <w:jc w:val="center"/>
              <w:rPr>
                <w:b/>
                <w:color w:val="000000"/>
              </w:rPr>
            </w:pPr>
            <w:r w:rsidRPr="00D5250A">
              <w:rPr>
                <w:b/>
                <w:color w:val="000000"/>
              </w:rPr>
              <w:t>73</w:t>
            </w:r>
          </w:p>
        </w:tc>
        <w:tc>
          <w:tcPr>
            <w:tcW w:w="1128" w:type="dxa"/>
            <w:tcBorders>
              <w:top w:val="nil"/>
              <w:left w:val="nil"/>
              <w:bottom w:val="nil"/>
              <w:right w:val="single" w:sz="8" w:space="0" w:color="auto"/>
            </w:tcBorders>
            <w:shd w:val="clear" w:color="auto" w:fill="C0C0C0"/>
            <w:vAlign w:val="bottom"/>
          </w:tcPr>
          <w:p w:rsidR="00D5250A" w:rsidRPr="00D5250A" w:rsidRDefault="00D5250A" w:rsidP="00D5250A">
            <w:pPr>
              <w:jc w:val="center"/>
              <w:rPr>
                <w:b/>
                <w:color w:val="000000"/>
              </w:rPr>
            </w:pPr>
            <w:r w:rsidRPr="00D5250A">
              <w:rPr>
                <w:b/>
                <w:color w:val="000000"/>
              </w:rPr>
              <w:t>85</w:t>
            </w:r>
          </w:p>
        </w:tc>
      </w:tr>
      <w:tr w:rsidR="00D5250A" w:rsidRPr="00D5250A" w:rsidTr="003231F4">
        <w:trPr>
          <w:trHeight w:val="255"/>
          <w:jc w:val="center"/>
        </w:trPr>
        <w:tc>
          <w:tcPr>
            <w:tcW w:w="960" w:type="dxa"/>
            <w:tcBorders>
              <w:top w:val="nil"/>
              <w:left w:val="single" w:sz="8" w:space="0" w:color="auto"/>
              <w:bottom w:val="nil"/>
              <w:right w:val="single" w:sz="8" w:space="0" w:color="auto"/>
            </w:tcBorders>
            <w:shd w:val="clear" w:color="auto" w:fill="auto"/>
            <w:vAlign w:val="bottom"/>
          </w:tcPr>
          <w:p w:rsidR="00D5250A" w:rsidRPr="00D5250A" w:rsidRDefault="00D5250A" w:rsidP="00D5250A">
            <w:pPr>
              <w:jc w:val="center"/>
            </w:pPr>
            <w:r w:rsidRPr="00D5250A">
              <w:t>OCT</w:t>
            </w:r>
          </w:p>
        </w:tc>
        <w:tc>
          <w:tcPr>
            <w:tcW w:w="1050" w:type="dxa"/>
            <w:tcBorders>
              <w:top w:val="nil"/>
              <w:left w:val="nil"/>
              <w:bottom w:val="nil"/>
              <w:right w:val="nil"/>
            </w:tcBorders>
            <w:shd w:val="clear" w:color="auto" w:fill="auto"/>
            <w:vAlign w:val="center"/>
          </w:tcPr>
          <w:p w:rsidR="00D5250A" w:rsidRPr="00D5250A" w:rsidRDefault="00D5250A" w:rsidP="00D5250A">
            <w:pPr>
              <w:jc w:val="center"/>
              <w:rPr>
                <w:b/>
                <w:bCs/>
              </w:rPr>
            </w:pPr>
            <w:r w:rsidRPr="00D5250A">
              <w:rPr>
                <w:b/>
                <w:bCs/>
              </w:rPr>
              <w:t>68</w:t>
            </w:r>
          </w:p>
        </w:tc>
        <w:tc>
          <w:tcPr>
            <w:tcW w:w="1050" w:type="dxa"/>
            <w:tcBorders>
              <w:top w:val="nil"/>
              <w:left w:val="nil"/>
              <w:bottom w:val="nil"/>
              <w:right w:val="single" w:sz="8" w:space="0" w:color="auto"/>
            </w:tcBorders>
            <w:shd w:val="clear" w:color="auto" w:fill="auto"/>
            <w:vAlign w:val="center"/>
          </w:tcPr>
          <w:p w:rsidR="00D5250A" w:rsidRPr="00D5250A" w:rsidRDefault="00D5250A" w:rsidP="00D5250A">
            <w:pPr>
              <w:jc w:val="center"/>
            </w:pPr>
            <w:r w:rsidRPr="00D5250A">
              <w:t>69</w:t>
            </w:r>
          </w:p>
        </w:tc>
        <w:tc>
          <w:tcPr>
            <w:tcW w:w="1128" w:type="dxa"/>
            <w:tcBorders>
              <w:top w:val="nil"/>
              <w:left w:val="nil"/>
              <w:bottom w:val="nil"/>
              <w:right w:val="nil"/>
            </w:tcBorders>
            <w:shd w:val="clear" w:color="auto" w:fill="C0C0C0"/>
            <w:vAlign w:val="bottom"/>
          </w:tcPr>
          <w:p w:rsidR="00D5250A" w:rsidRPr="00D5250A" w:rsidRDefault="00D5250A" w:rsidP="00D5250A">
            <w:pPr>
              <w:jc w:val="center"/>
              <w:rPr>
                <w:b/>
                <w:color w:val="FF0000"/>
              </w:rPr>
            </w:pPr>
            <w:r w:rsidRPr="00D5250A">
              <w:rPr>
                <w:b/>
                <w:color w:val="FF0000"/>
              </w:rPr>
              <w:t>63</w:t>
            </w:r>
          </w:p>
        </w:tc>
        <w:tc>
          <w:tcPr>
            <w:tcW w:w="1128" w:type="dxa"/>
            <w:tcBorders>
              <w:top w:val="nil"/>
              <w:left w:val="nil"/>
              <w:bottom w:val="nil"/>
              <w:right w:val="single" w:sz="8" w:space="0" w:color="auto"/>
            </w:tcBorders>
            <w:shd w:val="clear" w:color="auto" w:fill="C0C0C0"/>
            <w:vAlign w:val="bottom"/>
          </w:tcPr>
          <w:p w:rsidR="00D5250A" w:rsidRPr="00D5250A" w:rsidRDefault="00D5250A" w:rsidP="00D5250A">
            <w:pPr>
              <w:jc w:val="center"/>
              <w:rPr>
                <w:b/>
                <w:color w:val="000000"/>
              </w:rPr>
            </w:pPr>
            <w:r w:rsidRPr="00D5250A">
              <w:rPr>
                <w:b/>
                <w:color w:val="000000"/>
              </w:rPr>
              <w:t>83</w:t>
            </w:r>
          </w:p>
        </w:tc>
      </w:tr>
      <w:tr w:rsidR="00D5250A" w:rsidRPr="00D5250A" w:rsidTr="003231F4">
        <w:trPr>
          <w:trHeight w:val="255"/>
          <w:jc w:val="center"/>
        </w:trPr>
        <w:tc>
          <w:tcPr>
            <w:tcW w:w="960" w:type="dxa"/>
            <w:tcBorders>
              <w:top w:val="nil"/>
              <w:left w:val="single" w:sz="8" w:space="0" w:color="auto"/>
              <w:bottom w:val="nil"/>
              <w:right w:val="single" w:sz="8" w:space="0" w:color="auto"/>
            </w:tcBorders>
            <w:shd w:val="clear" w:color="auto" w:fill="auto"/>
            <w:vAlign w:val="bottom"/>
          </w:tcPr>
          <w:p w:rsidR="00D5250A" w:rsidRPr="00D5250A" w:rsidRDefault="00D5250A" w:rsidP="00D5250A">
            <w:pPr>
              <w:jc w:val="center"/>
            </w:pPr>
            <w:r w:rsidRPr="00D5250A">
              <w:t>NOV</w:t>
            </w:r>
          </w:p>
        </w:tc>
        <w:tc>
          <w:tcPr>
            <w:tcW w:w="1050" w:type="dxa"/>
            <w:tcBorders>
              <w:top w:val="nil"/>
              <w:left w:val="nil"/>
              <w:bottom w:val="nil"/>
              <w:right w:val="nil"/>
            </w:tcBorders>
            <w:shd w:val="clear" w:color="auto" w:fill="auto"/>
            <w:vAlign w:val="center"/>
          </w:tcPr>
          <w:p w:rsidR="00D5250A" w:rsidRPr="00D5250A" w:rsidRDefault="00D5250A" w:rsidP="00D5250A">
            <w:pPr>
              <w:jc w:val="center"/>
              <w:rPr>
                <w:b/>
                <w:bCs/>
              </w:rPr>
            </w:pPr>
            <w:r w:rsidRPr="00D5250A">
              <w:rPr>
                <w:b/>
                <w:bCs/>
              </w:rPr>
              <w:t>63</w:t>
            </w:r>
          </w:p>
        </w:tc>
        <w:tc>
          <w:tcPr>
            <w:tcW w:w="1050" w:type="dxa"/>
            <w:tcBorders>
              <w:top w:val="nil"/>
              <w:left w:val="nil"/>
              <w:bottom w:val="nil"/>
              <w:right w:val="single" w:sz="8" w:space="0" w:color="auto"/>
            </w:tcBorders>
            <w:shd w:val="clear" w:color="auto" w:fill="auto"/>
            <w:vAlign w:val="center"/>
          </w:tcPr>
          <w:p w:rsidR="00D5250A" w:rsidRPr="00D5250A" w:rsidRDefault="00D5250A" w:rsidP="00D5250A">
            <w:pPr>
              <w:jc w:val="center"/>
            </w:pPr>
            <w:r w:rsidRPr="00D5250A">
              <w:t>64</w:t>
            </w:r>
          </w:p>
        </w:tc>
        <w:tc>
          <w:tcPr>
            <w:tcW w:w="1128" w:type="dxa"/>
            <w:tcBorders>
              <w:top w:val="nil"/>
              <w:left w:val="nil"/>
              <w:bottom w:val="nil"/>
              <w:right w:val="nil"/>
            </w:tcBorders>
            <w:shd w:val="clear" w:color="auto" w:fill="C0C0C0"/>
            <w:vAlign w:val="bottom"/>
          </w:tcPr>
          <w:p w:rsidR="00D5250A" w:rsidRPr="00D5250A" w:rsidRDefault="00D5250A" w:rsidP="00D5250A">
            <w:pPr>
              <w:jc w:val="center"/>
              <w:rPr>
                <w:b/>
                <w:color w:val="FF0000"/>
              </w:rPr>
            </w:pPr>
            <w:r w:rsidRPr="00D5250A">
              <w:rPr>
                <w:b/>
                <w:color w:val="FF0000"/>
              </w:rPr>
              <w:t>54</w:t>
            </w:r>
          </w:p>
        </w:tc>
        <w:tc>
          <w:tcPr>
            <w:tcW w:w="1128" w:type="dxa"/>
            <w:tcBorders>
              <w:top w:val="nil"/>
              <w:left w:val="nil"/>
              <w:bottom w:val="nil"/>
              <w:right w:val="single" w:sz="8" w:space="0" w:color="auto"/>
            </w:tcBorders>
            <w:shd w:val="clear" w:color="auto" w:fill="C0C0C0"/>
            <w:vAlign w:val="bottom"/>
          </w:tcPr>
          <w:p w:rsidR="00D5250A" w:rsidRPr="00D5250A" w:rsidRDefault="00D5250A" w:rsidP="00D5250A">
            <w:pPr>
              <w:jc w:val="center"/>
              <w:rPr>
                <w:b/>
                <w:color w:val="000000"/>
              </w:rPr>
            </w:pPr>
            <w:r w:rsidRPr="00D5250A">
              <w:rPr>
                <w:b/>
                <w:color w:val="000000"/>
              </w:rPr>
              <w:t>80</w:t>
            </w:r>
          </w:p>
        </w:tc>
      </w:tr>
      <w:tr w:rsidR="00D5250A" w:rsidRPr="00D5250A" w:rsidTr="003231F4">
        <w:trPr>
          <w:trHeight w:val="270"/>
          <w:jc w:val="center"/>
        </w:trPr>
        <w:tc>
          <w:tcPr>
            <w:tcW w:w="960" w:type="dxa"/>
            <w:tcBorders>
              <w:top w:val="nil"/>
              <w:left w:val="single" w:sz="8" w:space="0" w:color="auto"/>
              <w:bottom w:val="single" w:sz="8" w:space="0" w:color="auto"/>
              <w:right w:val="single" w:sz="8" w:space="0" w:color="auto"/>
            </w:tcBorders>
            <w:shd w:val="clear" w:color="auto" w:fill="auto"/>
            <w:vAlign w:val="bottom"/>
          </w:tcPr>
          <w:p w:rsidR="00D5250A" w:rsidRPr="00D5250A" w:rsidRDefault="00D5250A" w:rsidP="00D5250A">
            <w:pPr>
              <w:jc w:val="center"/>
            </w:pPr>
            <w:r w:rsidRPr="00D5250A">
              <w:t>DEC</w:t>
            </w:r>
          </w:p>
        </w:tc>
        <w:tc>
          <w:tcPr>
            <w:tcW w:w="1050" w:type="dxa"/>
            <w:tcBorders>
              <w:top w:val="nil"/>
              <w:left w:val="nil"/>
              <w:bottom w:val="single" w:sz="8" w:space="0" w:color="auto"/>
              <w:right w:val="nil"/>
            </w:tcBorders>
            <w:shd w:val="clear" w:color="auto" w:fill="auto"/>
            <w:vAlign w:val="center"/>
          </w:tcPr>
          <w:p w:rsidR="00D5250A" w:rsidRPr="00D5250A" w:rsidRDefault="00D5250A" w:rsidP="00D5250A">
            <w:pPr>
              <w:jc w:val="center"/>
              <w:rPr>
                <w:b/>
                <w:bCs/>
              </w:rPr>
            </w:pPr>
            <w:r w:rsidRPr="00D5250A">
              <w:rPr>
                <w:b/>
                <w:bCs/>
              </w:rPr>
              <w:t>61</w:t>
            </w:r>
          </w:p>
        </w:tc>
        <w:tc>
          <w:tcPr>
            <w:tcW w:w="1050" w:type="dxa"/>
            <w:tcBorders>
              <w:top w:val="nil"/>
              <w:left w:val="nil"/>
              <w:bottom w:val="single" w:sz="8" w:space="0" w:color="auto"/>
              <w:right w:val="single" w:sz="8" w:space="0" w:color="auto"/>
            </w:tcBorders>
            <w:shd w:val="clear" w:color="auto" w:fill="auto"/>
            <w:vAlign w:val="center"/>
          </w:tcPr>
          <w:p w:rsidR="00D5250A" w:rsidRPr="00D5250A" w:rsidRDefault="00D5250A" w:rsidP="00D5250A">
            <w:pPr>
              <w:jc w:val="center"/>
            </w:pPr>
            <w:r w:rsidRPr="00D5250A">
              <w:t>62</w:t>
            </w:r>
          </w:p>
        </w:tc>
        <w:tc>
          <w:tcPr>
            <w:tcW w:w="1128" w:type="dxa"/>
            <w:tcBorders>
              <w:top w:val="nil"/>
              <w:left w:val="nil"/>
              <w:bottom w:val="single" w:sz="8" w:space="0" w:color="auto"/>
              <w:right w:val="nil"/>
            </w:tcBorders>
            <w:shd w:val="clear" w:color="auto" w:fill="C0C0C0"/>
            <w:vAlign w:val="bottom"/>
          </w:tcPr>
          <w:p w:rsidR="00D5250A" w:rsidRPr="00D5250A" w:rsidRDefault="00D5250A" w:rsidP="00D5250A">
            <w:pPr>
              <w:jc w:val="center"/>
              <w:rPr>
                <w:b/>
                <w:color w:val="FF0000"/>
              </w:rPr>
            </w:pPr>
            <w:r w:rsidRPr="00D5250A">
              <w:rPr>
                <w:b/>
                <w:color w:val="FF0000"/>
              </w:rPr>
              <w:t>54</w:t>
            </w:r>
          </w:p>
        </w:tc>
        <w:tc>
          <w:tcPr>
            <w:tcW w:w="1128" w:type="dxa"/>
            <w:tcBorders>
              <w:top w:val="nil"/>
              <w:left w:val="nil"/>
              <w:bottom w:val="single" w:sz="8" w:space="0" w:color="auto"/>
              <w:right w:val="single" w:sz="8" w:space="0" w:color="auto"/>
            </w:tcBorders>
            <w:shd w:val="clear" w:color="auto" w:fill="C0C0C0"/>
            <w:vAlign w:val="bottom"/>
          </w:tcPr>
          <w:p w:rsidR="00D5250A" w:rsidRPr="00D5250A" w:rsidRDefault="00D5250A" w:rsidP="00D5250A">
            <w:pPr>
              <w:jc w:val="center"/>
              <w:rPr>
                <w:b/>
                <w:color w:val="000000"/>
              </w:rPr>
            </w:pPr>
            <w:r w:rsidRPr="00D5250A">
              <w:rPr>
                <w:b/>
                <w:color w:val="000000"/>
              </w:rPr>
              <w:t>79</w:t>
            </w:r>
          </w:p>
        </w:tc>
      </w:tr>
    </w:tbl>
    <w:p w:rsidR="00D5250A" w:rsidRPr="00D5250A" w:rsidRDefault="00D5250A" w:rsidP="00D5250A">
      <w:pPr>
        <w:contextualSpacing/>
        <w:rPr>
          <w:rFonts w:asciiTheme="minorHAnsi" w:eastAsiaTheme="minorHAnsi" w:hAnsiTheme="minorHAnsi" w:cstheme="minorBidi"/>
          <w:b/>
          <w:sz w:val="22"/>
          <w:szCs w:val="22"/>
        </w:rPr>
      </w:pPr>
    </w:p>
    <w:p w:rsidR="00D5250A" w:rsidRPr="00D5250A" w:rsidRDefault="00D5250A" w:rsidP="00D5250A">
      <w:pPr>
        <w:contextualSpacing/>
        <w:rPr>
          <w:rFonts w:asciiTheme="minorHAnsi" w:eastAsiaTheme="minorHAnsi" w:hAnsiTheme="minorHAnsi" w:cstheme="minorBidi"/>
          <w:b/>
          <w:sz w:val="22"/>
          <w:szCs w:val="22"/>
        </w:rPr>
      </w:pPr>
    </w:p>
    <w:p w:rsidR="00D5250A" w:rsidRPr="00D5250A" w:rsidRDefault="00D5250A" w:rsidP="00D5250A">
      <w:pPr>
        <w:rPr>
          <w:rFonts w:asciiTheme="minorHAnsi" w:eastAsiaTheme="minorHAnsi" w:hAnsiTheme="minorHAnsi" w:cstheme="minorBidi"/>
          <w:sz w:val="22"/>
          <w:szCs w:val="22"/>
        </w:rPr>
      </w:pPr>
      <w:r w:rsidRPr="00D5250A">
        <w:rPr>
          <w:rFonts w:asciiTheme="minorHAnsi" w:eastAsiaTheme="minorHAnsi" w:hAnsiTheme="minorHAnsi" w:cstheme="minorBidi"/>
          <w:sz w:val="22"/>
          <w:szCs w:val="22"/>
        </w:rPr>
        <w:t xml:space="preserve">Limits in red are the calculated limits based upon a limited forage fish community in Badger Mill Creek. Since daily maximum limits are not needed to protect the acute water quality criteria, this analysis will focus on the species used to develop the sub-lethal criteria. </w:t>
      </w:r>
    </w:p>
    <w:p w:rsidR="00D5250A" w:rsidRPr="00D5250A" w:rsidRDefault="00D5250A" w:rsidP="00D5250A">
      <w:pPr>
        <w:rPr>
          <w:rFonts w:asciiTheme="minorHAnsi" w:eastAsiaTheme="minorHAnsi" w:hAnsiTheme="minorHAnsi" w:cstheme="minorBidi"/>
          <w:sz w:val="22"/>
          <w:szCs w:val="22"/>
        </w:rPr>
      </w:pPr>
    </w:p>
    <w:p w:rsidR="00D5250A" w:rsidRPr="00D5250A" w:rsidRDefault="00D5250A" w:rsidP="00D5250A">
      <w:pPr>
        <w:rPr>
          <w:rFonts w:asciiTheme="minorHAnsi" w:eastAsiaTheme="minorHAnsi" w:hAnsiTheme="minorHAnsi" w:cstheme="minorBidi"/>
          <w:sz w:val="22"/>
          <w:szCs w:val="22"/>
        </w:rPr>
      </w:pPr>
      <w:r w:rsidRPr="00D5250A">
        <w:rPr>
          <w:rFonts w:asciiTheme="minorHAnsi" w:eastAsiaTheme="minorHAnsi" w:hAnsiTheme="minorHAnsi" w:cstheme="minorBidi"/>
          <w:b/>
          <w:sz w:val="22"/>
          <w:szCs w:val="22"/>
        </w:rPr>
        <w:t>Representative Important Species:</w:t>
      </w:r>
      <w:r w:rsidRPr="00D5250A">
        <w:rPr>
          <w:rFonts w:asciiTheme="minorHAnsi" w:eastAsiaTheme="minorHAnsi" w:hAnsiTheme="minorHAnsi" w:cstheme="minorBidi"/>
          <w:sz w:val="22"/>
          <w:szCs w:val="22"/>
        </w:rPr>
        <w:t xml:space="preserve"> Brown trout (introduced) and mottled sculpin (native). Brown trout are considered a cold water species for purposes of thermal criteria development, while mottled sculpin are considered a limited forage fish species for criteria development.  These species were selected as they represent the most intolerant species found in Badger Mill Creek. </w:t>
      </w:r>
    </w:p>
    <w:p w:rsidR="00D5250A" w:rsidRPr="00D5250A" w:rsidRDefault="00D5250A" w:rsidP="00D5250A">
      <w:pPr>
        <w:rPr>
          <w:rFonts w:asciiTheme="minorHAnsi" w:eastAsiaTheme="minorHAnsi" w:hAnsiTheme="minorHAnsi" w:cstheme="minorBidi"/>
          <w:sz w:val="22"/>
          <w:szCs w:val="22"/>
        </w:rPr>
      </w:pPr>
    </w:p>
    <w:p w:rsidR="00D5250A" w:rsidRPr="00D5250A" w:rsidRDefault="00D5250A" w:rsidP="00D5250A">
      <w:pPr>
        <w:rPr>
          <w:rFonts w:asciiTheme="minorHAnsi" w:eastAsiaTheme="minorHAnsi" w:hAnsiTheme="minorHAnsi" w:cstheme="minorBidi"/>
          <w:b/>
          <w:sz w:val="22"/>
          <w:szCs w:val="22"/>
        </w:rPr>
      </w:pPr>
      <w:r w:rsidRPr="00D5250A">
        <w:rPr>
          <w:rFonts w:asciiTheme="minorHAnsi" w:eastAsiaTheme="minorHAnsi" w:hAnsiTheme="minorHAnsi" w:cstheme="minorBidi"/>
          <w:b/>
          <w:sz w:val="22"/>
          <w:szCs w:val="22"/>
        </w:rPr>
        <w:t>Sub-Lethal Criteria</w:t>
      </w:r>
    </w:p>
    <w:p w:rsidR="00D5250A" w:rsidRPr="00D5250A" w:rsidRDefault="00D5250A" w:rsidP="00D5250A">
      <w:pPr>
        <w:rPr>
          <w:rFonts w:asciiTheme="minorHAnsi" w:eastAsiaTheme="minorHAnsi" w:hAnsiTheme="minorHAnsi" w:cstheme="minorBidi"/>
          <w:sz w:val="22"/>
          <w:szCs w:val="22"/>
        </w:rPr>
      </w:pPr>
      <w:r w:rsidRPr="00D5250A">
        <w:rPr>
          <w:rFonts w:asciiTheme="minorHAnsi" w:eastAsiaTheme="minorHAnsi" w:hAnsiTheme="minorHAnsi" w:cstheme="minorBidi"/>
          <w:sz w:val="22"/>
          <w:szCs w:val="22"/>
        </w:rPr>
        <w:t>Sub-lethal water quality-based criteria for temperature represent maximum allowable temperatures that are generally protective of important life history activities of aquatic organisms from thermal loads.  In particular, the sub-lethal criteria are based on data from three fish life history activities: gametogenesis, spawning, and growth. When developing a criterion, the most sensitive temperatures for an individual species for each of these three activities are compared, and the lowest tolerance is selected for each month. A similar approach will be used when comparing the thermal tolerance of brown trout and mottled sculpin to temperature data of the effluent and Badger Mill Creek.  The Table on the following page summarizes the species tolerances for gametogenesis, growth, and spawning; effluent and instream data; and effluent limitations by month.</w:t>
      </w:r>
    </w:p>
    <w:p w:rsidR="00D5250A" w:rsidRPr="00D5250A" w:rsidRDefault="00D5250A" w:rsidP="00D5250A">
      <w:pPr>
        <w:rPr>
          <w:rFonts w:asciiTheme="minorHAnsi" w:eastAsiaTheme="minorHAnsi" w:hAnsiTheme="minorHAnsi" w:cstheme="minorBidi"/>
          <w:sz w:val="22"/>
          <w:szCs w:val="22"/>
        </w:rPr>
      </w:pPr>
    </w:p>
    <w:p w:rsidR="009C598B" w:rsidRDefault="009C598B">
      <w:pPr>
        <w:rPr>
          <w:sz w:val="24"/>
          <w:szCs w:val="24"/>
        </w:rPr>
        <w:sectPr w:rsidR="009C598B" w:rsidSect="00D5250A">
          <w:pgSz w:w="12240" w:h="15840"/>
          <w:pgMar w:top="1440" w:right="1800" w:bottom="1440" w:left="990" w:header="720" w:footer="720" w:gutter="0"/>
          <w:cols w:space="720"/>
          <w:docGrid w:linePitch="360"/>
        </w:sectPr>
      </w:pPr>
    </w:p>
    <w:p w:rsidR="00D5250A" w:rsidRDefault="00D5250A">
      <w:pPr>
        <w:rPr>
          <w:sz w:val="24"/>
          <w:szCs w:val="24"/>
        </w:rPr>
      </w:pPr>
    </w:p>
    <w:p w:rsidR="00D5250A" w:rsidRDefault="00D5250A">
      <w:pPr>
        <w:rPr>
          <w:sz w:val="24"/>
          <w:szCs w:val="24"/>
        </w:rPr>
      </w:pPr>
    </w:p>
    <w:tbl>
      <w:tblPr>
        <w:tblW w:w="5000" w:type="pct"/>
        <w:tblLayout w:type="fixed"/>
        <w:tblLook w:val="04A0" w:firstRow="1" w:lastRow="0" w:firstColumn="1" w:lastColumn="0" w:noHBand="0" w:noVBand="1"/>
      </w:tblPr>
      <w:tblGrid>
        <w:gridCol w:w="828"/>
        <w:gridCol w:w="1080"/>
        <w:gridCol w:w="901"/>
        <w:gridCol w:w="1170"/>
        <w:gridCol w:w="1270"/>
        <w:gridCol w:w="1194"/>
        <w:gridCol w:w="1449"/>
        <w:gridCol w:w="1194"/>
        <w:gridCol w:w="1449"/>
        <w:gridCol w:w="1194"/>
        <w:gridCol w:w="1447"/>
      </w:tblGrid>
      <w:tr w:rsidR="009C598B" w:rsidRPr="009C598B" w:rsidTr="003231F4">
        <w:trPr>
          <w:trHeight w:val="300"/>
        </w:trPr>
        <w:tc>
          <w:tcPr>
            <w:tcW w:w="314"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Month</w:t>
            </w:r>
          </w:p>
        </w:tc>
        <w:tc>
          <w:tcPr>
            <w:tcW w:w="410"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Effluent*</w:t>
            </w:r>
          </w:p>
        </w:tc>
        <w:tc>
          <w:tcPr>
            <w:tcW w:w="342"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Lincoln St.</w:t>
            </w:r>
          </w:p>
        </w:tc>
        <w:tc>
          <w:tcPr>
            <w:tcW w:w="444"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 xml:space="preserve"> Calculated  Limit</w:t>
            </w:r>
          </w:p>
        </w:tc>
        <w:tc>
          <w:tcPr>
            <w:tcW w:w="482" w:type="pct"/>
            <w:vMerge w:val="restart"/>
            <w:tcBorders>
              <w:top w:val="single" w:sz="4" w:space="0" w:color="auto"/>
              <w:left w:val="single" w:sz="4" w:space="0" w:color="auto"/>
              <w:bottom w:val="single" w:sz="4" w:space="0" w:color="000000"/>
              <w:right w:val="single" w:sz="4" w:space="0" w:color="auto"/>
            </w:tcBorders>
            <w:shd w:val="clear" w:color="000000" w:fill="FFFF00"/>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Proposed Weekly Avg. Limit</w:t>
            </w:r>
          </w:p>
        </w:tc>
        <w:tc>
          <w:tcPr>
            <w:tcW w:w="1003" w:type="pct"/>
            <w:gridSpan w:val="2"/>
            <w:tcBorders>
              <w:top w:val="single" w:sz="4" w:space="0" w:color="auto"/>
              <w:left w:val="nil"/>
              <w:bottom w:val="single" w:sz="4" w:space="0" w:color="auto"/>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Maximum Spawning Temp</w:t>
            </w:r>
          </w:p>
        </w:tc>
        <w:tc>
          <w:tcPr>
            <w:tcW w:w="1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Max Gametogenesis Temp</w:t>
            </w:r>
          </w:p>
        </w:tc>
        <w:tc>
          <w:tcPr>
            <w:tcW w:w="100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No Growth</w:t>
            </w:r>
          </w:p>
        </w:tc>
      </w:tr>
      <w:tr w:rsidR="009C598B" w:rsidRPr="009C598B" w:rsidTr="003231F4">
        <w:trPr>
          <w:trHeight w:val="300"/>
        </w:trPr>
        <w:tc>
          <w:tcPr>
            <w:tcW w:w="314" w:type="pct"/>
            <w:vMerge/>
            <w:tcBorders>
              <w:top w:val="single" w:sz="4" w:space="0" w:color="auto"/>
              <w:left w:val="single" w:sz="4" w:space="0" w:color="auto"/>
              <w:bottom w:val="single" w:sz="4" w:space="0" w:color="000000"/>
              <w:right w:val="single" w:sz="4" w:space="0" w:color="auto"/>
            </w:tcBorders>
            <w:vAlign w:val="center"/>
            <w:hideMark/>
          </w:tcPr>
          <w:p w:rsidR="009C598B" w:rsidRPr="009C598B" w:rsidRDefault="009C598B" w:rsidP="009C598B">
            <w:pPr>
              <w:rPr>
                <w:rFonts w:ascii="Calibri" w:hAnsi="Calibri" w:cs="Calibri"/>
                <w:color w:val="000000"/>
                <w:sz w:val="22"/>
                <w:szCs w:val="22"/>
              </w:rPr>
            </w:pPr>
          </w:p>
        </w:tc>
        <w:tc>
          <w:tcPr>
            <w:tcW w:w="410" w:type="pct"/>
            <w:vMerge/>
            <w:tcBorders>
              <w:top w:val="single" w:sz="4" w:space="0" w:color="auto"/>
              <w:left w:val="single" w:sz="4" w:space="0" w:color="auto"/>
              <w:bottom w:val="single" w:sz="4" w:space="0" w:color="000000"/>
              <w:right w:val="single" w:sz="4" w:space="0" w:color="auto"/>
            </w:tcBorders>
            <w:vAlign w:val="center"/>
            <w:hideMark/>
          </w:tcPr>
          <w:p w:rsidR="009C598B" w:rsidRPr="009C598B" w:rsidRDefault="009C598B" w:rsidP="009C598B">
            <w:pPr>
              <w:rPr>
                <w:rFonts w:ascii="Calibri" w:hAnsi="Calibri" w:cs="Calibri"/>
                <w:color w:val="000000"/>
                <w:sz w:val="22"/>
                <w:szCs w:val="22"/>
              </w:rPr>
            </w:pPr>
          </w:p>
        </w:tc>
        <w:tc>
          <w:tcPr>
            <w:tcW w:w="342" w:type="pct"/>
            <w:vMerge/>
            <w:tcBorders>
              <w:top w:val="single" w:sz="4" w:space="0" w:color="auto"/>
              <w:left w:val="single" w:sz="4" w:space="0" w:color="auto"/>
              <w:bottom w:val="single" w:sz="4" w:space="0" w:color="000000"/>
              <w:right w:val="single" w:sz="4" w:space="0" w:color="auto"/>
            </w:tcBorders>
            <w:vAlign w:val="center"/>
            <w:hideMark/>
          </w:tcPr>
          <w:p w:rsidR="009C598B" w:rsidRPr="009C598B" w:rsidRDefault="009C598B" w:rsidP="009C598B">
            <w:pPr>
              <w:rPr>
                <w:rFonts w:ascii="Calibri" w:hAnsi="Calibri" w:cs="Calibri"/>
                <w:color w:val="000000"/>
                <w:sz w:val="22"/>
                <w:szCs w:val="22"/>
              </w:rPr>
            </w:pPr>
          </w:p>
        </w:tc>
        <w:tc>
          <w:tcPr>
            <w:tcW w:w="444" w:type="pct"/>
            <w:vMerge/>
            <w:tcBorders>
              <w:top w:val="single" w:sz="4" w:space="0" w:color="auto"/>
              <w:left w:val="single" w:sz="4" w:space="0" w:color="auto"/>
              <w:bottom w:val="single" w:sz="4" w:space="0" w:color="000000"/>
              <w:right w:val="single" w:sz="4" w:space="0" w:color="auto"/>
            </w:tcBorders>
            <w:vAlign w:val="center"/>
            <w:hideMark/>
          </w:tcPr>
          <w:p w:rsidR="009C598B" w:rsidRPr="009C598B" w:rsidRDefault="009C598B" w:rsidP="009C598B">
            <w:pPr>
              <w:rPr>
                <w:rFonts w:ascii="Calibri" w:hAnsi="Calibri" w:cs="Calibri"/>
                <w:color w:val="000000"/>
                <w:sz w:val="22"/>
                <w:szCs w:val="22"/>
              </w:rPr>
            </w:pPr>
          </w:p>
        </w:tc>
        <w:tc>
          <w:tcPr>
            <w:tcW w:w="482" w:type="pct"/>
            <w:vMerge/>
            <w:tcBorders>
              <w:top w:val="single" w:sz="4" w:space="0" w:color="auto"/>
              <w:left w:val="single" w:sz="4" w:space="0" w:color="auto"/>
              <w:bottom w:val="single" w:sz="4" w:space="0" w:color="000000"/>
              <w:right w:val="single" w:sz="4" w:space="0" w:color="auto"/>
            </w:tcBorders>
            <w:vAlign w:val="center"/>
            <w:hideMark/>
          </w:tcPr>
          <w:p w:rsidR="009C598B" w:rsidRPr="009C598B" w:rsidRDefault="009C598B" w:rsidP="009C598B">
            <w:pPr>
              <w:rPr>
                <w:rFonts w:ascii="Calibri" w:hAnsi="Calibri" w:cs="Calibri"/>
                <w:color w:val="000000"/>
                <w:sz w:val="22"/>
                <w:szCs w:val="22"/>
              </w:rPr>
            </w:pPr>
          </w:p>
        </w:tc>
        <w:tc>
          <w:tcPr>
            <w:tcW w:w="453" w:type="pct"/>
            <w:tcBorders>
              <w:top w:val="nil"/>
              <w:left w:val="nil"/>
              <w:bottom w:val="single" w:sz="4" w:space="0" w:color="auto"/>
              <w:right w:val="single" w:sz="4" w:space="0" w:color="auto"/>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Brown Trout</w:t>
            </w:r>
          </w:p>
        </w:tc>
        <w:tc>
          <w:tcPr>
            <w:tcW w:w="550" w:type="pct"/>
            <w:tcBorders>
              <w:top w:val="nil"/>
              <w:left w:val="nil"/>
              <w:bottom w:val="single" w:sz="4" w:space="0" w:color="auto"/>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Mottled Sculpin</w:t>
            </w:r>
          </w:p>
        </w:tc>
        <w:tc>
          <w:tcPr>
            <w:tcW w:w="453" w:type="pct"/>
            <w:tcBorders>
              <w:top w:val="nil"/>
              <w:left w:val="single" w:sz="4" w:space="0" w:color="auto"/>
              <w:bottom w:val="single" w:sz="4" w:space="0" w:color="auto"/>
              <w:right w:val="single" w:sz="4" w:space="0" w:color="auto"/>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Brown Trout</w:t>
            </w:r>
          </w:p>
        </w:tc>
        <w:tc>
          <w:tcPr>
            <w:tcW w:w="550" w:type="pct"/>
            <w:tcBorders>
              <w:top w:val="nil"/>
              <w:left w:val="nil"/>
              <w:bottom w:val="single" w:sz="4" w:space="0" w:color="auto"/>
              <w:right w:val="single" w:sz="4" w:space="0" w:color="auto"/>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Mottled Sculpin</w:t>
            </w:r>
          </w:p>
        </w:tc>
        <w:tc>
          <w:tcPr>
            <w:tcW w:w="453" w:type="pct"/>
            <w:tcBorders>
              <w:top w:val="nil"/>
              <w:left w:val="nil"/>
              <w:bottom w:val="single" w:sz="4" w:space="0" w:color="auto"/>
              <w:right w:val="single" w:sz="4" w:space="0" w:color="auto"/>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Brown Trout</w:t>
            </w:r>
          </w:p>
        </w:tc>
        <w:tc>
          <w:tcPr>
            <w:tcW w:w="550" w:type="pct"/>
            <w:tcBorders>
              <w:top w:val="nil"/>
              <w:left w:val="nil"/>
              <w:bottom w:val="single" w:sz="4" w:space="0" w:color="auto"/>
              <w:right w:val="single" w:sz="4" w:space="0" w:color="auto"/>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Mottled Sculpin</w:t>
            </w:r>
          </w:p>
        </w:tc>
      </w:tr>
      <w:tr w:rsidR="009C598B" w:rsidRPr="009C598B" w:rsidTr="003231F4">
        <w:trPr>
          <w:trHeight w:val="300"/>
        </w:trPr>
        <w:tc>
          <w:tcPr>
            <w:tcW w:w="314" w:type="pct"/>
            <w:tcBorders>
              <w:top w:val="nil"/>
              <w:left w:val="single" w:sz="4" w:space="0" w:color="auto"/>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Jan</w:t>
            </w:r>
          </w:p>
        </w:tc>
        <w:tc>
          <w:tcPr>
            <w:tcW w:w="41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54.2</w:t>
            </w:r>
          </w:p>
        </w:tc>
        <w:tc>
          <w:tcPr>
            <w:tcW w:w="34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39.8</w:t>
            </w:r>
          </w:p>
        </w:tc>
        <w:tc>
          <w:tcPr>
            <w:tcW w:w="444"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54</w:t>
            </w:r>
          </w:p>
        </w:tc>
        <w:tc>
          <w:tcPr>
            <w:tcW w:w="482" w:type="pct"/>
            <w:tcBorders>
              <w:top w:val="nil"/>
              <w:left w:val="nil"/>
              <w:bottom w:val="nil"/>
              <w:right w:val="nil"/>
            </w:tcBorders>
            <w:shd w:val="clear" w:color="000000" w:fill="F2DCDB"/>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55(+1)</w:t>
            </w:r>
          </w:p>
        </w:tc>
        <w:tc>
          <w:tcPr>
            <w:tcW w:w="453" w:type="pct"/>
            <w:tcBorders>
              <w:top w:val="nil"/>
              <w:left w:val="nil"/>
              <w:bottom w:val="nil"/>
              <w:right w:val="nil"/>
            </w:tcBorders>
            <w:shd w:val="clear" w:color="000000" w:fill="EBF1DE"/>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52.42</w:t>
            </w: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 </w:t>
            </w: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 </w:t>
            </w:r>
          </w:p>
        </w:tc>
        <w:tc>
          <w:tcPr>
            <w:tcW w:w="550" w:type="pct"/>
            <w:tcBorders>
              <w:top w:val="nil"/>
              <w:left w:val="nil"/>
              <w:bottom w:val="nil"/>
              <w:right w:val="nil"/>
            </w:tcBorders>
            <w:shd w:val="clear" w:color="000000" w:fill="DAEEF3"/>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54</w:t>
            </w:r>
          </w:p>
        </w:tc>
        <w:tc>
          <w:tcPr>
            <w:tcW w:w="453" w:type="pct"/>
            <w:tcBorders>
              <w:top w:val="nil"/>
              <w:left w:val="nil"/>
              <w:bottom w:val="nil"/>
              <w:right w:val="nil"/>
            </w:tcBorders>
            <w:shd w:val="clear" w:color="000000" w:fill="FDE9D9"/>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71.97</w:t>
            </w: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w:t>
            </w:r>
          </w:p>
        </w:tc>
      </w:tr>
      <w:tr w:rsidR="009C598B" w:rsidRPr="009C598B" w:rsidTr="003231F4">
        <w:trPr>
          <w:trHeight w:val="300"/>
        </w:trPr>
        <w:tc>
          <w:tcPr>
            <w:tcW w:w="314" w:type="pct"/>
            <w:tcBorders>
              <w:top w:val="nil"/>
              <w:left w:val="single" w:sz="4" w:space="0" w:color="auto"/>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Feb</w:t>
            </w:r>
          </w:p>
        </w:tc>
        <w:tc>
          <w:tcPr>
            <w:tcW w:w="41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54.3</w:t>
            </w:r>
          </w:p>
        </w:tc>
        <w:tc>
          <w:tcPr>
            <w:tcW w:w="34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42.7</w:t>
            </w:r>
          </w:p>
        </w:tc>
        <w:tc>
          <w:tcPr>
            <w:tcW w:w="444"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8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000000" w:fill="DAEEF3"/>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54</w:t>
            </w:r>
          </w:p>
        </w:tc>
        <w:tc>
          <w:tcPr>
            <w:tcW w:w="453" w:type="pct"/>
            <w:tcBorders>
              <w:top w:val="nil"/>
              <w:left w:val="nil"/>
              <w:bottom w:val="nil"/>
              <w:right w:val="nil"/>
            </w:tcBorders>
            <w:shd w:val="clear" w:color="000000" w:fill="FDE9D9"/>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71.97</w:t>
            </w: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w:t>
            </w:r>
          </w:p>
        </w:tc>
      </w:tr>
      <w:tr w:rsidR="009C598B" w:rsidRPr="009C598B" w:rsidTr="003231F4">
        <w:trPr>
          <w:trHeight w:val="300"/>
        </w:trPr>
        <w:tc>
          <w:tcPr>
            <w:tcW w:w="314" w:type="pct"/>
            <w:tcBorders>
              <w:top w:val="nil"/>
              <w:left w:val="single" w:sz="4" w:space="0" w:color="auto"/>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Mar</w:t>
            </w:r>
          </w:p>
        </w:tc>
        <w:tc>
          <w:tcPr>
            <w:tcW w:w="41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54.1</w:t>
            </w:r>
          </w:p>
        </w:tc>
        <w:tc>
          <w:tcPr>
            <w:tcW w:w="34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43.1</w:t>
            </w:r>
          </w:p>
        </w:tc>
        <w:tc>
          <w:tcPr>
            <w:tcW w:w="444"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8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000000" w:fill="EBF1DE"/>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59.96</w:t>
            </w: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000000" w:fill="DAEEF3"/>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54</w:t>
            </w:r>
          </w:p>
        </w:tc>
        <w:tc>
          <w:tcPr>
            <w:tcW w:w="453" w:type="pct"/>
            <w:tcBorders>
              <w:top w:val="nil"/>
              <w:left w:val="nil"/>
              <w:bottom w:val="nil"/>
              <w:right w:val="nil"/>
            </w:tcBorders>
            <w:shd w:val="clear" w:color="000000" w:fill="FDE9D9"/>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71.97</w:t>
            </w: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w:t>
            </w:r>
          </w:p>
        </w:tc>
      </w:tr>
      <w:tr w:rsidR="009C598B" w:rsidRPr="009C598B" w:rsidTr="003231F4">
        <w:trPr>
          <w:trHeight w:val="300"/>
        </w:trPr>
        <w:tc>
          <w:tcPr>
            <w:tcW w:w="314" w:type="pct"/>
            <w:tcBorders>
              <w:top w:val="nil"/>
              <w:left w:val="single" w:sz="4" w:space="0" w:color="auto"/>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April</w:t>
            </w:r>
          </w:p>
        </w:tc>
        <w:tc>
          <w:tcPr>
            <w:tcW w:w="41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56.5</w:t>
            </w:r>
          </w:p>
        </w:tc>
        <w:tc>
          <w:tcPr>
            <w:tcW w:w="34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47.5</w:t>
            </w:r>
          </w:p>
        </w:tc>
        <w:tc>
          <w:tcPr>
            <w:tcW w:w="444"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8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000000" w:fill="EBF1DE"/>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59.96</w:t>
            </w: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000000" w:fill="FDE9D9"/>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71.97</w:t>
            </w: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w:t>
            </w:r>
          </w:p>
        </w:tc>
      </w:tr>
      <w:tr w:rsidR="009C598B" w:rsidRPr="009C598B" w:rsidTr="003231F4">
        <w:trPr>
          <w:trHeight w:val="300"/>
        </w:trPr>
        <w:tc>
          <w:tcPr>
            <w:tcW w:w="314" w:type="pct"/>
            <w:tcBorders>
              <w:top w:val="nil"/>
              <w:left w:val="single" w:sz="4" w:space="0" w:color="auto"/>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May</w:t>
            </w:r>
          </w:p>
        </w:tc>
        <w:tc>
          <w:tcPr>
            <w:tcW w:w="41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59.9</w:t>
            </w:r>
          </w:p>
        </w:tc>
        <w:tc>
          <w:tcPr>
            <w:tcW w:w="34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54.7</w:t>
            </w:r>
          </w:p>
        </w:tc>
        <w:tc>
          <w:tcPr>
            <w:tcW w:w="444"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8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000000" w:fill="EBF1DE"/>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59.96</w:t>
            </w: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000000" w:fill="FDE9D9"/>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71.97</w:t>
            </w: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w:t>
            </w:r>
          </w:p>
        </w:tc>
      </w:tr>
      <w:tr w:rsidR="009C598B" w:rsidRPr="009C598B" w:rsidTr="003231F4">
        <w:trPr>
          <w:trHeight w:val="300"/>
        </w:trPr>
        <w:tc>
          <w:tcPr>
            <w:tcW w:w="314" w:type="pct"/>
            <w:tcBorders>
              <w:top w:val="nil"/>
              <w:left w:val="single" w:sz="4" w:space="0" w:color="auto"/>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Jun</w:t>
            </w:r>
          </w:p>
        </w:tc>
        <w:tc>
          <w:tcPr>
            <w:tcW w:w="41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66</w:t>
            </w:r>
          </w:p>
        </w:tc>
        <w:tc>
          <w:tcPr>
            <w:tcW w:w="34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60.9</w:t>
            </w:r>
          </w:p>
        </w:tc>
        <w:tc>
          <w:tcPr>
            <w:tcW w:w="444"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8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000000" w:fill="FDE9D9"/>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71.97</w:t>
            </w: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w:t>
            </w:r>
          </w:p>
        </w:tc>
      </w:tr>
      <w:tr w:rsidR="009C598B" w:rsidRPr="009C598B" w:rsidTr="003231F4">
        <w:trPr>
          <w:trHeight w:val="300"/>
        </w:trPr>
        <w:tc>
          <w:tcPr>
            <w:tcW w:w="314" w:type="pct"/>
            <w:tcBorders>
              <w:top w:val="nil"/>
              <w:left w:val="single" w:sz="4" w:space="0" w:color="auto"/>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July</w:t>
            </w:r>
          </w:p>
        </w:tc>
        <w:tc>
          <w:tcPr>
            <w:tcW w:w="41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69.9</w:t>
            </w:r>
          </w:p>
        </w:tc>
        <w:tc>
          <w:tcPr>
            <w:tcW w:w="34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64.7</w:t>
            </w:r>
          </w:p>
        </w:tc>
        <w:tc>
          <w:tcPr>
            <w:tcW w:w="444"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8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000000" w:fill="DAEEF3"/>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68</w:t>
            </w: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000000" w:fill="FDE9D9"/>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71.97</w:t>
            </w: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w:t>
            </w:r>
          </w:p>
        </w:tc>
      </w:tr>
      <w:tr w:rsidR="009C598B" w:rsidRPr="009C598B" w:rsidTr="003231F4">
        <w:trPr>
          <w:trHeight w:val="300"/>
        </w:trPr>
        <w:tc>
          <w:tcPr>
            <w:tcW w:w="314" w:type="pct"/>
            <w:tcBorders>
              <w:top w:val="nil"/>
              <w:left w:val="single" w:sz="4" w:space="0" w:color="auto"/>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Aug</w:t>
            </w:r>
          </w:p>
        </w:tc>
        <w:tc>
          <w:tcPr>
            <w:tcW w:w="41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70.7</w:t>
            </w:r>
          </w:p>
        </w:tc>
        <w:tc>
          <w:tcPr>
            <w:tcW w:w="34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62.8</w:t>
            </w:r>
          </w:p>
        </w:tc>
        <w:tc>
          <w:tcPr>
            <w:tcW w:w="444"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8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000000" w:fill="DAEEF3"/>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68</w:t>
            </w: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000000" w:fill="FDE9D9"/>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71.97</w:t>
            </w: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w:t>
            </w:r>
          </w:p>
        </w:tc>
      </w:tr>
      <w:tr w:rsidR="009C598B" w:rsidRPr="009C598B" w:rsidTr="003231F4">
        <w:trPr>
          <w:trHeight w:val="300"/>
        </w:trPr>
        <w:tc>
          <w:tcPr>
            <w:tcW w:w="314" w:type="pct"/>
            <w:tcBorders>
              <w:top w:val="nil"/>
              <w:left w:val="single" w:sz="4" w:space="0" w:color="auto"/>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Sep</w:t>
            </w:r>
          </w:p>
        </w:tc>
        <w:tc>
          <w:tcPr>
            <w:tcW w:w="41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69.8</w:t>
            </w:r>
          </w:p>
        </w:tc>
        <w:tc>
          <w:tcPr>
            <w:tcW w:w="34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61.8</w:t>
            </w:r>
          </w:p>
        </w:tc>
        <w:tc>
          <w:tcPr>
            <w:tcW w:w="444"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8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000000" w:fill="FFC000"/>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52.42</w:t>
            </w: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000000" w:fill="DAEEF3"/>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68</w:t>
            </w: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000000" w:fill="FDE9D9"/>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71.97</w:t>
            </w: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w:t>
            </w:r>
          </w:p>
        </w:tc>
      </w:tr>
      <w:tr w:rsidR="009C598B" w:rsidRPr="009C598B" w:rsidTr="003231F4">
        <w:trPr>
          <w:trHeight w:val="300"/>
        </w:trPr>
        <w:tc>
          <w:tcPr>
            <w:tcW w:w="314" w:type="pct"/>
            <w:tcBorders>
              <w:top w:val="nil"/>
              <w:left w:val="single" w:sz="4" w:space="0" w:color="auto"/>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Oct</w:t>
            </w:r>
          </w:p>
        </w:tc>
        <w:tc>
          <w:tcPr>
            <w:tcW w:w="41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65.8</w:t>
            </w:r>
          </w:p>
        </w:tc>
        <w:tc>
          <w:tcPr>
            <w:tcW w:w="34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55.4</w:t>
            </w:r>
          </w:p>
        </w:tc>
        <w:tc>
          <w:tcPr>
            <w:tcW w:w="444"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63</w:t>
            </w:r>
          </w:p>
        </w:tc>
        <w:tc>
          <w:tcPr>
            <w:tcW w:w="482" w:type="pct"/>
            <w:tcBorders>
              <w:top w:val="nil"/>
              <w:left w:val="nil"/>
              <w:bottom w:val="nil"/>
              <w:right w:val="nil"/>
            </w:tcBorders>
            <w:shd w:val="clear" w:color="000000" w:fill="E6B8B7"/>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66(+3)</w:t>
            </w:r>
          </w:p>
        </w:tc>
        <w:tc>
          <w:tcPr>
            <w:tcW w:w="453" w:type="pct"/>
            <w:tcBorders>
              <w:top w:val="nil"/>
              <w:left w:val="nil"/>
              <w:bottom w:val="nil"/>
              <w:right w:val="nil"/>
            </w:tcBorders>
            <w:shd w:val="clear" w:color="000000" w:fill="FFC000"/>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52.42</w:t>
            </w: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000000" w:fill="CCC0DA"/>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54</w:t>
            </w:r>
          </w:p>
        </w:tc>
        <w:tc>
          <w:tcPr>
            <w:tcW w:w="453" w:type="pct"/>
            <w:tcBorders>
              <w:top w:val="nil"/>
              <w:left w:val="nil"/>
              <w:bottom w:val="nil"/>
              <w:right w:val="nil"/>
            </w:tcBorders>
            <w:shd w:val="clear" w:color="000000" w:fill="FDE9D9"/>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71.97</w:t>
            </w: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w:t>
            </w:r>
          </w:p>
        </w:tc>
      </w:tr>
      <w:tr w:rsidR="009C598B" w:rsidRPr="009C598B" w:rsidTr="003231F4">
        <w:trPr>
          <w:trHeight w:val="300"/>
        </w:trPr>
        <w:tc>
          <w:tcPr>
            <w:tcW w:w="314" w:type="pct"/>
            <w:tcBorders>
              <w:top w:val="nil"/>
              <w:left w:val="single" w:sz="4" w:space="0" w:color="auto"/>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Nov</w:t>
            </w:r>
          </w:p>
        </w:tc>
        <w:tc>
          <w:tcPr>
            <w:tcW w:w="41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62.4</w:t>
            </w:r>
          </w:p>
        </w:tc>
        <w:tc>
          <w:tcPr>
            <w:tcW w:w="342"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52.5</w:t>
            </w:r>
          </w:p>
        </w:tc>
        <w:tc>
          <w:tcPr>
            <w:tcW w:w="444"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54</w:t>
            </w:r>
          </w:p>
        </w:tc>
        <w:tc>
          <w:tcPr>
            <w:tcW w:w="482" w:type="pct"/>
            <w:tcBorders>
              <w:top w:val="nil"/>
              <w:left w:val="nil"/>
              <w:bottom w:val="nil"/>
              <w:right w:val="nil"/>
            </w:tcBorders>
            <w:shd w:val="clear" w:color="000000" w:fill="963634"/>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63(+9)</w:t>
            </w:r>
          </w:p>
        </w:tc>
        <w:tc>
          <w:tcPr>
            <w:tcW w:w="453" w:type="pct"/>
            <w:tcBorders>
              <w:top w:val="nil"/>
              <w:left w:val="nil"/>
              <w:bottom w:val="nil"/>
              <w:right w:val="nil"/>
            </w:tcBorders>
            <w:shd w:val="clear" w:color="000000" w:fill="FFC000"/>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52.42</w:t>
            </w:r>
          </w:p>
        </w:tc>
        <w:tc>
          <w:tcPr>
            <w:tcW w:w="550"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p>
        </w:tc>
        <w:tc>
          <w:tcPr>
            <w:tcW w:w="550" w:type="pct"/>
            <w:tcBorders>
              <w:top w:val="nil"/>
              <w:left w:val="nil"/>
              <w:bottom w:val="nil"/>
              <w:right w:val="nil"/>
            </w:tcBorders>
            <w:shd w:val="clear" w:color="000000" w:fill="DAEEF3"/>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54</w:t>
            </w:r>
          </w:p>
        </w:tc>
        <w:tc>
          <w:tcPr>
            <w:tcW w:w="453" w:type="pct"/>
            <w:tcBorders>
              <w:top w:val="nil"/>
              <w:left w:val="nil"/>
              <w:bottom w:val="nil"/>
              <w:right w:val="nil"/>
            </w:tcBorders>
            <w:shd w:val="clear" w:color="000000" w:fill="FDE9D9"/>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71.97</w:t>
            </w: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w:t>
            </w:r>
          </w:p>
        </w:tc>
      </w:tr>
      <w:tr w:rsidR="009C598B" w:rsidRPr="009C598B" w:rsidTr="003231F4">
        <w:trPr>
          <w:trHeight w:val="300"/>
        </w:trPr>
        <w:tc>
          <w:tcPr>
            <w:tcW w:w="314" w:type="pct"/>
            <w:tcBorders>
              <w:top w:val="nil"/>
              <w:left w:val="single" w:sz="4" w:space="0" w:color="auto"/>
              <w:bottom w:val="single" w:sz="4" w:space="0" w:color="auto"/>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Dec</w:t>
            </w:r>
          </w:p>
        </w:tc>
        <w:tc>
          <w:tcPr>
            <w:tcW w:w="410" w:type="pct"/>
            <w:tcBorders>
              <w:top w:val="nil"/>
              <w:left w:val="nil"/>
              <w:bottom w:val="single" w:sz="4" w:space="0" w:color="auto"/>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58</w:t>
            </w:r>
          </w:p>
        </w:tc>
        <w:tc>
          <w:tcPr>
            <w:tcW w:w="342" w:type="pct"/>
            <w:tcBorders>
              <w:top w:val="nil"/>
              <w:left w:val="nil"/>
              <w:bottom w:val="single" w:sz="4" w:space="0" w:color="auto"/>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45.8</w:t>
            </w:r>
          </w:p>
        </w:tc>
        <w:tc>
          <w:tcPr>
            <w:tcW w:w="444" w:type="pct"/>
            <w:tcBorders>
              <w:top w:val="nil"/>
              <w:left w:val="nil"/>
              <w:bottom w:val="single" w:sz="4" w:space="0" w:color="auto"/>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54</w:t>
            </w:r>
          </w:p>
        </w:tc>
        <w:tc>
          <w:tcPr>
            <w:tcW w:w="482" w:type="pct"/>
            <w:tcBorders>
              <w:top w:val="nil"/>
              <w:left w:val="nil"/>
              <w:bottom w:val="single" w:sz="4" w:space="0" w:color="auto"/>
              <w:right w:val="nil"/>
            </w:tcBorders>
            <w:shd w:val="clear" w:color="000000" w:fill="DA9694"/>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58(+4)</w:t>
            </w:r>
          </w:p>
        </w:tc>
        <w:tc>
          <w:tcPr>
            <w:tcW w:w="453" w:type="pct"/>
            <w:tcBorders>
              <w:top w:val="nil"/>
              <w:left w:val="nil"/>
              <w:bottom w:val="single" w:sz="4" w:space="0" w:color="auto"/>
              <w:right w:val="nil"/>
            </w:tcBorders>
            <w:shd w:val="clear" w:color="000000" w:fill="EBF1DE"/>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52.42</w:t>
            </w:r>
          </w:p>
        </w:tc>
        <w:tc>
          <w:tcPr>
            <w:tcW w:w="550" w:type="pct"/>
            <w:tcBorders>
              <w:top w:val="nil"/>
              <w:left w:val="nil"/>
              <w:bottom w:val="single" w:sz="4" w:space="0" w:color="auto"/>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 </w:t>
            </w:r>
          </w:p>
        </w:tc>
        <w:tc>
          <w:tcPr>
            <w:tcW w:w="453" w:type="pct"/>
            <w:tcBorders>
              <w:top w:val="nil"/>
              <w:left w:val="nil"/>
              <w:bottom w:val="single" w:sz="4" w:space="0" w:color="auto"/>
              <w:right w:val="nil"/>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 </w:t>
            </w:r>
          </w:p>
        </w:tc>
        <w:tc>
          <w:tcPr>
            <w:tcW w:w="550" w:type="pct"/>
            <w:tcBorders>
              <w:top w:val="nil"/>
              <w:left w:val="nil"/>
              <w:bottom w:val="single" w:sz="4" w:space="0" w:color="auto"/>
              <w:right w:val="nil"/>
            </w:tcBorders>
            <w:shd w:val="clear" w:color="000000" w:fill="DAEEF3"/>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54</w:t>
            </w:r>
          </w:p>
        </w:tc>
        <w:tc>
          <w:tcPr>
            <w:tcW w:w="453" w:type="pct"/>
            <w:tcBorders>
              <w:top w:val="nil"/>
              <w:left w:val="nil"/>
              <w:bottom w:val="single" w:sz="4" w:space="0" w:color="auto"/>
              <w:right w:val="nil"/>
            </w:tcBorders>
            <w:shd w:val="clear" w:color="000000" w:fill="FDE9D9"/>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71.97</w:t>
            </w:r>
          </w:p>
        </w:tc>
        <w:tc>
          <w:tcPr>
            <w:tcW w:w="550" w:type="pct"/>
            <w:tcBorders>
              <w:top w:val="nil"/>
              <w:left w:val="nil"/>
              <w:bottom w:val="single" w:sz="4" w:space="0" w:color="auto"/>
              <w:right w:val="single" w:sz="4" w:space="0" w:color="auto"/>
            </w:tcBorders>
            <w:shd w:val="clear" w:color="auto" w:fill="auto"/>
            <w:noWrap/>
            <w:vAlign w:val="bottom"/>
            <w:hideMark/>
          </w:tcPr>
          <w:p w:rsidR="009C598B" w:rsidRPr="009C598B" w:rsidRDefault="009C598B" w:rsidP="009C598B">
            <w:pPr>
              <w:jc w:val="center"/>
              <w:rPr>
                <w:rFonts w:ascii="Calibri" w:hAnsi="Calibri" w:cs="Calibri"/>
                <w:color w:val="000000"/>
                <w:sz w:val="22"/>
                <w:szCs w:val="22"/>
              </w:rPr>
            </w:pPr>
            <w:r w:rsidRPr="009C598B">
              <w:rPr>
                <w:rFonts w:ascii="Calibri" w:hAnsi="Calibri" w:cs="Calibri"/>
                <w:color w:val="000000"/>
                <w:sz w:val="22"/>
                <w:szCs w:val="22"/>
              </w:rPr>
              <w:t>-</w:t>
            </w:r>
          </w:p>
        </w:tc>
      </w:tr>
      <w:tr w:rsidR="009C598B" w:rsidRPr="009C598B" w:rsidTr="003231F4">
        <w:trPr>
          <w:trHeight w:val="300"/>
        </w:trPr>
        <w:tc>
          <w:tcPr>
            <w:tcW w:w="314" w:type="pct"/>
            <w:tcBorders>
              <w:top w:val="nil"/>
              <w:left w:val="single" w:sz="4" w:space="0" w:color="auto"/>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c>
          <w:tcPr>
            <w:tcW w:w="410"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342"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44"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82"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550"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550"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r>
      <w:tr w:rsidR="009C598B" w:rsidRPr="009C598B" w:rsidTr="003231F4">
        <w:trPr>
          <w:trHeight w:val="300"/>
        </w:trPr>
        <w:tc>
          <w:tcPr>
            <w:tcW w:w="314" w:type="pct"/>
            <w:tcBorders>
              <w:top w:val="nil"/>
              <w:left w:val="single" w:sz="4" w:space="0" w:color="auto"/>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c>
          <w:tcPr>
            <w:tcW w:w="410"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342"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44"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82"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550"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550"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r>
      <w:tr w:rsidR="009C598B" w:rsidRPr="009C598B" w:rsidTr="003231F4">
        <w:trPr>
          <w:trHeight w:val="300"/>
        </w:trPr>
        <w:tc>
          <w:tcPr>
            <w:tcW w:w="314" w:type="pct"/>
            <w:tcBorders>
              <w:top w:val="nil"/>
              <w:left w:val="single" w:sz="4" w:space="0" w:color="auto"/>
              <w:bottom w:val="nil"/>
              <w:right w:val="nil"/>
            </w:tcBorders>
            <w:shd w:val="clear" w:color="000000" w:fill="FFC000"/>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c>
          <w:tcPr>
            <w:tcW w:w="3133" w:type="pct"/>
            <w:gridSpan w:val="7"/>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xml:space="preserve">Spawning temperature not achieved at Lincoln St. </w:t>
            </w:r>
          </w:p>
        </w:tc>
        <w:tc>
          <w:tcPr>
            <w:tcW w:w="550"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r>
      <w:tr w:rsidR="009C598B" w:rsidRPr="009C598B" w:rsidTr="003231F4">
        <w:trPr>
          <w:trHeight w:val="300"/>
        </w:trPr>
        <w:tc>
          <w:tcPr>
            <w:tcW w:w="314" w:type="pct"/>
            <w:tcBorders>
              <w:top w:val="nil"/>
              <w:left w:val="single" w:sz="4" w:space="0" w:color="auto"/>
              <w:bottom w:val="nil"/>
              <w:right w:val="nil"/>
            </w:tcBorders>
            <w:shd w:val="clear" w:color="000000" w:fill="EBF1DE"/>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c>
          <w:tcPr>
            <w:tcW w:w="3133" w:type="pct"/>
            <w:gridSpan w:val="7"/>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xml:space="preserve">Spawning temperature achieved at Lincoln St. </w:t>
            </w:r>
          </w:p>
        </w:tc>
        <w:tc>
          <w:tcPr>
            <w:tcW w:w="550"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r>
      <w:tr w:rsidR="009C598B" w:rsidRPr="009C598B" w:rsidTr="003231F4">
        <w:trPr>
          <w:trHeight w:val="300"/>
        </w:trPr>
        <w:tc>
          <w:tcPr>
            <w:tcW w:w="314" w:type="pct"/>
            <w:tcBorders>
              <w:top w:val="nil"/>
              <w:left w:val="single" w:sz="4" w:space="0" w:color="auto"/>
              <w:bottom w:val="nil"/>
              <w:right w:val="nil"/>
            </w:tcBorders>
            <w:shd w:val="clear" w:color="000000" w:fill="CCC0DA"/>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c>
          <w:tcPr>
            <w:tcW w:w="3133" w:type="pct"/>
            <w:gridSpan w:val="7"/>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xml:space="preserve">Gametogenesis Temperature not achieved at Lincoln St. </w:t>
            </w:r>
          </w:p>
        </w:tc>
        <w:tc>
          <w:tcPr>
            <w:tcW w:w="550"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r>
      <w:tr w:rsidR="009C598B" w:rsidRPr="009C598B" w:rsidTr="003231F4">
        <w:trPr>
          <w:trHeight w:val="300"/>
        </w:trPr>
        <w:tc>
          <w:tcPr>
            <w:tcW w:w="314" w:type="pct"/>
            <w:tcBorders>
              <w:top w:val="nil"/>
              <w:left w:val="single" w:sz="4" w:space="0" w:color="auto"/>
              <w:bottom w:val="nil"/>
              <w:right w:val="nil"/>
            </w:tcBorders>
            <w:shd w:val="clear" w:color="000000" w:fill="DAEEF3"/>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c>
          <w:tcPr>
            <w:tcW w:w="3133" w:type="pct"/>
            <w:gridSpan w:val="7"/>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Gametogenesis Temperature achieved at Lincoln St.</w:t>
            </w:r>
          </w:p>
        </w:tc>
        <w:tc>
          <w:tcPr>
            <w:tcW w:w="550"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453" w:type="pct"/>
            <w:tcBorders>
              <w:top w:val="nil"/>
              <w:left w:val="nil"/>
              <w:bottom w:val="nil"/>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p>
        </w:tc>
        <w:tc>
          <w:tcPr>
            <w:tcW w:w="550" w:type="pct"/>
            <w:tcBorders>
              <w:top w:val="nil"/>
              <w:left w:val="nil"/>
              <w:bottom w:val="nil"/>
              <w:right w:val="single" w:sz="4" w:space="0" w:color="auto"/>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r>
      <w:tr w:rsidR="009C598B" w:rsidRPr="009C598B" w:rsidTr="003231F4">
        <w:trPr>
          <w:trHeight w:val="300"/>
        </w:trPr>
        <w:tc>
          <w:tcPr>
            <w:tcW w:w="314" w:type="pct"/>
            <w:tcBorders>
              <w:top w:val="nil"/>
              <w:left w:val="single" w:sz="4" w:space="0" w:color="auto"/>
              <w:bottom w:val="single" w:sz="4" w:space="0" w:color="auto"/>
              <w:right w:val="nil"/>
            </w:tcBorders>
            <w:shd w:val="clear" w:color="000000" w:fill="FDE9D9"/>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c>
          <w:tcPr>
            <w:tcW w:w="3133" w:type="pct"/>
            <w:gridSpan w:val="7"/>
            <w:tcBorders>
              <w:top w:val="nil"/>
              <w:left w:val="nil"/>
              <w:bottom w:val="single" w:sz="4" w:space="0" w:color="auto"/>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Effluent temperature and Temperature at Lincoln St. are below the growth inhibiting temperature</w:t>
            </w:r>
          </w:p>
        </w:tc>
        <w:tc>
          <w:tcPr>
            <w:tcW w:w="550" w:type="pct"/>
            <w:tcBorders>
              <w:top w:val="nil"/>
              <w:left w:val="nil"/>
              <w:bottom w:val="single" w:sz="4" w:space="0" w:color="auto"/>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c>
          <w:tcPr>
            <w:tcW w:w="453" w:type="pct"/>
            <w:tcBorders>
              <w:top w:val="nil"/>
              <w:left w:val="nil"/>
              <w:bottom w:val="single" w:sz="4" w:space="0" w:color="auto"/>
              <w:right w:val="nil"/>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c>
          <w:tcPr>
            <w:tcW w:w="550" w:type="pct"/>
            <w:tcBorders>
              <w:top w:val="nil"/>
              <w:left w:val="nil"/>
              <w:bottom w:val="single" w:sz="4" w:space="0" w:color="auto"/>
              <w:right w:val="single" w:sz="4" w:space="0" w:color="auto"/>
            </w:tcBorders>
            <w:shd w:val="clear" w:color="auto" w:fill="auto"/>
            <w:noWrap/>
            <w:vAlign w:val="bottom"/>
            <w:hideMark/>
          </w:tcPr>
          <w:p w:rsidR="009C598B" w:rsidRPr="009C598B" w:rsidRDefault="009C598B" w:rsidP="009C598B">
            <w:pPr>
              <w:rPr>
                <w:rFonts w:ascii="Calibri" w:hAnsi="Calibri" w:cs="Calibri"/>
                <w:color w:val="000000"/>
                <w:sz w:val="22"/>
                <w:szCs w:val="22"/>
              </w:rPr>
            </w:pPr>
            <w:r w:rsidRPr="009C598B">
              <w:rPr>
                <w:rFonts w:ascii="Calibri" w:hAnsi="Calibri" w:cs="Calibri"/>
                <w:color w:val="000000"/>
                <w:sz w:val="22"/>
                <w:szCs w:val="22"/>
              </w:rPr>
              <w:t> </w:t>
            </w:r>
          </w:p>
        </w:tc>
      </w:tr>
    </w:tbl>
    <w:p w:rsidR="009C598B" w:rsidRDefault="009C598B">
      <w:pPr>
        <w:rPr>
          <w:rFonts w:asciiTheme="minorHAnsi" w:eastAsiaTheme="minorHAnsi" w:hAnsiTheme="minorHAnsi" w:cstheme="minorBidi"/>
          <w:sz w:val="22"/>
          <w:szCs w:val="22"/>
        </w:rPr>
        <w:sectPr w:rsidR="009C598B" w:rsidSect="009C598B">
          <w:pgSz w:w="15840" w:h="12240" w:orient="landscape"/>
          <w:pgMar w:top="990" w:right="1440" w:bottom="1800" w:left="1440" w:header="720" w:footer="720" w:gutter="0"/>
          <w:cols w:space="720"/>
          <w:docGrid w:linePitch="360"/>
        </w:sectPr>
      </w:pPr>
      <w:r w:rsidRPr="009C598B">
        <w:rPr>
          <w:rFonts w:asciiTheme="minorHAnsi" w:eastAsiaTheme="minorHAnsi" w:hAnsiTheme="minorHAnsi" w:cstheme="minorBidi"/>
          <w:sz w:val="22"/>
          <w:szCs w:val="22"/>
        </w:rPr>
        <w:t>Note: Effluent temperature data and instream temperature data at Lincoln St. were submitted by Madison Met. The spawning, gametogenesis, and no growth data for brown trout and mottled sculpin are found in the draft Technical Support Document for Wisconsin’s Thermal Water Quality Rules (Wenholz).</w:t>
      </w:r>
    </w:p>
    <w:p w:rsidR="009C598B" w:rsidRPr="009C598B" w:rsidRDefault="009C598B" w:rsidP="009C598B">
      <w:pPr>
        <w:rPr>
          <w:rFonts w:asciiTheme="minorHAnsi" w:eastAsiaTheme="minorHAnsi" w:hAnsiTheme="minorHAnsi" w:cstheme="minorBidi"/>
          <w:b/>
          <w:sz w:val="22"/>
          <w:szCs w:val="22"/>
        </w:rPr>
      </w:pPr>
      <w:r w:rsidRPr="009C598B">
        <w:rPr>
          <w:rFonts w:asciiTheme="minorHAnsi" w:eastAsiaTheme="minorHAnsi" w:hAnsiTheme="minorHAnsi" w:cstheme="minorBidi"/>
          <w:b/>
          <w:sz w:val="22"/>
          <w:szCs w:val="22"/>
        </w:rPr>
        <w:lastRenderedPageBreak/>
        <w:t xml:space="preserve">Brown Trout: </w:t>
      </w:r>
    </w:p>
    <w:p w:rsidR="009C598B" w:rsidRPr="009C598B" w:rsidRDefault="009C598B" w:rsidP="009C598B">
      <w:pPr>
        <w:rPr>
          <w:rFonts w:asciiTheme="minorHAnsi" w:eastAsiaTheme="minorHAnsi" w:hAnsiTheme="minorHAnsi" w:cstheme="minorHAnsi"/>
          <w:sz w:val="22"/>
          <w:szCs w:val="22"/>
        </w:rPr>
      </w:pPr>
      <w:r w:rsidRPr="009C598B">
        <w:rPr>
          <w:rFonts w:asciiTheme="minorHAnsi" w:eastAsiaTheme="minorHAnsi" w:hAnsiTheme="minorHAnsi" w:cstheme="minorBidi"/>
          <w:sz w:val="22"/>
          <w:szCs w:val="22"/>
        </w:rPr>
        <w:t xml:space="preserve">Brown trout are known to be spawning during the months when temperature limits are required (Wenholz, Appendix 7). The maximum tolerated spawning temperature for brown trout was determined to be 52.42 </w:t>
      </w:r>
      <w:r w:rsidRPr="009C598B">
        <w:rPr>
          <w:rFonts w:asciiTheme="minorHAnsi" w:eastAsiaTheme="minorHAnsi" w:hAnsiTheme="minorHAnsi" w:cstheme="minorHAnsi"/>
          <w:sz w:val="22"/>
          <w:szCs w:val="22"/>
        </w:rPr>
        <w:t xml:space="preserve">°F </w:t>
      </w:r>
      <w:r w:rsidRPr="009C598B">
        <w:rPr>
          <w:rFonts w:asciiTheme="minorHAnsi" w:eastAsiaTheme="minorHAnsi" w:hAnsiTheme="minorHAnsi" w:cstheme="minorBidi"/>
          <w:sz w:val="22"/>
          <w:szCs w:val="22"/>
        </w:rPr>
        <w:t>(Wenholz, Appendix 9). When comparing the effluent to the maximum spawning temperature, only during the month of January is the effluent temperature below the spawning threshold.  However, comparing the spawning temperature to those measured at the Lincoln St. Bridge, half of the spawning months with have instream temperatures below the threshold for brown trout.  The remaining moths, October and November, average 2.98 °</w:t>
      </w:r>
      <w:r w:rsidRPr="009C598B">
        <w:rPr>
          <w:rFonts w:asciiTheme="minorHAnsi" w:eastAsiaTheme="minorHAnsi" w:hAnsiTheme="minorHAnsi" w:cstheme="minorHAnsi"/>
          <w:sz w:val="22"/>
          <w:szCs w:val="22"/>
        </w:rPr>
        <w:t>F and 0.08 °F above the spawning threshold respectively.  While the data indicated these months are not necessarily suitable for brown trout spawning, the habitat upstream of the Lincoln Street Bridge does support the spawning for the species.  As noted earlier, the channel is straight, wide, and shallow.  The lack of brown trout spawning above this point is likely due to degraded habitat rather than thermal impacts.</w:t>
      </w:r>
    </w:p>
    <w:p w:rsidR="009C598B" w:rsidRPr="009C598B" w:rsidRDefault="009C598B" w:rsidP="009C598B">
      <w:pPr>
        <w:rPr>
          <w:rFonts w:asciiTheme="minorHAnsi" w:eastAsiaTheme="minorHAnsi" w:hAnsiTheme="minorHAnsi" w:cstheme="minorHAnsi"/>
          <w:sz w:val="22"/>
          <w:szCs w:val="22"/>
        </w:rPr>
      </w:pPr>
    </w:p>
    <w:p w:rsidR="009C598B" w:rsidRPr="009C598B" w:rsidRDefault="009C598B" w:rsidP="009C598B">
      <w:pPr>
        <w:rPr>
          <w:rFonts w:asciiTheme="minorHAnsi" w:eastAsiaTheme="minorHAnsi" w:hAnsiTheme="minorHAnsi" w:cstheme="minorHAnsi"/>
          <w:sz w:val="22"/>
          <w:szCs w:val="22"/>
        </w:rPr>
      </w:pPr>
      <w:r w:rsidRPr="009C598B">
        <w:rPr>
          <w:rFonts w:asciiTheme="minorHAnsi" w:eastAsiaTheme="minorHAnsi" w:hAnsiTheme="minorHAnsi" w:cstheme="minorHAnsi"/>
          <w:sz w:val="22"/>
          <w:szCs w:val="22"/>
        </w:rPr>
        <w:t>The gametogenesis period for brown trout occurs during the months of July, August, and September, and is inhibited when stream temperatures are above 68</w:t>
      </w:r>
      <w:r w:rsidRPr="009C598B">
        <w:rPr>
          <w:rFonts w:asciiTheme="minorHAnsi" w:eastAsiaTheme="minorHAnsi" w:hAnsiTheme="minorHAnsi" w:cstheme="minorBidi"/>
          <w:sz w:val="22"/>
          <w:szCs w:val="22"/>
        </w:rPr>
        <w:t>°</w:t>
      </w:r>
      <w:r w:rsidRPr="009C598B">
        <w:rPr>
          <w:rFonts w:asciiTheme="minorHAnsi" w:eastAsiaTheme="minorHAnsi" w:hAnsiTheme="minorHAnsi" w:cstheme="minorHAnsi"/>
          <w:sz w:val="22"/>
          <w:szCs w:val="22"/>
        </w:rPr>
        <w:t xml:space="preserve">F </w:t>
      </w:r>
      <w:r w:rsidRPr="009C598B">
        <w:rPr>
          <w:rFonts w:asciiTheme="minorHAnsi" w:eastAsiaTheme="minorHAnsi" w:hAnsiTheme="minorHAnsi" w:cstheme="minorBidi"/>
          <w:sz w:val="22"/>
          <w:szCs w:val="22"/>
        </w:rPr>
        <w:t>(Wenholz, Table 3 and Table 6)</w:t>
      </w:r>
      <w:r w:rsidRPr="009C598B">
        <w:rPr>
          <w:rFonts w:asciiTheme="minorHAnsi" w:eastAsiaTheme="minorHAnsi" w:hAnsiTheme="minorHAnsi" w:cstheme="minorHAnsi"/>
          <w:sz w:val="22"/>
          <w:szCs w:val="22"/>
        </w:rPr>
        <w:t>. During these months, the instream temperature at the Lincoln St. Bridge is always less that the 68</w:t>
      </w:r>
      <w:r w:rsidRPr="009C598B">
        <w:rPr>
          <w:rFonts w:asciiTheme="minorHAnsi" w:eastAsiaTheme="minorHAnsi" w:hAnsiTheme="minorHAnsi" w:cstheme="minorBidi"/>
          <w:sz w:val="22"/>
          <w:szCs w:val="22"/>
        </w:rPr>
        <w:t>°</w:t>
      </w:r>
      <w:r w:rsidRPr="009C598B">
        <w:rPr>
          <w:rFonts w:asciiTheme="minorHAnsi" w:eastAsiaTheme="minorHAnsi" w:hAnsiTheme="minorHAnsi" w:cstheme="minorHAnsi"/>
          <w:sz w:val="22"/>
          <w:szCs w:val="22"/>
        </w:rPr>
        <w:t xml:space="preserve">F criteria.   </w:t>
      </w:r>
    </w:p>
    <w:p w:rsidR="009C598B" w:rsidRPr="009C598B" w:rsidRDefault="009C598B" w:rsidP="009C598B">
      <w:pPr>
        <w:rPr>
          <w:rFonts w:asciiTheme="minorHAnsi" w:eastAsiaTheme="minorHAnsi" w:hAnsiTheme="minorHAnsi" w:cstheme="minorHAnsi"/>
          <w:sz w:val="22"/>
          <w:szCs w:val="22"/>
        </w:rPr>
      </w:pPr>
    </w:p>
    <w:p w:rsidR="009C598B" w:rsidRPr="009C598B" w:rsidRDefault="009C598B" w:rsidP="009C598B">
      <w:pPr>
        <w:rPr>
          <w:rFonts w:asciiTheme="minorHAnsi" w:eastAsiaTheme="minorHAnsi" w:hAnsiTheme="minorHAnsi" w:cstheme="minorBidi"/>
          <w:sz w:val="22"/>
          <w:szCs w:val="22"/>
        </w:rPr>
      </w:pPr>
      <w:r w:rsidRPr="009C598B">
        <w:rPr>
          <w:rFonts w:asciiTheme="minorHAnsi" w:eastAsiaTheme="minorHAnsi" w:hAnsiTheme="minorHAnsi" w:cstheme="minorHAnsi"/>
          <w:sz w:val="22"/>
          <w:szCs w:val="22"/>
        </w:rPr>
        <w:t>A final consideration for brown trout is the sub-lethal maximum no growth temperature.  Above the no growth temperature, additional growth of the released fish is not expected to occur.  For brown trout, that temperature is 71.97</w:t>
      </w:r>
      <w:r w:rsidRPr="009C598B">
        <w:rPr>
          <w:rFonts w:asciiTheme="minorHAnsi" w:eastAsiaTheme="minorHAnsi" w:hAnsiTheme="minorHAnsi" w:cstheme="minorBidi"/>
          <w:sz w:val="22"/>
          <w:szCs w:val="22"/>
        </w:rPr>
        <w:t>°</w:t>
      </w:r>
      <w:r w:rsidRPr="009C598B">
        <w:rPr>
          <w:rFonts w:asciiTheme="minorHAnsi" w:eastAsiaTheme="minorHAnsi" w:hAnsiTheme="minorHAnsi" w:cstheme="minorHAnsi"/>
          <w:sz w:val="22"/>
          <w:szCs w:val="22"/>
        </w:rPr>
        <w:t xml:space="preserve">F </w:t>
      </w:r>
      <w:r w:rsidRPr="009C598B">
        <w:rPr>
          <w:rFonts w:asciiTheme="minorHAnsi" w:eastAsiaTheme="minorHAnsi" w:hAnsiTheme="minorHAnsi" w:cstheme="minorBidi"/>
          <w:sz w:val="22"/>
          <w:szCs w:val="22"/>
        </w:rPr>
        <w:t>(Wenholz, Appendix 10). For all months of the year, the effluent and in steam temperatures are below the no growth criteria, meaning fish growth in Badger Mill Creek is not stunted by the thermal component of Madison Met’s discharge.</w:t>
      </w:r>
    </w:p>
    <w:p w:rsidR="009C598B" w:rsidRPr="009C598B" w:rsidRDefault="009C598B" w:rsidP="009C598B">
      <w:pPr>
        <w:rPr>
          <w:rFonts w:asciiTheme="minorHAnsi" w:eastAsiaTheme="minorHAnsi" w:hAnsiTheme="minorHAnsi" w:cstheme="minorBidi"/>
          <w:sz w:val="22"/>
          <w:szCs w:val="22"/>
        </w:rPr>
      </w:pPr>
    </w:p>
    <w:p w:rsidR="009C598B" w:rsidRPr="009C598B" w:rsidRDefault="009C598B" w:rsidP="009C598B">
      <w:pPr>
        <w:rPr>
          <w:rFonts w:asciiTheme="minorHAnsi" w:eastAsiaTheme="minorHAnsi" w:hAnsiTheme="minorHAnsi" w:cstheme="minorBidi"/>
          <w:b/>
          <w:sz w:val="22"/>
          <w:szCs w:val="22"/>
        </w:rPr>
      </w:pPr>
      <w:r w:rsidRPr="009C598B">
        <w:rPr>
          <w:rFonts w:asciiTheme="minorHAnsi" w:eastAsiaTheme="minorHAnsi" w:hAnsiTheme="minorHAnsi" w:cstheme="minorBidi"/>
          <w:b/>
          <w:sz w:val="22"/>
          <w:szCs w:val="22"/>
        </w:rPr>
        <w:t>Mottled Sculpin:</w:t>
      </w:r>
    </w:p>
    <w:p w:rsidR="009C598B" w:rsidRPr="009C598B" w:rsidRDefault="009C598B" w:rsidP="009C598B">
      <w:pPr>
        <w:rPr>
          <w:rFonts w:asciiTheme="minorHAnsi" w:eastAsiaTheme="minorHAnsi" w:hAnsiTheme="minorHAnsi" w:cstheme="minorHAnsi"/>
          <w:sz w:val="22"/>
          <w:szCs w:val="22"/>
        </w:rPr>
      </w:pPr>
      <w:r w:rsidRPr="009C598B">
        <w:rPr>
          <w:rFonts w:asciiTheme="minorHAnsi" w:eastAsiaTheme="minorHAnsi" w:hAnsiTheme="minorHAnsi" w:cstheme="minorBidi"/>
          <w:sz w:val="22"/>
          <w:szCs w:val="22"/>
        </w:rPr>
        <w:t>Spawning for Mottled Sculpin typically occurs during the months of March, April, and May and is uninhibited at temperatures below 59.96 °</w:t>
      </w:r>
      <w:r w:rsidRPr="009C598B">
        <w:rPr>
          <w:rFonts w:asciiTheme="minorHAnsi" w:eastAsiaTheme="minorHAnsi" w:hAnsiTheme="minorHAnsi" w:cstheme="minorHAnsi"/>
          <w:sz w:val="22"/>
          <w:szCs w:val="22"/>
        </w:rPr>
        <w:t xml:space="preserve">F </w:t>
      </w:r>
      <w:r w:rsidRPr="009C598B">
        <w:rPr>
          <w:rFonts w:asciiTheme="minorHAnsi" w:eastAsiaTheme="minorHAnsi" w:hAnsiTheme="minorHAnsi" w:cstheme="minorBidi"/>
          <w:sz w:val="22"/>
          <w:szCs w:val="22"/>
        </w:rPr>
        <w:t>(Wenholz, Appendix 7 and Appendix 9).  While temperature limits are not required during these months, a comparison of the discharge temperature and the spawning criteria was still completed.  During March and April, the effluent was below the spawning criteria, and in May, the spawning criterion was only exceeded by 0.06°</w:t>
      </w:r>
      <w:r w:rsidRPr="009C598B">
        <w:rPr>
          <w:rFonts w:asciiTheme="minorHAnsi" w:eastAsiaTheme="minorHAnsi" w:hAnsiTheme="minorHAnsi" w:cstheme="minorHAnsi"/>
          <w:sz w:val="22"/>
          <w:szCs w:val="22"/>
        </w:rPr>
        <w:t>F. A channel comprised solely of effluent would still be suitable for mottled sculpin spawning.</w:t>
      </w:r>
    </w:p>
    <w:p w:rsidR="009C598B" w:rsidRPr="009C598B" w:rsidRDefault="009C598B" w:rsidP="009C598B">
      <w:pPr>
        <w:rPr>
          <w:rFonts w:asciiTheme="minorHAnsi" w:eastAsiaTheme="minorHAnsi" w:hAnsiTheme="minorHAnsi" w:cstheme="minorHAnsi"/>
          <w:sz w:val="22"/>
          <w:szCs w:val="22"/>
        </w:rPr>
      </w:pPr>
    </w:p>
    <w:p w:rsidR="009C598B" w:rsidRPr="009C598B" w:rsidRDefault="009C598B" w:rsidP="009C598B">
      <w:pPr>
        <w:rPr>
          <w:rFonts w:asciiTheme="minorHAnsi" w:eastAsiaTheme="minorHAnsi" w:hAnsiTheme="minorHAnsi" w:cstheme="minorHAnsi"/>
          <w:sz w:val="22"/>
          <w:szCs w:val="22"/>
        </w:rPr>
      </w:pPr>
      <w:r w:rsidRPr="009C598B">
        <w:rPr>
          <w:rFonts w:asciiTheme="minorHAnsi" w:eastAsiaTheme="minorHAnsi" w:hAnsiTheme="minorHAnsi" w:cstheme="minorHAnsi"/>
          <w:sz w:val="22"/>
          <w:szCs w:val="22"/>
        </w:rPr>
        <w:t xml:space="preserve">Since mottled sculpin spawn in spring, gametogenesis occurs during the months of October through March </w:t>
      </w:r>
      <w:r w:rsidRPr="009C598B">
        <w:rPr>
          <w:rFonts w:asciiTheme="minorHAnsi" w:eastAsiaTheme="minorHAnsi" w:hAnsiTheme="minorHAnsi" w:cstheme="minorBidi"/>
          <w:sz w:val="22"/>
          <w:szCs w:val="22"/>
        </w:rPr>
        <w:t>(Wenholz, Table 3). Gametogenesis is hindered at temperatures above 54 °</w:t>
      </w:r>
      <w:r w:rsidRPr="009C598B">
        <w:rPr>
          <w:rFonts w:asciiTheme="minorHAnsi" w:eastAsiaTheme="minorHAnsi" w:hAnsiTheme="minorHAnsi" w:cstheme="minorHAnsi"/>
          <w:sz w:val="22"/>
          <w:szCs w:val="22"/>
        </w:rPr>
        <w:t xml:space="preserve">F </w:t>
      </w:r>
      <w:r w:rsidRPr="009C598B">
        <w:rPr>
          <w:rFonts w:asciiTheme="minorHAnsi" w:eastAsiaTheme="minorHAnsi" w:hAnsiTheme="minorHAnsi" w:cstheme="minorBidi"/>
          <w:sz w:val="22"/>
          <w:szCs w:val="22"/>
        </w:rPr>
        <w:t>(Wenholz, Table 6).  Of the months a limit is needed, the instream temperature at the Lincoln St. Footbridge is below 54°</w:t>
      </w:r>
      <w:r w:rsidRPr="009C598B">
        <w:rPr>
          <w:rFonts w:asciiTheme="minorHAnsi" w:eastAsiaTheme="minorHAnsi" w:hAnsiTheme="minorHAnsi" w:cstheme="minorHAnsi"/>
          <w:sz w:val="22"/>
          <w:szCs w:val="22"/>
        </w:rPr>
        <w:t xml:space="preserve">F </w:t>
      </w:r>
      <w:r w:rsidRPr="009C598B">
        <w:rPr>
          <w:rFonts w:asciiTheme="minorHAnsi" w:eastAsiaTheme="minorHAnsi" w:hAnsiTheme="minorHAnsi" w:cstheme="minorBidi"/>
          <w:sz w:val="22"/>
          <w:szCs w:val="22"/>
        </w:rPr>
        <w:t>for all but October. The October steam temperature averages 1.4°</w:t>
      </w:r>
      <w:r w:rsidRPr="009C598B">
        <w:rPr>
          <w:rFonts w:asciiTheme="minorHAnsi" w:eastAsiaTheme="minorHAnsi" w:hAnsiTheme="minorHAnsi" w:cstheme="minorHAnsi"/>
          <w:sz w:val="22"/>
          <w:szCs w:val="22"/>
        </w:rPr>
        <w:t xml:space="preserve">F </w:t>
      </w:r>
      <w:r w:rsidRPr="009C598B">
        <w:rPr>
          <w:rFonts w:asciiTheme="minorHAnsi" w:eastAsiaTheme="minorHAnsi" w:hAnsiTheme="minorHAnsi" w:cstheme="minorBidi"/>
          <w:sz w:val="22"/>
          <w:szCs w:val="22"/>
        </w:rPr>
        <w:t xml:space="preserve">above the gametogenesis criteria for mottled sculpin.  The stream achieves the gametogenesis criteria 5 out of 6 months, and 3 out of 4 months with a permit limit, indicating the effluent thermal discharge should have little impact on the development of mottled sculpin.  </w:t>
      </w:r>
    </w:p>
    <w:p w:rsidR="009C598B" w:rsidRPr="009C598B" w:rsidRDefault="009C598B" w:rsidP="009C598B">
      <w:pPr>
        <w:rPr>
          <w:rFonts w:asciiTheme="minorHAnsi" w:eastAsiaTheme="minorHAnsi" w:hAnsiTheme="minorHAnsi" w:cstheme="minorHAnsi"/>
          <w:sz w:val="22"/>
          <w:szCs w:val="22"/>
        </w:rPr>
      </w:pPr>
    </w:p>
    <w:p w:rsidR="009C598B" w:rsidRDefault="009C598B" w:rsidP="009C598B">
      <w:pPr>
        <w:jc w:val="center"/>
        <w:rPr>
          <w:rFonts w:asciiTheme="minorHAnsi" w:eastAsiaTheme="minorHAnsi" w:hAnsiTheme="minorHAnsi" w:cstheme="minorBidi"/>
          <w:i/>
          <w:sz w:val="22"/>
          <w:szCs w:val="22"/>
        </w:rPr>
      </w:pPr>
    </w:p>
    <w:p w:rsidR="009C598B" w:rsidRPr="009C598B" w:rsidRDefault="009C598B" w:rsidP="009C598B">
      <w:pPr>
        <w:jc w:val="center"/>
        <w:rPr>
          <w:rFonts w:asciiTheme="minorHAnsi" w:eastAsiaTheme="minorHAnsi" w:hAnsiTheme="minorHAnsi" w:cstheme="minorBidi"/>
          <w:i/>
          <w:sz w:val="22"/>
          <w:szCs w:val="22"/>
        </w:rPr>
      </w:pPr>
      <w:r w:rsidRPr="009C598B">
        <w:rPr>
          <w:rFonts w:asciiTheme="minorHAnsi" w:eastAsiaTheme="minorHAnsi" w:hAnsiTheme="minorHAnsi" w:cstheme="minorBidi"/>
          <w:i/>
          <w:sz w:val="22"/>
          <w:szCs w:val="22"/>
        </w:rPr>
        <w:t>References</w:t>
      </w:r>
    </w:p>
    <w:p w:rsidR="009C598B" w:rsidRPr="009C598B" w:rsidRDefault="009C598B" w:rsidP="009C598B">
      <w:pPr>
        <w:rPr>
          <w:rFonts w:asciiTheme="minorHAnsi" w:eastAsiaTheme="minorHAnsi" w:hAnsiTheme="minorHAnsi" w:cstheme="minorBidi"/>
          <w:sz w:val="22"/>
          <w:szCs w:val="22"/>
        </w:rPr>
      </w:pPr>
    </w:p>
    <w:p w:rsidR="009C598B" w:rsidRPr="009C598B" w:rsidRDefault="009C598B" w:rsidP="009C598B">
      <w:pPr>
        <w:ind w:left="720" w:hanging="720"/>
        <w:rPr>
          <w:rFonts w:asciiTheme="minorHAnsi" w:eastAsiaTheme="minorHAnsi" w:hAnsiTheme="minorHAnsi" w:cstheme="minorBidi"/>
          <w:sz w:val="22"/>
          <w:szCs w:val="22"/>
        </w:rPr>
      </w:pPr>
      <w:r w:rsidRPr="009C598B">
        <w:rPr>
          <w:rFonts w:asciiTheme="minorHAnsi" w:eastAsiaTheme="minorHAnsi" w:hAnsiTheme="minorHAnsi" w:cstheme="minorBidi"/>
          <w:sz w:val="22"/>
          <w:szCs w:val="22"/>
        </w:rPr>
        <w:t xml:space="preserve">Wenholz, Mike. 2008. Technical Support Document for Wisconsin’s Thermal Water Quality Rules (Draft). </w:t>
      </w:r>
      <w:proofErr w:type="gramStart"/>
      <w:r w:rsidRPr="009C598B">
        <w:rPr>
          <w:rFonts w:asciiTheme="minorHAnsi" w:eastAsiaTheme="minorHAnsi" w:hAnsiTheme="minorHAnsi" w:cstheme="minorBidi"/>
          <w:sz w:val="22"/>
          <w:szCs w:val="22"/>
        </w:rPr>
        <w:t>Wisconsin Department of Natural Resources.</w:t>
      </w:r>
      <w:proofErr w:type="gramEnd"/>
      <w:r w:rsidRPr="009C598B">
        <w:rPr>
          <w:rFonts w:asciiTheme="minorHAnsi" w:eastAsiaTheme="minorHAnsi" w:hAnsiTheme="minorHAnsi" w:cstheme="minorBidi"/>
          <w:sz w:val="22"/>
          <w:szCs w:val="22"/>
        </w:rPr>
        <w:t xml:space="preserve"> </w:t>
      </w:r>
    </w:p>
    <w:p w:rsidR="00AE6B66" w:rsidRDefault="00AE6B66">
      <w:pPr>
        <w:rPr>
          <w:sz w:val="24"/>
          <w:szCs w:val="24"/>
        </w:rPr>
        <w:sectPr w:rsidR="00AE6B66" w:rsidSect="009C598B">
          <w:pgSz w:w="12240" w:h="15840"/>
          <w:pgMar w:top="1440" w:right="1800" w:bottom="1440" w:left="990" w:header="720" w:footer="720" w:gutter="0"/>
          <w:cols w:space="720"/>
          <w:docGrid w:linePitch="360"/>
        </w:sectPr>
      </w:pPr>
    </w:p>
    <w:p w:rsidR="00D5250A" w:rsidRPr="000E074C" w:rsidRDefault="00AE6B66">
      <w:pPr>
        <w:rPr>
          <w:sz w:val="24"/>
          <w:szCs w:val="24"/>
        </w:rPr>
      </w:pPr>
      <w:r w:rsidRPr="004C6436">
        <w:rPr>
          <w:noProof/>
        </w:rPr>
        <w:lastRenderedPageBreak/>
        <w:drawing>
          <wp:inline distT="0" distB="0" distL="0" distR="0" wp14:anchorId="409DF8A7" wp14:editId="0758F4B0">
            <wp:extent cx="7458075" cy="5248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58075" cy="5248275"/>
                    </a:xfrm>
                    <a:prstGeom prst="rect">
                      <a:avLst/>
                    </a:prstGeom>
                    <a:noFill/>
                    <a:ln>
                      <a:noFill/>
                    </a:ln>
                  </pic:spPr>
                </pic:pic>
              </a:graphicData>
            </a:graphic>
          </wp:inline>
        </w:drawing>
      </w:r>
    </w:p>
    <w:sectPr w:rsidR="00D5250A" w:rsidRPr="000E074C" w:rsidSect="00AE6B66">
      <w:pgSz w:w="15840" w:h="12240" w:orient="landscape"/>
      <w:pgMar w:top="99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B309C"/>
    <w:multiLevelType w:val="hybridMultilevel"/>
    <w:tmpl w:val="12549EF0"/>
    <w:lvl w:ilvl="0" w:tplc="8BE69B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DD3"/>
    <w:rsid w:val="0004418F"/>
    <w:rsid w:val="00082225"/>
    <w:rsid w:val="000E074C"/>
    <w:rsid w:val="00111495"/>
    <w:rsid w:val="00127005"/>
    <w:rsid w:val="00136E31"/>
    <w:rsid w:val="00160EB9"/>
    <w:rsid w:val="001C2239"/>
    <w:rsid w:val="00232E53"/>
    <w:rsid w:val="002538F8"/>
    <w:rsid w:val="00286A94"/>
    <w:rsid w:val="00291E31"/>
    <w:rsid w:val="00295C68"/>
    <w:rsid w:val="002E3680"/>
    <w:rsid w:val="00307802"/>
    <w:rsid w:val="00351464"/>
    <w:rsid w:val="00401440"/>
    <w:rsid w:val="00410E18"/>
    <w:rsid w:val="0042259C"/>
    <w:rsid w:val="004560EA"/>
    <w:rsid w:val="004C2996"/>
    <w:rsid w:val="00557CD2"/>
    <w:rsid w:val="005D16F8"/>
    <w:rsid w:val="00623A4B"/>
    <w:rsid w:val="00634E8A"/>
    <w:rsid w:val="00662C14"/>
    <w:rsid w:val="006E0E39"/>
    <w:rsid w:val="007313B3"/>
    <w:rsid w:val="0074234A"/>
    <w:rsid w:val="0075528C"/>
    <w:rsid w:val="00783F6C"/>
    <w:rsid w:val="007B2F55"/>
    <w:rsid w:val="0084340B"/>
    <w:rsid w:val="008C135D"/>
    <w:rsid w:val="008F3CB3"/>
    <w:rsid w:val="009307FB"/>
    <w:rsid w:val="009426B2"/>
    <w:rsid w:val="00955BC9"/>
    <w:rsid w:val="00962428"/>
    <w:rsid w:val="009939C0"/>
    <w:rsid w:val="009B3493"/>
    <w:rsid w:val="009C598B"/>
    <w:rsid w:val="009D6DE0"/>
    <w:rsid w:val="00A04688"/>
    <w:rsid w:val="00A43BCB"/>
    <w:rsid w:val="00A47EC4"/>
    <w:rsid w:val="00A821A6"/>
    <w:rsid w:val="00AE6B66"/>
    <w:rsid w:val="00B1016E"/>
    <w:rsid w:val="00B642FB"/>
    <w:rsid w:val="00B81EEB"/>
    <w:rsid w:val="00B974FC"/>
    <w:rsid w:val="00BB385F"/>
    <w:rsid w:val="00BE6910"/>
    <w:rsid w:val="00C2626C"/>
    <w:rsid w:val="00C71CC7"/>
    <w:rsid w:val="00CB732F"/>
    <w:rsid w:val="00D141A3"/>
    <w:rsid w:val="00D5250A"/>
    <w:rsid w:val="00D93715"/>
    <w:rsid w:val="00D9440E"/>
    <w:rsid w:val="00E76A3B"/>
    <w:rsid w:val="00F10244"/>
    <w:rsid w:val="00F45DD3"/>
    <w:rsid w:val="00F55B04"/>
    <w:rsid w:val="00F71942"/>
    <w:rsid w:val="00FD3048"/>
    <w:rsid w:val="00FD3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5D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18F"/>
    <w:pPr>
      <w:ind w:left="720"/>
      <w:contextualSpacing/>
    </w:pPr>
    <w:rPr>
      <w:sz w:val="24"/>
      <w:szCs w:val="24"/>
    </w:rPr>
  </w:style>
  <w:style w:type="paragraph" w:styleId="BalloonText">
    <w:name w:val="Balloon Text"/>
    <w:basedOn w:val="Normal"/>
    <w:link w:val="BalloonTextChar"/>
    <w:rsid w:val="001C2239"/>
    <w:rPr>
      <w:rFonts w:ascii="Tahoma" w:hAnsi="Tahoma" w:cs="Tahoma"/>
      <w:sz w:val="16"/>
      <w:szCs w:val="16"/>
    </w:rPr>
  </w:style>
  <w:style w:type="character" w:customStyle="1" w:styleId="BalloonTextChar">
    <w:name w:val="Balloon Text Char"/>
    <w:basedOn w:val="DefaultParagraphFont"/>
    <w:link w:val="BalloonText"/>
    <w:rsid w:val="001C22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5D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18F"/>
    <w:pPr>
      <w:ind w:left="720"/>
      <w:contextualSpacing/>
    </w:pPr>
    <w:rPr>
      <w:sz w:val="24"/>
      <w:szCs w:val="24"/>
    </w:rPr>
  </w:style>
  <w:style w:type="paragraph" w:styleId="BalloonText">
    <w:name w:val="Balloon Text"/>
    <w:basedOn w:val="Normal"/>
    <w:link w:val="BalloonTextChar"/>
    <w:rsid w:val="001C2239"/>
    <w:rPr>
      <w:rFonts w:ascii="Tahoma" w:hAnsi="Tahoma" w:cs="Tahoma"/>
      <w:sz w:val="16"/>
      <w:szCs w:val="16"/>
    </w:rPr>
  </w:style>
  <w:style w:type="character" w:customStyle="1" w:styleId="BalloonTextChar">
    <w:name w:val="Balloon Text Char"/>
    <w:basedOn w:val="DefaultParagraphFont"/>
    <w:link w:val="BalloonText"/>
    <w:rsid w:val="001C22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53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3173</Words>
  <Characters>18090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21221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Amrhein, James F</dc:creator>
  <cp:lastModifiedBy>Kristi Minahan</cp:lastModifiedBy>
  <cp:revision>2</cp:revision>
  <cp:lastPrinted>2017-03-01T18:24:00Z</cp:lastPrinted>
  <dcterms:created xsi:type="dcterms:W3CDTF">2017-03-01T22:17:00Z</dcterms:created>
  <dcterms:modified xsi:type="dcterms:W3CDTF">2017-03-01T22:17:00Z</dcterms:modified>
</cp:coreProperties>
</file>