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37" w:rsidRPr="00B60D37" w:rsidRDefault="00B60D37" w:rsidP="00B60D37">
      <w:pPr>
        <w:pBdr>
          <w:bottom w:val="single" w:sz="4" w:space="1" w:color="auto"/>
        </w:pBdr>
        <w:jc w:val="center"/>
        <w:rPr>
          <w:b/>
          <w:sz w:val="28"/>
          <w:szCs w:val="28"/>
        </w:rPr>
      </w:pPr>
      <w:bookmarkStart w:id="0" w:name="_GoBack"/>
      <w:bookmarkEnd w:id="0"/>
      <w:r w:rsidRPr="00B60D37">
        <w:rPr>
          <w:b/>
          <w:sz w:val="28"/>
          <w:szCs w:val="28"/>
        </w:rPr>
        <w:t>Scope of Work</w:t>
      </w:r>
    </w:p>
    <w:p w:rsidR="00CF7FC6" w:rsidRDefault="006274D0" w:rsidP="00B60D37">
      <w:pPr>
        <w:pBdr>
          <w:bottom w:val="single" w:sz="4" w:space="1" w:color="auto"/>
        </w:pBdr>
        <w:jc w:val="center"/>
        <w:rPr>
          <w:b/>
        </w:rPr>
      </w:pPr>
      <w:r>
        <w:rPr>
          <w:b/>
        </w:rPr>
        <w:t>W</w:t>
      </w:r>
      <w:r w:rsidR="0098311C">
        <w:rPr>
          <w:b/>
        </w:rPr>
        <w:t>DNR Office of</w:t>
      </w:r>
      <w:r w:rsidR="00CF7FC6">
        <w:rPr>
          <w:b/>
        </w:rPr>
        <w:t xml:space="preserve"> Great </w:t>
      </w:r>
      <w:r w:rsidR="00880A20">
        <w:rPr>
          <w:b/>
        </w:rPr>
        <w:t xml:space="preserve">Waters </w:t>
      </w:r>
      <w:r w:rsidR="00CF7FC6">
        <w:rPr>
          <w:b/>
        </w:rPr>
        <w:t>201</w:t>
      </w:r>
      <w:r w:rsidR="00CF6B20">
        <w:rPr>
          <w:b/>
        </w:rPr>
        <w:t>7</w:t>
      </w:r>
      <w:r w:rsidR="0008136E">
        <w:rPr>
          <w:b/>
        </w:rPr>
        <w:t xml:space="preserve"> </w:t>
      </w:r>
      <w:r w:rsidR="0008136E" w:rsidRPr="00986429">
        <w:rPr>
          <w:b/>
        </w:rPr>
        <w:t>GLRI Focus Area 3</w:t>
      </w:r>
      <w:r w:rsidR="00526513">
        <w:rPr>
          <w:b/>
        </w:rPr>
        <w:t xml:space="preserve"> Grant</w:t>
      </w:r>
    </w:p>
    <w:p w:rsidR="004A12F7" w:rsidRDefault="004A12F7" w:rsidP="004A12F7"/>
    <w:p w:rsidR="00643015" w:rsidRDefault="004A12F7" w:rsidP="004A12F7">
      <w:pPr>
        <w:rPr>
          <w:b/>
          <w:i/>
        </w:rPr>
      </w:pPr>
      <w:r w:rsidRPr="00B55289">
        <w:rPr>
          <w:b/>
          <w:i/>
        </w:rPr>
        <w:t>Project Title:</w:t>
      </w:r>
      <w:r w:rsidR="005D1B19">
        <w:rPr>
          <w:b/>
          <w:i/>
        </w:rPr>
        <w:t xml:space="preserve"> </w:t>
      </w:r>
      <w:r w:rsidR="008C04AF" w:rsidRPr="008C04AF">
        <w:rPr>
          <w:b/>
        </w:rPr>
        <w:t>Nine</w:t>
      </w:r>
      <w:r w:rsidR="005D1B19" w:rsidRPr="008C04AF">
        <w:rPr>
          <w:b/>
        </w:rPr>
        <w:t xml:space="preserve"> Key Element Plan Development</w:t>
      </w:r>
      <w:r w:rsidR="00402076">
        <w:rPr>
          <w:b/>
        </w:rPr>
        <w:t xml:space="preserve"> in Upper</w:t>
      </w:r>
      <w:r w:rsidR="002D5D2F" w:rsidRPr="008C04AF">
        <w:rPr>
          <w:b/>
        </w:rPr>
        <w:t xml:space="preserve"> Fox River Basin</w:t>
      </w:r>
      <w:r w:rsidR="00402076">
        <w:rPr>
          <w:b/>
        </w:rPr>
        <w:t xml:space="preserve"> </w:t>
      </w:r>
    </w:p>
    <w:p w:rsidR="00643015" w:rsidRDefault="00643015" w:rsidP="004A12F7">
      <w:pPr>
        <w:rPr>
          <w:b/>
          <w:i/>
        </w:rPr>
      </w:pPr>
    </w:p>
    <w:p w:rsidR="00643015" w:rsidRPr="005D1B19" w:rsidRDefault="0008136E" w:rsidP="004A12F7">
      <w:pPr>
        <w:rPr>
          <w:b/>
        </w:rPr>
      </w:pPr>
      <w:r w:rsidRPr="00986429">
        <w:rPr>
          <w:b/>
          <w:i/>
        </w:rPr>
        <w:t>LaMP</w:t>
      </w:r>
      <w:r w:rsidR="00643015" w:rsidRPr="00986429">
        <w:rPr>
          <w:b/>
          <w:i/>
        </w:rPr>
        <w:t>:</w:t>
      </w:r>
      <w:r w:rsidR="005D1B19" w:rsidRPr="00986429">
        <w:rPr>
          <w:b/>
          <w:i/>
        </w:rPr>
        <w:t xml:space="preserve"> </w:t>
      </w:r>
      <w:r w:rsidRPr="00986429">
        <w:rPr>
          <w:b/>
        </w:rPr>
        <w:t>Lake Michigan</w:t>
      </w:r>
      <w:r w:rsidR="0016647A">
        <w:rPr>
          <w:b/>
        </w:rPr>
        <w:t xml:space="preserve"> Lakewide Management Plan (LaMP) 2008</w:t>
      </w:r>
    </w:p>
    <w:p w:rsidR="004A12F7" w:rsidRDefault="004A12F7" w:rsidP="004A12F7"/>
    <w:p w:rsidR="00B60D37" w:rsidRPr="00B60D37" w:rsidRDefault="004A12F7" w:rsidP="00B9153E">
      <w:pPr>
        <w:pStyle w:val="Default"/>
      </w:pPr>
      <w:r w:rsidRPr="00BC063B">
        <w:rPr>
          <w:b/>
        </w:rPr>
        <w:t>Project Applicant:</w:t>
      </w:r>
      <w:r w:rsidR="003705E4" w:rsidRPr="003705E4">
        <w:rPr>
          <w:sz w:val="22"/>
          <w:szCs w:val="22"/>
        </w:rPr>
        <w:t xml:space="preserve"> </w:t>
      </w:r>
      <w:r w:rsidR="003705E4">
        <w:rPr>
          <w:sz w:val="22"/>
          <w:szCs w:val="22"/>
        </w:rPr>
        <w:tab/>
      </w:r>
      <w:r w:rsidR="00B60D37" w:rsidRPr="00B60D37">
        <w:t>Paul Tollard, County Conservationist</w:t>
      </w:r>
    </w:p>
    <w:p w:rsidR="00B60D37" w:rsidRPr="00B60D37" w:rsidRDefault="00B60D37" w:rsidP="00B9153E">
      <w:pPr>
        <w:pStyle w:val="Default"/>
      </w:pPr>
      <w:r w:rsidRPr="00B60D37">
        <w:t xml:space="preserve">                                    Fond du Lac County Land &amp; Water Conservation Department</w:t>
      </w:r>
    </w:p>
    <w:p w:rsidR="00B60D37" w:rsidRPr="00B60D37" w:rsidRDefault="00B60D37" w:rsidP="00B9153E">
      <w:pPr>
        <w:pStyle w:val="Default"/>
      </w:pPr>
      <w:r w:rsidRPr="00B60D37">
        <w:t xml:space="preserve">                                    W6529 Forest Ave., Fond du Lac, WI 54937</w:t>
      </w:r>
    </w:p>
    <w:p w:rsidR="00B60D37" w:rsidRPr="00B60D37" w:rsidRDefault="00B60D37" w:rsidP="00B60D37">
      <w:r w:rsidRPr="00B60D37">
        <w:rPr>
          <w:sz w:val="22"/>
          <w:szCs w:val="22"/>
        </w:rPr>
        <w:t xml:space="preserve">                                        </w:t>
      </w:r>
      <w:r w:rsidRPr="00B60D37">
        <w:t>920/266-4658</w:t>
      </w:r>
    </w:p>
    <w:p w:rsidR="00B60D37" w:rsidRPr="00B60D37" w:rsidRDefault="00B60D37" w:rsidP="00B60D37">
      <w:r w:rsidRPr="00B60D37">
        <w:t xml:space="preserve">                                    </w:t>
      </w:r>
      <w:hyperlink r:id="rId8" w:history="1">
        <w:r w:rsidR="00526513" w:rsidRPr="00181195">
          <w:rPr>
            <w:rStyle w:val="Hyperlink"/>
          </w:rPr>
          <w:t>Paul.Tollard@fdlco.wi.gov</w:t>
        </w:r>
      </w:hyperlink>
      <w:r w:rsidR="00526513">
        <w:t xml:space="preserve"> </w:t>
      </w:r>
    </w:p>
    <w:p w:rsidR="00B60D37" w:rsidRDefault="00B60D37" w:rsidP="00B60D37">
      <w:pPr>
        <w:rPr>
          <w:rFonts w:ascii="Calibri" w:hAnsi="Calibri" w:cs="Calibri"/>
          <w:sz w:val="22"/>
          <w:szCs w:val="22"/>
        </w:rPr>
      </w:pPr>
    </w:p>
    <w:p w:rsidR="004A12F7" w:rsidRPr="00E637C8" w:rsidRDefault="004A12F7" w:rsidP="00B9153E">
      <w:pPr>
        <w:pStyle w:val="Default"/>
        <w:rPr>
          <w:i/>
        </w:rPr>
      </w:pPr>
    </w:p>
    <w:p w:rsidR="00B60D37" w:rsidRDefault="00B60D37" w:rsidP="008C04AF">
      <w:pPr>
        <w:pStyle w:val="Default"/>
      </w:pPr>
      <w:r w:rsidRPr="00B60D37">
        <w:rPr>
          <w:b/>
        </w:rPr>
        <w:t xml:space="preserve">WDNR </w:t>
      </w:r>
      <w:r w:rsidR="003705E4" w:rsidRPr="00B60D37">
        <w:rPr>
          <w:b/>
        </w:rPr>
        <w:t>Project Manager</w:t>
      </w:r>
      <w:r w:rsidR="004A12F7" w:rsidRPr="00B60D37">
        <w:rPr>
          <w:b/>
        </w:rPr>
        <w:t>:</w:t>
      </w:r>
      <w:r w:rsidR="003705E4">
        <w:rPr>
          <w:b/>
          <w:i/>
        </w:rPr>
        <w:tab/>
      </w:r>
      <w:r w:rsidR="0016647A">
        <w:t xml:space="preserve">Keith Marquardt, </w:t>
      </w:r>
      <w:r w:rsidR="0016647A" w:rsidRPr="0016647A">
        <w:t>Fox Wolf TMDL Project Manager</w:t>
      </w:r>
      <w:r w:rsidR="0016647A">
        <w:t xml:space="preserve"> </w:t>
      </w:r>
    </w:p>
    <w:p w:rsidR="0016647A" w:rsidRDefault="00B60D37" w:rsidP="008C04AF">
      <w:pPr>
        <w:pStyle w:val="Default"/>
      </w:pPr>
      <w:r>
        <w:t xml:space="preserve">                                                WDNR, </w:t>
      </w:r>
      <w:r w:rsidR="0016647A">
        <w:t>Water Quality Bureau</w:t>
      </w:r>
    </w:p>
    <w:p w:rsidR="00B60D37" w:rsidRDefault="00BD5530" w:rsidP="00BD5530">
      <w:pPr>
        <w:pStyle w:val="Default"/>
      </w:pPr>
      <w:r>
        <w:tab/>
      </w:r>
      <w:r>
        <w:tab/>
      </w:r>
      <w:r>
        <w:tab/>
      </w:r>
      <w:r w:rsidR="00B60D37">
        <w:t xml:space="preserve">            625 E. County Road Y, Suite 600</w:t>
      </w:r>
    </w:p>
    <w:p w:rsidR="00B60D37" w:rsidRDefault="00B60D37" w:rsidP="00BD5530">
      <w:pPr>
        <w:pStyle w:val="Default"/>
      </w:pPr>
      <w:r>
        <w:t xml:space="preserve">                                                Oshkosh, WI 54901</w:t>
      </w:r>
    </w:p>
    <w:p w:rsidR="00B60D37" w:rsidRDefault="00B60D37" w:rsidP="00BD5530">
      <w:pPr>
        <w:pStyle w:val="Default"/>
      </w:pPr>
      <w:r>
        <w:t xml:space="preserve">                                                920/303-5435</w:t>
      </w:r>
    </w:p>
    <w:p w:rsidR="00B60D37" w:rsidRDefault="00B60D37" w:rsidP="00BD5530">
      <w:pPr>
        <w:pStyle w:val="Default"/>
      </w:pPr>
      <w:r>
        <w:t xml:space="preserve">                                                </w:t>
      </w:r>
      <w:hyperlink r:id="rId9" w:history="1">
        <w:r w:rsidRPr="00713333">
          <w:rPr>
            <w:rStyle w:val="Hyperlink"/>
          </w:rPr>
          <w:t>KeithA.Marquardt@Wisconsin.gov</w:t>
        </w:r>
      </w:hyperlink>
      <w:r>
        <w:t xml:space="preserve"> </w:t>
      </w:r>
    </w:p>
    <w:p w:rsidR="00B60D37" w:rsidRDefault="00B60D37" w:rsidP="00BD5530">
      <w:pPr>
        <w:pStyle w:val="Default"/>
      </w:pPr>
    </w:p>
    <w:p w:rsidR="00B60D37" w:rsidRDefault="00B60D37" w:rsidP="00BD5530">
      <w:pPr>
        <w:pStyle w:val="Default"/>
      </w:pPr>
      <w:r w:rsidRPr="00B60D37">
        <w:rPr>
          <w:b/>
        </w:rPr>
        <w:t>WDNR Quarterly Reporting</w:t>
      </w:r>
      <w:r>
        <w:t xml:space="preserve">: </w:t>
      </w:r>
      <w:r w:rsidR="00BD5530">
        <w:t xml:space="preserve">Kendra Axness, </w:t>
      </w:r>
      <w:r w:rsidR="00A26953">
        <w:t xml:space="preserve">LAMP &amp; AOC Policy Coordinator, </w:t>
      </w:r>
    </w:p>
    <w:p w:rsidR="00B60D37" w:rsidRPr="00B60D37" w:rsidRDefault="00B60D37" w:rsidP="00B60D37">
      <w:pPr>
        <w:pStyle w:val="Default"/>
      </w:pPr>
      <w:r>
        <w:t xml:space="preserve">                                                   </w:t>
      </w:r>
      <w:r w:rsidRPr="00B60D37">
        <w:t xml:space="preserve">WDNR </w:t>
      </w:r>
      <w:r w:rsidR="00BD5530" w:rsidRPr="00B60D37">
        <w:t>Office of Great Waters</w:t>
      </w:r>
      <w:r w:rsidRPr="00B60D37">
        <w:tab/>
      </w:r>
    </w:p>
    <w:p w:rsidR="00B60D37" w:rsidRPr="00B60D37" w:rsidRDefault="00B60D37" w:rsidP="00B60D37">
      <w:pPr>
        <w:pStyle w:val="Default"/>
        <w:ind w:left="1440" w:firstLine="720"/>
      </w:pPr>
      <w:r>
        <w:t xml:space="preserve">               </w:t>
      </w:r>
      <w:r w:rsidRPr="00B60D37">
        <w:t>101 S. Webster St. P.O. Box 7921</w:t>
      </w:r>
    </w:p>
    <w:p w:rsidR="00B60D37" w:rsidRDefault="00B60D37" w:rsidP="00B60D37">
      <w:pPr>
        <w:pStyle w:val="Default"/>
        <w:ind w:left="1440" w:firstLine="720"/>
      </w:pPr>
      <w:r>
        <w:t xml:space="preserve">               </w:t>
      </w:r>
      <w:r w:rsidRPr="00B60D37">
        <w:t xml:space="preserve">Madison, WI 53707 </w:t>
      </w:r>
    </w:p>
    <w:p w:rsidR="00B60D37" w:rsidRDefault="00B60D37" w:rsidP="00B60D37">
      <w:pPr>
        <w:pStyle w:val="Default"/>
        <w:ind w:left="1440" w:firstLine="720"/>
      </w:pPr>
      <w:r>
        <w:t xml:space="preserve">               608/267-0700</w:t>
      </w:r>
    </w:p>
    <w:p w:rsidR="00B60D37" w:rsidRPr="00B60D37" w:rsidRDefault="00B60D37" w:rsidP="00B60D37">
      <w:pPr>
        <w:pStyle w:val="Default"/>
        <w:ind w:left="1440" w:firstLine="720"/>
      </w:pPr>
      <w:r>
        <w:t xml:space="preserve">               </w:t>
      </w:r>
      <w:hyperlink r:id="rId10" w:history="1">
        <w:r w:rsidRPr="00713333">
          <w:rPr>
            <w:rStyle w:val="Hyperlink"/>
          </w:rPr>
          <w:t>Kendra.Axness@Wisconsin.gov</w:t>
        </w:r>
      </w:hyperlink>
      <w:r>
        <w:t xml:space="preserve"> </w:t>
      </w:r>
    </w:p>
    <w:p w:rsidR="00BD5530" w:rsidRDefault="00BD5530" w:rsidP="00BD5530">
      <w:pPr>
        <w:pStyle w:val="Default"/>
        <w:rPr>
          <w:b/>
          <w:i/>
        </w:rPr>
      </w:pPr>
    </w:p>
    <w:p w:rsidR="00BB18EA" w:rsidRDefault="004A12F7" w:rsidP="004A12F7">
      <w:r>
        <w:rPr>
          <w:b/>
          <w:i/>
        </w:rPr>
        <w:t>Project Location:</w:t>
      </w:r>
      <w:r>
        <w:t xml:space="preserve">  </w:t>
      </w:r>
    </w:p>
    <w:p w:rsidR="00BB3DF8" w:rsidRDefault="00C813BB" w:rsidP="004A12F7">
      <w:r w:rsidRPr="00E54DDE">
        <w:t>The Nine</w:t>
      </w:r>
      <w:r w:rsidR="00F55246">
        <w:t xml:space="preserve"> Key Element Plan</w:t>
      </w:r>
      <w:r w:rsidR="00402076">
        <w:t>s</w:t>
      </w:r>
      <w:r w:rsidR="005D1B19" w:rsidRPr="00E54DDE">
        <w:t xml:space="preserve"> </w:t>
      </w:r>
      <w:r w:rsidR="00BA75A0">
        <w:t>(9</w:t>
      </w:r>
      <w:r w:rsidR="003F0D24">
        <w:t xml:space="preserve"> </w:t>
      </w:r>
      <w:r w:rsidR="00BA75A0">
        <w:t>K</w:t>
      </w:r>
      <w:r w:rsidR="003F0D24">
        <w:t xml:space="preserve">ey </w:t>
      </w:r>
      <w:r w:rsidR="00BA75A0">
        <w:t>E</w:t>
      </w:r>
      <w:r w:rsidR="003F0D24">
        <w:t>lement</w:t>
      </w:r>
      <w:r w:rsidR="00BA75A0">
        <w:t xml:space="preserve"> Plan) </w:t>
      </w:r>
      <w:r w:rsidR="005D1B19" w:rsidRPr="00E54DDE">
        <w:t>will</w:t>
      </w:r>
      <w:r w:rsidR="00FD599B">
        <w:t xml:space="preserve"> be developed within the</w:t>
      </w:r>
      <w:r w:rsidR="00402076">
        <w:t xml:space="preserve"> Upper</w:t>
      </w:r>
      <w:r w:rsidR="00556663">
        <w:t xml:space="preserve"> Fox</w:t>
      </w:r>
      <w:r w:rsidR="00FD599B">
        <w:t xml:space="preserve"> River basin</w:t>
      </w:r>
      <w:r w:rsidR="00402076">
        <w:t xml:space="preserve"> (</w:t>
      </w:r>
      <w:r w:rsidR="00283AB3">
        <w:t xml:space="preserve">specifically, </w:t>
      </w:r>
      <w:r w:rsidR="00402076">
        <w:t xml:space="preserve">a portion of </w:t>
      </w:r>
      <w:r w:rsidR="00283AB3">
        <w:t xml:space="preserve">HUC 12 </w:t>
      </w:r>
      <w:r w:rsidR="00402076">
        <w:t xml:space="preserve">040302030303 Pipe Creek; all of HUC 12 040302030302 Taycheedah Creek; and all of HUC 12 040302030301 De Neveu Creek </w:t>
      </w:r>
      <w:r w:rsidR="00F55246">
        <w:t>watershed</w:t>
      </w:r>
      <w:r w:rsidR="00986429">
        <w:t>s</w:t>
      </w:r>
      <w:r w:rsidR="004524D1">
        <w:t>)</w:t>
      </w:r>
      <w:r w:rsidR="00F55246">
        <w:t>, which is</w:t>
      </w:r>
      <w:r w:rsidR="005D1B19" w:rsidRPr="00E54DDE">
        <w:t xml:space="preserve"> located </w:t>
      </w:r>
      <w:r w:rsidR="00F55246">
        <w:t xml:space="preserve">in northeast </w:t>
      </w:r>
      <w:r w:rsidR="001E3DC3" w:rsidRPr="00E54DDE">
        <w:t>Wisconsin</w:t>
      </w:r>
      <w:r w:rsidR="005D1B19" w:rsidRPr="00E54DDE">
        <w:t>.</w:t>
      </w:r>
      <w:r w:rsidR="005D1B19">
        <w:t xml:space="preserve"> </w:t>
      </w:r>
      <w:r w:rsidR="00402076">
        <w:t>See attached map</w:t>
      </w:r>
      <w:r w:rsidR="00EB1209">
        <w:t xml:space="preserve">. </w:t>
      </w:r>
    </w:p>
    <w:p w:rsidR="004A12F7" w:rsidRDefault="004A12F7" w:rsidP="004A12F7">
      <w:pPr>
        <w:rPr>
          <w:b/>
          <w:i/>
        </w:rPr>
      </w:pPr>
    </w:p>
    <w:p w:rsidR="00BB18EA" w:rsidRDefault="004A12F7" w:rsidP="004A12F7">
      <w:r w:rsidRPr="00B55289">
        <w:rPr>
          <w:b/>
          <w:i/>
        </w:rPr>
        <w:t xml:space="preserve">Problem Statement: </w:t>
      </w:r>
      <w:r>
        <w:t xml:space="preserve"> </w:t>
      </w:r>
    </w:p>
    <w:p w:rsidR="00274FB0" w:rsidRDefault="00BD5530" w:rsidP="009837FC">
      <w:r>
        <w:t xml:space="preserve">The Lakewide Management Annex (Annex 2) of the Great Lakes Water Quality Protocol of 2012 affirmed and refined the Lakewide Action and Management Plan (LAMP) program, which had been established in an earlier Great Lakes Water Quality Agreement (1978 Agreement as amended in 1987).  </w:t>
      </w:r>
      <w:r w:rsidR="00F44CDC">
        <w:t>The LAMP is intended to address “…environmental stressors that adversely affect the Waters of the Great Lakes which are best addressed on a lakewide scale through an ecosystem approach.”</w:t>
      </w:r>
    </w:p>
    <w:p w:rsidR="00274FB0" w:rsidRDefault="00274FB0" w:rsidP="009837FC"/>
    <w:p w:rsidR="00EF298E" w:rsidRDefault="00BD5530" w:rsidP="009837FC">
      <w:r>
        <w:t xml:space="preserve">The </w:t>
      </w:r>
      <w:r w:rsidRPr="00375C1E">
        <w:rPr>
          <w:i/>
        </w:rPr>
        <w:t>Lake Michigan Lakewide Management Plan (LaMP) 2008</w:t>
      </w:r>
      <w:r>
        <w:t xml:space="preserve"> is the most recent published LAMP document for Lake Michigan</w:t>
      </w:r>
      <w:r w:rsidR="00055165">
        <w:t xml:space="preserve"> (it is scheduled to be updated in 2019)</w:t>
      </w:r>
      <w:r>
        <w:t xml:space="preserve">. </w:t>
      </w:r>
      <w:r w:rsidR="00274FB0">
        <w:t>The document includes a discussion of Nonpoint Source Pollution (pg. 7-9) as “the most important remaining uncontrolled source of water po</w:t>
      </w:r>
      <w:r w:rsidR="00EF298E">
        <w:t xml:space="preserve">llution and provides for a coordinated effort to reduce polluted runoff from a </w:t>
      </w:r>
      <w:r w:rsidR="00EF298E">
        <w:lastRenderedPageBreak/>
        <w:t xml:space="preserve">variety of sources.” </w:t>
      </w:r>
      <w:r w:rsidR="00F44CDC">
        <w:t>Resource managers working in the Lake Michigan Basin continue to identify runoff pollution as a key stressor to the Lake Michigan ecosystem</w:t>
      </w:r>
      <w:r w:rsidR="00217649">
        <w:t>.</w:t>
      </w:r>
    </w:p>
    <w:p w:rsidR="00EF298E" w:rsidRDefault="00EF298E" w:rsidP="009837FC"/>
    <w:p w:rsidR="00F44CDC" w:rsidRDefault="00EF298E" w:rsidP="009837FC">
      <w:r>
        <w:t xml:space="preserve">9 Key Element Plans are important for creating that “coordinated effort to reduce polluted runoff from a variety of sources” as they provide detailed information about the feasible management measures that can be implemented to address sources of phosphorus and sediment within a watershed. The plans provide the basis for the many partners working in the area to coordinate their efforts and ensure that </w:t>
      </w:r>
      <w:r w:rsidR="00F44CDC">
        <w:t xml:space="preserve">the most effective </w:t>
      </w:r>
      <w:r>
        <w:t>best management prac</w:t>
      </w:r>
      <w:r w:rsidR="00F44CDC">
        <w:t>tices are</w:t>
      </w:r>
      <w:r>
        <w:t xml:space="preserve"> </w:t>
      </w:r>
      <w:r w:rsidR="00F44CDC">
        <w:t>selected and implemented in the appropriate locations</w:t>
      </w:r>
      <w:r>
        <w:t xml:space="preserve">. </w:t>
      </w:r>
    </w:p>
    <w:p w:rsidR="00F44CDC" w:rsidRDefault="00F44CDC" w:rsidP="009837FC"/>
    <w:p w:rsidR="008000B3" w:rsidRDefault="008000B3" w:rsidP="008000B3">
      <w:r>
        <w:t xml:space="preserve">These 9 Key Element Plans contribute to meeting the 2008 LaMP goal “To restore and protect the integrity of the Lake Michigan ecosystem through collaborative, place-based partnerships.” Subgoals that are met by the plan include the following: </w:t>
      </w:r>
    </w:p>
    <w:p w:rsidR="008000B3" w:rsidRDefault="008000B3" w:rsidP="008000B3">
      <w:r>
        <w:t>3. “Can we swim in the water?”</w:t>
      </w:r>
    </w:p>
    <w:p w:rsidR="008000B3" w:rsidRDefault="008000B3" w:rsidP="008000B3">
      <w:r>
        <w:t xml:space="preserve"> 6. “Are land use, recreation, and economic activities sustainable and supportive of a healthy ecosystem?”</w:t>
      </w:r>
    </w:p>
    <w:p w:rsidR="008000B3" w:rsidRDefault="008000B3" w:rsidP="008000B3">
      <w:r>
        <w:t>7. “Are sediment, air, land, and water sources or pathways of contamination that affect the integrity of the ecosystem?”</w:t>
      </w:r>
    </w:p>
    <w:p w:rsidR="008000B3" w:rsidRDefault="008000B3" w:rsidP="008000B3">
      <w:r>
        <w:t>10. “Is collaborative ecosystem management the basis for decision-making in the Lake Michigan basin?”</w:t>
      </w:r>
    </w:p>
    <w:p w:rsidR="008000B3" w:rsidRDefault="008000B3" w:rsidP="009837FC"/>
    <w:p w:rsidR="00F44CDC" w:rsidRDefault="009837FC" w:rsidP="009837FC">
      <w:r w:rsidRPr="00881B46">
        <w:t>Develop</w:t>
      </w:r>
      <w:r w:rsidR="00BA75A0">
        <w:t>men</w:t>
      </w:r>
      <w:r w:rsidR="003F0D24">
        <w:t xml:space="preserve">t of 9 Key Element </w:t>
      </w:r>
      <w:r w:rsidR="00BA75A0">
        <w:t>Plans</w:t>
      </w:r>
      <w:r w:rsidR="00283AB3">
        <w:t xml:space="preserve"> in the Upper</w:t>
      </w:r>
      <w:r w:rsidRPr="00881B46">
        <w:t xml:space="preserve"> Fox River Basin is identified as a necessary action for </w:t>
      </w:r>
      <w:r w:rsidR="00F55246">
        <w:t xml:space="preserve">the </w:t>
      </w:r>
      <w:r w:rsidR="00986429">
        <w:t xml:space="preserve">implementation of the </w:t>
      </w:r>
      <w:r w:rsidR="00283AB3">
        <w:t>Upper</w:t>
      </w:r>
      <w:r w:rsidR="00F55246">
        <w:t xml:space="preserve"> Fox Total Maximum Daily Load</w:t>
      </w:r>
      <w:r w:rsidR="00986429">
        <w:t xml:space="preserve"> (TMDL)</w:t>
      </w:r>
      <w:r w:rsidRPr="00881B46">
        <w:t>; however,</w:t>
      </w:r>
      <w:r w:rsidR="005637BB">
        <w:t xml:space="preserve"> funding for the development of</w:t>
      </w:r>
      <w:r w:rsidR="003F0D24">
        <w:t xml:space="preserve"> 9 Key Element Plan</w:t>
      </w:r>
      <w:r w:rsidR="005637BB">
        <w:t>s</w:t>
      </w:r>
      <w:r w:rsidRPr="00881B46">
        <w:t xml:space="preserve"> is limited. </w:t>
      </w:r>
    </w:p>
    <w:p w:rsidR="00F44CDC" w:rsidRDefault="00F44CDC" w:rsidP="009837FC"/>
    <w:p w:rsidR="009837FC" w:rsidRPr="00881B46" w:rsidRDefault="00283AB3" w:rsidP="009837FC">
      <w:r>
        <w:t>In addition, to date,</w:t>
      </w:r>
      <w:r w:rsidR="003F0D24">
        <w:t xml:space="preserve"> 9 Key Element Plans</w:t>
      </w:r>
      <w:r w:rsidR="00055165">
        <w:t xml:space="preserve"> for </w:t>
      </w:r>
      <w:r w:rsidR="003F0D24">
        <w:t xml:space="preserve">the </w:t>
      </w:r>
      <w:r>
        <w:t>Upper</w:t>
      </w:r>
      <w:r w:rsidR="00055165">
        <w:t xml:space="preserve"> Fox Basin sub</w:t>
      </w:r>
      <w:r w:rsidR="00507C7B">
        <w:t>-</w:t>
      </w:r>
      <w:r w:rsidR="00055165">
        <w:t>watersheds have</w:t>
      </w:r>
      <w:r>
        <w:t xml:space="preserve"> not been completed</w:t>
      </w:r>
      <w:r w:rsidR="00507C7B">
        <w:t>. County Land &amp; Water Conservation Departments</w:t>
      </w:r>
      <w:r>
        <w:t xml:space="preserve"> typically prepare the 9 Key Element Plans however, none of the Counties located within the Upper Fox have experience with 9 Key Element plan preparation. Having Counties familiari</w:t>
      </w:r>
      <w:r w:rsidR="00507C7B">
        <w:t>ze themselves and gain experience with 9 Key Element</w:t>
      </w:r>
      <w:r>
        <w:t xml:space="preserve"> Plan preparation </w:t>
      </w:r>
      <w:r w:rsidR="00507C7B">
        <w:t>is key to impl</w:t>
      </w:r>
      <w:r>
        <w:t>em</w:t>
      </w:r>
      <w:r w:rsidR="00507C7B">
        <w:t>e</w:t>
      </w:r>
      <w:r>
        <w:t>nt</w:t>
      </w:r>
      <w:r w:rsidR="00507C7B">
        <w:t>ation and imple</w:t>
      </w:r>
      <w:r>
        <w:t>m</w:t>
      </w:r>
      <w:r w:rsidR="00507C7B">
        <w:t>ent</w:t>
      </w:r>
      <w:r>
        <w:t>ation funding</w:t>
      </w:r>
      <w:r w:rsidR="00507C7B">
        <w:t xml:space="preserve"> opportunities</w:t>
      </w:r>
      <w:r>
        <w:t xml:space="preserve">.  </w:t>
      </w:r>
      <w:r w:rsidR="00425229" w:rsidRPr="00425229">
        <w:t>Wisconsin DNR staff will be available to assist County staff and will use this opportunity to build County capacity for the preparation of additional 9 Key Element Plans</w:t>
      </w:r>
      <w:r w:rsidR="00425229">
        <w:t>.</w:t>
      </w:r>
    </w:p>
    <w:p w:rsidR="002D5D2F" w:rsidRPr="00881B46" w:rsidRDefault="002D5D2F" w:rsidP="004A12F7"/>
    <w:p w:rsidR="00BB18EA" w:rsidRPr="00881B46" w:rsidRDefault="004A12F7" w:rsidP="00CF6B20">
      <w:pPr>
        <w:keepNext/>
      </w:pPr>
      <w:r w:rsidRPr="00881B46">
        <w:rPr>
          <w:b/>
          <w:i/>
        </w:rPr>
        <w:t>Proposed Work:</w:t>
      </w:r>
      <w:r w:rsidRPr="00881B46">
        <w:t xml:space="preserve"> </w:t>
      </w:r>
    </w:p>
    <w:p w:rsidR="002D5D2F" w:rsidRPr="00881B46" w:rsidRDefault="00430A7C" w:rsidP="002D5D2F">
      <w:r>
        <w:t>Fond du Lac</w:t>
      </w:r>
      <w:r w:rsidR="00F44CDC" w:rsidRPr="00881B46">
        <w:t xml:space="preserve"> County Land &amp; Water Conservation Dep</w:t>
      </w:r>
      <w:r w:rsidR="00F44CDC">
        <w:t>artment</w:t>
      </w:r>
      <w:r w:rsidR="00D95B18">
        <w:t xml:space="preserve"> staff</w:t>
      </w:r>
      <w:r w:rsidR="00F44CDC">
        <w:t xml:space="preserve"> </w:t>
      </w:r>
      <w:r w:rsidR="00751B8F" w:rsidRPr="00881B46">
        <w:t>will p</w:t>
      </w:r>
      <w:r w:rsidR="002D5D2F" w:rsidRPr="00881B46">
        <w:t xml:space="preserve">repare </w:t>
      </w:r>
      <w:r w:rsidR="008750CB" w:rsidRPr="00CE6355">
        <w:t>three</w:t>
      </w:r>
      <w:r w:rsidR="003F0D24">
        <w:t xml:space="preserve"> 9 Key Element Plan</w:t>
      </w:r>
      <w:r w:rsidR="00507C7B">
        <w:t>s that are</w:t>
      </w:r>
      <w:r w:rsidR="002D5D2F" w:rsidRPr="00881B46">
        <w:t xml:space="preserve"> consisten</w:t>
      </w:r>
      <w:r w:rsidR="00507C7B">
        <w:t>t with</w:t>
      </w:r>
      <w:r w:rsidR="00D95B18">
        <w:t xml:space="preserve"> EPA Guidance and</w:t>
      </w:r>
      <w:r w:rsidR="00507C7B">
        <w:t xml:space="preserve"> the Upper</w:t>
      </w:r>
      <w:r w:rsidR="00D95B18">
        <w:t xml:space="preserve"> Fox River TMDL</w:t>
      </w:r>
      <w:r w:rsidR="00F3484C">
        <w:t xml:space="preserve">. </w:t>
      </w:r>
      <w:r w:rsidR="00D95B18">
        <w:t xml:space="preserve">One of the </w:t>
      </w:r>
      <w:r w:rsidR="00F3484C">
        <w:t>watershed</w:t>
      </w:r>
      <w:r w:rsidR="00D95B18">
        <w:t>s</w:t>
      </w:r>
      <w:r w:rsidR="001E3DC3" w:rsidRPr="00881B46">
        <w:t xml:space="preserve"> contain</w:t>
      </w:r>
      <w:r w:rsidR="00F3484C">
        <w:t>s</w:t>
      </w:r>
      <w:r w:rsidR="001E3DC3" w:rsidRPr="00881B46">
        <w:t xml:space="preserve"> both an</w:t>
      </w:r>
      <w:r w:rsidR="002D5D2F" w:rsidRPr="00881B46">
        <w:t xml:space="preserve"> urban portion</w:t>
      </w:r>
      <w:r w:rsidR="001E3DC3" w:rsidRPr="00881B46">
        <w:t xml:space="preserve"> and rural portion</w:t>
      </w:r>
      <w:r w:rsidR="00F875DD">
        <w:t xml:space="preserve">; </w:t>
      </w:r>
      <w:r w:rsidR="00D95B18">
        <w:t xml:space="preserve">while </w:t>
      </w:r>
      <w:r w:rsidR="008750CB">
        <w:t>two</w:t>
      </w:r>
      <w:r w:rsidR="00FD599B">
        <w:t xml:space="preserve"> watershed</w:t>
      </w:r>
      <w:r w:rsidR="008750CB">
        <w:t>s</w:t>
      </w:r>
      <w:r w:rsidR="00FD599B">
        <w:t xml:space="preserve"> </w:t>
      </w:r>
      <w:r w:rsidR="008750CB">
        <w:t>are</w:t>
      </w:r>
      <w:r w:rsidR="00D95B18">
        <w:t xml:space="preserve"> primarily rural</w:t>
      </w:r>
      <w:r w:rsidR="002D5D2F" w:rsidRPr="00881B46">
        <w:t>. The project will involve collecting inventory data from the field for nonpoint source poll</w:t>
      </w:r>
      <w:r w:rsidR="001E3DC3" w:rsidRPr="00881B46">
        <w:t>ution control, as well as colle</w:t>
      </w:r>
      <w:r w:rsidR="002D5D2F" w:rsidRPr="00881B46">
        <w:t>c</w:t>
      </w:r>
      <w:r w:rsidR="001E3DC3" w:rsidRPr="00881B46">
        <w:t>t</w:t>
      </w:r>
      <w:r w:rsidR="002D5D2F" w:rsidRPr="00881B46">
        <w:t>ing and utilizing exist</w:t>
      </w:r>
      <w:r w:rsidR="001E3DC3" w:rsidRPr="00881B46">
        <w:t>ing data to de</w:t>
      </w:r>
      <w:r w:rsidR="003F0D24">
        <w:t>velop the 9 Key Element Plan</w:t>
      </w:r>
      <w:r w:rsidR="00D95B18">
        <w:t>s</w:t>
      </w:r>
      <w:r w:rsidR="001E3DC3" w:rsidRPr="00881B46">
        <w:t>. T</w:t>
      </w:r>
      <w:r w:rsidR="003F0D24">
        <w:t>he 9 Key Element Plan</w:t>
      </w:r>
      <w:r w:rsidR="00D95B18">
        <w:t>s</w:t>
      </w:r>
      <w:r w:rsidR="00F44CDC">
        <w:t>,</w:t>
      </w:r>
      <w:r w:rsidR="002D5D2F" w:rsidRPr="00881B46">
        <w:t xml:space="preserve"> when completed, will be sent to EPA’s Nonpoint Source Program (Section 319 of Clean Water Act) staff for review and approval. Once approved, the goal is to utilize </w:t>
      </w:r>
      <w:r w:rsidR="00182982" w:rsidRPr="00881B46">
        <w:t>the plan</w:t>
      </w:r>
      <w:r w:rsidR="00D95B18">
        <w:t xml:space="preserve">s to </w:t>
      </w:r>
      <w:r w:rsidR="00182982" w:rsidRPr="00881B46">
        <w:t>guide project implementation</w:t>
      </w:r>
      <w:r w:rsidR="00D95B18">
        <w:t xml:space="preserve"> and obtain funding for implementation</w:t>
      </w:r>
      <w:r w:rsidR="00182982" w:rsidRPr="00881B46">
        <w:t xml:space="preserve">. </w:t>
      </w:r>
    </w:p>
    <w:p w:rsidR="004A12F7" w:rsidRPr="00881B46" w:rsidRDefault="004A12F7" w:rsidP="004A12F7">
      <w:pPr>
        <w:rPr>
          <w:b/>
          <w:i/>
        </w:rPr>
      </w:pPr>
    </w:p>
    <w:p w:rsidR="00BB18EA" w:rsidRPr="00881B46" w:rsidRDefault="00071256" w:rsidP="00043516">
      <w:pPr>
        <w:rPr>
          <w:b/>
          <w:i/>
        </w:rPr>
      </w:pPr>
      <w:r w:rsidRPr="00881B46">
        <w:rPr>
          <w:b/>
          <w:i/>
        </w:rPr>
        <w:t>Collaboration with P</w:t>
      </w:r>
      <w:r w:rsidR="004A12F7" w:rsidRPr="00881B46">
        <w:rPr>
          <w:b/>
          <w:i/>
        </w:rPr>
        <w:t xml:space="preserve">artners:  </w:t>
      </w:r>
    </w:p>
    <w:p w:rsidR="002D5D2F" w:rsidRPr="00881B46" w:rsidRDefault="002D5D2F" w:rsidP="002D5D2F">
      <w:pPr>
        <w:pStyle w:val="Default"/>
      </w:pPr>
      <w:r w:rsidRPr="00881B46">
        <w:rPr>
          <w:bCs/>
          <w:iCs/>
        </w:rPr>
        <w:t xml:space="preserve">This project builds on existing partnerships between </w:t>
      </w:r>
      <w:r w:rsidR="00751B8F" w:rsidRPr="00881B46">
        <w:rPr>
          <w:bCs/>
          <w:iCs/>
        </w:rPr>
        <w:t>W</w:t>
      </w:r>
      <w:r w:rsidRPr="00881B46">
        <w:rPr>
          <w:bCs/>
          <w:iCs/>
        </w:rPr>
        <w:t>D</w:t>
      </w:r>
      <w:r w:rsidR="00D95B18">
        <w:rPr>
          <w:bCs/>
          <w:iCs/>
        </w:rPr>
        <w:t>NR and the counties in the Upper</w:t>
      </w:r>
      <w:r w:rsidRPr="00881B46">
        <w:rPr>
          <w:bCs/>
          <w:iCs/>
        </w:rPr>
        <w:t xml:space="preserve"> Fox River watershed, and would also include recruiting municipalities so that efficiencies can be obtained while developing the urban portion of the plans.</w:t>
      </w:r>
    </w:p>
    <w:p w:rsidR="00F3484C" w:rsidRPr="00881B46" w:rsidRDefault="00F3484C" w:rsidP="00021B25"/>
    <w:p w:rsidR="00021B25" w:rsidRPr="00F3484C" w:rsidRDefault="004A12F7" w:rsidP="00021B25">
      <w:pPr>
        <w:rPr>
          <w:b/>
          <w:i/>
        </w:rPr>
      </w:pPr>
      <w:r w:rsidRPr="00881B46">
        <w:rPr>
          <w:b/>
          <w:i/>
        </w:rPr>
        <w:lastRenderedPageBreak/>
        <w:t>Timetable:</w:t>
      </w:r>
    </w:p>
    <w:p w:rsidR="00C0331F" w:rsidRPr="00881B46" w:rsidRDefault="00C0331F" w:rsidP="00021B25"/>
    <w:p w:rsidR="00C0331F" w:rsidRPr="00881B46" w:rsidRDefault="00F3484C" w:rsidP="00C0331F">
      <w:pPr>
        <w:ind w:left="720"/>
      </w:pPr>
      <w:r>
        <w:t xml:space="preserve">Project duration: </w:t>
      </w:r>
      <w:r w:rsidR="00CE6355">
        <w:t>January</w:t>
      </w:r>
      <w:r w:rsidR="00CF7301" w:rsidRPr="008750CB">
        <w:t xml:space="preserve"> </w:t>
      </w:r>
      <w:r w:rsidR="00CE6355">
        <w:t>1</w:t>
      </w:r>
      <w:r w:rsidR="004322D5">
        <w:t xml:space="preserve">, </w:t>
      </w:r>
      <w:r w:rsidR="00CE6355">
        <w:t>2018</w:t>
      </w:r>
      <w:r w:rsidR="00E54DDE" w:rsidRPr="00881B46">
        <w:t xml:space="preserve"> through </w:t>
      </w:r>
      <w:r w:rsidR="00881B46" w:rsidRPr="00881B46">
        <w:t>December</w:t>
      </w:r>
      <w:r w:rsidR="00C0331F" w:rsidRPr="00881B46">
        <w:t xml:space="preserve"> 31, 2019</w:t>
      </w:r>
    </w:p>
    <w:p w:rsidR="00E54DDE" w:rsidRPr="00F3484C" w:rsidRDefault="00E54DDE" w:rsidP="00C0331F">
      <w:pPr>
        <w:rPr>
          <w:highlight w:val="yellow"/>
        </w:rPr>
      </w:pPr>
    </w:p>
    <w:p w:rsidR="00C72181" w:rsidRPr="00D95B18" w:rsidRDefault="003F0D24" w:rsidP="00E54DDE">
      <w:pPr>
        <w:tabs>
          <w:tab w:val="left" w:pos="5760"/>
        </w:tabs>
        <w:rPr>
          <w:u w:val="single"/>
        </w:rPr>
      </w:pPr>
      <w:r w:rsidRPr="00D95B18">
        <w:rPr>
          <w:u w:val="single"/>
        </w:rPr>
        <w:t xml:space="preserve">9 Key Element Plan </w:t>
      </w:r>
      <w:r w:rsidR="00DA4694" w:rsidRPr="00D95B18">
        <w:rPr>
          <w:u w:val="single"/>
        </w:rPr>
        <w:t xml:space="preserve">- </w:t>
      </w:r>
      <w:r w:rsidR="00D95B18" w:rsidRPr="00D95B18">
        <w:rPr>
          <w:u w:val="single"/>
        </w:rPr>
        <w:t>Upper</w:t>
      </w:r>
      <w:r w:rsidR="00F3484C" w:rsidRPr="00D95B18">
        <w:rPr>
          <w:u w:val="single"/>
        </w:rPr>
        <w:t xml:space="preserve"> Fox River</w:t>
      </w:r>
      <w:r w:rsidR="008750CB">
        <w:rPr>
          <w:u w:val="single"/>
        </w:rPr>
        <w:t xml:space="preserve"> (</w:t>
      </w:r>
      <w:r w:rsidR="00D95B18" w:rsidRPr="00D95B18">
        <w:rPr>
          <w:u w:val="single"/>
        </w:rPr>
        <w:t>portion of HUC 12 040302030303 Pipe Creek)</w:t>
      </w:r>
    </w:p>
    <w:p w:rsidR="003B3EA8" w:rsidRDefault="00CE6355" w:rsidP="003B3EA8">
      <w:pPr>
        <w:tabs>
          <w:tab w:val="left" w:pos="5760"/>
        </w:tabs>
      </w:pPr>
      <w:r>
        <w:t>January 2018</w:t>
      </w:r>
      <w:r w:rsidR="00530D51">
        <w:t xml:space="preserve"> – March</w:t>
      </w:r>
      <w:r w:rsidR="003B3EA8">
        <w:t xml:space="preserve"> 2018: Collect, organize, and assess existing data for watersheds and identify additional data needs</w:t>
      </w:r>
    </w:p>
    <w:p w:rsidR="003B3EA8" w:rsidRDefault="00530D51" w:rsidP="003B3EA8">
      <w:pPr>
        <w:tabs>
          <w:tab w:val="left" w:pos="5760"/>
        </w:tabs>
      </w:pPr>
      <w:r>
        <w:t xml:space="preserve">March - April </w:t>
      </w:r>
      <w:r w:rsidR="003B3EA8">
        <w:t>2018: collect additional data via meetings with landowners and field inventory</w:t>
      </w:r>
    </w:p>
    <w:p w:rsidR="003B3EA8" w:rsidRDefault="00530D51" w:rsidP="003B3EA8">
      <w:pPr>
        <w:tabs>
          <w:tab w:val="left" w:pos="5760"/>
        </w:tabs>
      </w:pPr>
      <w:r>
        <w:t>April – May</w:t>
      </w:r>
      <w:r w:rsidR="003B3EA8">
        <w:t xml:space="preserve"> 2018: data analyses</w:t>
      </w:r>
    </w:p>
    <w:p w:rsidR="003B3EA8" w:rsidRDefault="00530D51" w:rsidP="003B3EA8">
      <w:pPr>
        <w:tabs>
          <w:tab w:val="left" w:pos="5760"/>
        </w:tabs>
      </w:pPr>
      <w:r>
        <w:t>April - May</w:t>
      </w:r>
      <w:r w:rsidR="003B3EA8">
        <w:t xml:space="preserve"> 2018: prepare draft plan</w:t>
      </w:r>
    </w:p>
    <w:p w:rsidR="003B3EA8" w:rsidRDefault="00530D51" w:rsidP="003B3EA8">
      <w:pPr>
        <w:tabs>
          <w:tab w:val="left" w:pos="5760"/>
        </w:tabs>
      </w:pPr>
      <w:r>
        <w:t>May – June 2018</w:t>
      </w:r>
      <w:r w:rsidR="003B3EA8">
        <w:t>: public comment period (if necessary)</w:t>
      </w:r>
    </w:p>
    <w:p w:rsidR="003B3EA8" w:rsidRDefault="00530D51" w:rsidP="003B3EA8">
      <w:pPr>
        <w:tabs>
          <w:tab w:val="left" w:pos="5760"/>
        </w:tabs>
      </w:pPr>
      <w:r>
        <w:t>June</w:t>
      </w:r>
      <w:r w:rsidR="008750CB">
        <w:t xml:space="preserve"> 2018</w:t>
      </w:r>
      <w:r w:rsidR="003B3EA8">
        <w:t>: submit draft to WDNR for review</w:t>
      </w:r>
    </w:p>
    <w:p w:rsidR="003B3EA8" w:rsidRDefault="008750CB" w:rsidP="003B3EA8">
      <w:pPr>
        <w:tabs>
          <w:tab w:val="left" w:pos="5760"/>
        </w:tabs>
      </w:pPr>
      <w:r>
        <w:t>July 2018</w:t>
      </w:r>
      <w:r w:rsidR="003B3EA8">
        <w:t>: final draft submittal to EPA</w:t>
      </w:r>
    </w:p>
    <w:p w:rsidR="00312234" w:rsidRDefault="008750CB" w:rsidP="003B3EA8">
      <w:pPr>
        <w:tabs>
          <w:tab w:val="left" w:pos="5760"/>
        </w:tabs>
      </w:pPr>
      <w:r w:rsidRPr="008750CB">
        <w:t>September 2018</w:t>
      </w:r>
      <w:r>
        <w:t xml:space="preserve"> – December 2018: address any EPA comments and revise if necessary </w:t>
      </w:r>
    </w:p>
    <w:p w:rsidR="005A5676" w:rsidRDefault="005A5676" w:rsidP="00C0331F"/>
    <w:p w:rsidR="008750CB" w:rsidRDefault="008750CB" w:rsidP="00C0331F"/>
    <w:p w:rsidR="008750CB" w:rsidRPr="00D95B18" w:rsidRDefault="003F2F58" w:rsidP="003F2F58">
      <w:pPr>
        <w:tabs>
          <w:tab w:val="left" w:pos="5760"/>
        </w:tabs>
        <w:rPr>
          <w:u w:val="single"/>
        </w:rPr>
      </w:pPr>
      <w:r w:rsidRPr="00D95B18">
        <w:rPr>
          <w:u w:val="single"/>
        </w:rPr>
        <w:t>9 Key Element Plan - Upper Fox River (HUC 1</w:t>
      </w:r>
      <w:r w:rsidR="00530D51">
        <w:rPr>
          <w:u w:val="single"/>
        </w:rPr>
        <w:t>2 040302030302 Taycheedah Creek and</w:t>
      </w:r>
      <w:r w:rsidRPr="00D95B18">
        <w:rPr>
          <w:u w:val="single"/>
        </w:rPr>
        <w:t xml:space="preserve"> HUC</w:t>
      </w:r>
      <w:r w:rsidR="008750CB">
        <w:rPr>
          <w:u w:val="single"/>
        </w:rPr>
        <w:t xml:space="preserve"> 12 040302030301 De Neveu Creek</w:t>
      </w:r>
      <w:r w:rsidRPr="00D95B18">
        <w:rPr>
          <w:u w:val="single"/>
        </w:rPr>
        <w:t>)</w:t>
      </w:r>
    </w:p>
    <w:p w:rsidR="003F2F58" w:rsidRDefault="00530D51" w:rsidP="003F2F58">
      <w:pPr>
        <w:tabs>
          <w:tab w:val="left" w:pos="5760"/>
        </w:tabs>
      </w:pPr>
      <w:r>
        <w:t>June</w:t>
      </w:r>
      <w:r w:rsidR="008750CB">
        <w:t xml:space="preserve"> – August</w:t>
      </w:r>
      <w:r w:rsidR="003F2F58">
        <w:t xml:space="preserve"> 2018: Collect, organize, and assess existing data for watersheds and identify additional data needs</w:t>
      </w:r>
    </w:p>
    <w:p w:rsidR="003F2F58" w:rsidRDefault="008750CB" w:rsidP="003F2F58">
      <w:pPr>
        <w:tabs>
          <w:tab w:val="left" w:pos="5760"/>
        </w:tabs>
      </w:pPr>
      <w:r>
        <w:t>August</w:t>
      </w:r>
      <w:r w:rsidR="00530D51">
        <w:t xml:space="preserve"> – October</w:t>
      </w:r>
      <w:r w:rsidR="003F2F58">
        <w:t xml:space="preserve"> 2018: collect additional data via meetings with landowners and field inventory</w:t>
      </w:r>
    </w:p>
    <w:p w:rsidR="003F2F58" w:rsidRDefault="003F2F58" w:rsidP="003F2F58">
      <w:pPr>
        <w:tabs>
          <w:tab w:val="left" w:pos="5760"/>
        </w:tabs>
      </w:pPr>
      <w:r>
        <w:t xml:space="preserve">October </w:t>
      </w:r>
      <w:r w:rsidR="00530D51">
        <w:t xml:space="preserve">– December </w:t>
      </w:r>
      <w:r>
        <w:t>2018: data analyses</w:t>
      </w:r>
    </w:p>
    <w:p w:rsidR="003F2F58" w:rsidRDefault="003F2F58" w:rsidP="003F2F58">
      <w:pPr>
        <w:tabs>
          <w:tab w:val="left" w:pos="5760"/>
        </w:tabs>
      </w:pPr>
      <w:r>
        <w:t>December 2018</w:t>
      </w:r>
      <w:r w:rsidR="00530D51">
        <w:t xml:space="preserve"> – July 2019</w:t>
      </w:r>
      <w:r>
        <w:t>: prepare draft plan</w:t>
      </w:r>
      <w:r w:rsidR="00526513">
        <w:t>s</w:t>
      </w:r>
    </w:p>
    <w:p w:rsidR="003F2F58" w:rsidRDefault="008750CB" w:rsidP="003F2F58">
      <w:pPr>
        <w:tabs>
          <w:tab w:val="left" w:pos="5760"/>
        </w:tabs>
      </w:pPr>
      <w:r>
        <w:t>July – August</w:t>
      </w:r>
      <w:r w:rsidR="003F2F58">
        <w:t xml:space="preserve"> 2019: public comment period (if necessary)</w:t>
      </w:r>
    </w:p>
    <w:p w:rsidR="003F2F58" w:rsidRDefault="008750CB" w:rsidP="003F2F58">
      <w:pPr>
        <w:tabs>
          <w:tab w:val="left" w:pos="5760"/>
        </w:tabs>
      </w:pPr>
      <w:r>
        <w:t>August</w:t>
      </w:r>
      <w:r w:rsidR="003F2F58">
        <w:t xml:space="preserve"> 2019: submit draft</w:t>
      </w:r>
      <w:r w:rsidR="00526513">
        <w:t>s</w:t>
      </w:r>
      <w:r w:rsidR="003F2F58">
        <w:t xml:space="preserve"> to WDNR for review</w:t>
      </w:r>
    </w:p>
    <w:p w:rsidR="003F2F58" w:rsidRDefault="008750CB" w:rsidP="003F2F58">
      <w:pPr>
        <w:tabs>
          <w:tab w:val="left" w:pos="5760"/>
        </w:tabs>
      </w:pPr>
      <w:r>
        <w:t>October</w:t>
      </w:r>
      <w:r w:rsidR="003F2F58">
        <w:t xml:space="preserve"> 2019: final draft submittal</w:t>
      </w:r>
      <w:r w:rsidR="00526513">
        <w:t>s</w:t>
      </w:r>
      <w:r w:rsidR="003F2F58">
        <w:t xml:space="preserve"> to EPA</w:t>
      </w:r>
    </w:p>
    <w:p w:rsidR="003F2F58" w:rsidRDefault="008750CB" w:rsidP="003F2F58">
      <w:pPr>
        <w:tabs>
          <w:tab w:val="left" w:pos="5760"/>
        </w:tabs>
      </w:pPr>
      <w:r>
        <w:t>October</w:t>
      </w:r>
      <w:r w:rsidR="003F2F58">
        <w:t xml:space="preserve"> 2019 – December 2019: </w:t>
      </w:r>
      <w:r>
        <w:t>EPA review of 9 Key Element Plan; address any EPA comments and revise as necessary; and grant close-out.</w:t>
      </w:r>
    </w:p>
    <w:p w:rsidR="003F2F58" w:rsidRDefault="003F2F58" w:rsidP="00C0331F"/>
    <w:p w:rsidR="003F2F58" w:rsidRPr="00881B46" w:rsidRDefault="003F2F58" w:rsidP="00C0331F"/>
    <w:p w:rsidR="00021B25" w:rsidRPr="00881B46" w:rsidRDefault="00C0331F" w:rsidP="00881B46">
      <w:r w:rsidRPr="00881B46">
        <w:t>Qua</w:t>
      </w:r>
      <w:r w:rsidR="00F3484C">
        <w:t>rterly reporting will be due on:</w:t>
      </w:r>
      <w:r w:rsidR="008750CB">
        <w:t xml:space="preserve"> January 10</w:t>
      </w:r>
      <w:r w:rsidR="00E57E73">
        <w:t xml:space="preserve">, </w:t>
      </w:r>
      <w:r w:rsidRPr="00881B46">
        <w:t>April</w:t>
      </w:r>
      <w:r w:rsidR="008750CB">
        <w:t xml:space="preserve"> 10, July 10,</w:t>
      </w:r>
      <w:r w:rsidRPr="00881B46">
        <w:t xml:space="preserve"> </w:t>
      </w:r>
      <w:r w:rsidR="008750CB">
        <w:t xml:space="preserve">and October 10 </w:t>
      </w:r>
      <w:r w:rsidRPr="00881B46">
        <w:t>of each year of the grant.</w:t>
      </w:r>
    </w:p>
    <w:p w:rsidR="005A5676" w:rsidRDefault="005A5676" w:rsidP="004A12F7"/>
    <w:p w:rsidR="008750CB" w:rsidRPr="00881B46" w:rsidRDefault="008750CB" w:rsidP="004A12F7"/>
    <w:p w:rsidR="00BB18EA" w:rsidRPr="00881B46" w:rsidRDefault="004A12F7">
      <w:r w:rsidRPr="00881B46">
        <w:rPr>
          <w:b/>
          <w:i/>
        </w:rPr>
        <w:t>Deliverables</w:t>
      </w:r>
      <w:r w:rsidRPr="00881B46">
        <w:t>:</w:t>
      </w:r>
    </w:p>
    <w:p w:rsidR="00BB18EA" w:rsidRPr="00881B46" w:rsidRDefault="00530D51">
      <w:r w:rsidRPr="00CE6355">
        <w:t>Three</w:t>
      </w:r>
      <w:r w:rsidR="00F3484C">
        <w:t xml:space="preserve"> </w:t>
      </w:r>
      <w:r w:rsidR="003F0D24">
        <w:t>9 Key Element Plan</w:t>
      </w:r>
      <w:r w:rsidR="005A5676">
        <w:t>s</w:t>
      </w:r>
      <w:r w:rsidR="003F0D24">
        <w:t xml:space="preserve"> </w:t>
      </w:r>
      <w:r w:rsidR="005A5676">
        <w:t>located within the Upper Fox River basin that are consistent with EPA Guidance and the Upper</w:t>
      </w:r>
      <w:r w:rsidR="00E54DDE" w:rsidRPr="00881B46">
        <w:t xml:space="preserve"> Fox Ri</w:t>
      </w:r>
      <w:r w:rsidR="003F0D24">
        <w:t>ver TMDL. The 9 Key Element Plan</w:t>
      </w:r>
      <w:r w:rsidR="005A5676">
        <w:t>s</w:t>
      </w:r>
      <w:r w:rsidR="00E54DDE" w:rsidRPr="00881B46">
        <w:t xml:space="preserve"> may be in final draft version, since</w:t>
      </w:r>
      <w:r w:rsidR="0051675E" w:rsidRPr="0051675E">
        <w:t xml:space="preserve"> the time necessary for EPA review and approval is variable and creates uncertainty for the date by which a final document may be delivered</w:t>
      </w:r>
      <w:r w:rsidR="003F0D24">
        <w:t>. The 9 Key Element Plan</w:t>
      </w:r>
      <w:r w:rsidR="005A5676">
        <w:t>s</w:t>
      </w:r>
      <w:r w:rsidR="00E54DDE" w:rsidRPr="00881B46">
        <w:t xml:space="preserve"> will provide the sources of sediment and total phosphorus</w:t>
      </w:r>
      <w:r w:rsidR="006A3ACA" w:rsidRPr="00881B46">
        <w:t xml:space="preserve"> (detailed field inventory)</w:t>
      </w:r>
      <w:r w:rsidR="00E54DDE" w:rsidRPr="00881B46">
        <w:t>, recommended best management practices</w:t>
      </w:r>
      <w:r w:rsidR="006A3ACA" w:rsidRPr="00881B46">
        <w:t xml:space="preserve"> to address the sediment and total phosphorus loads</w:t>
      </w:r>
      <w:r w:rsidR="00E54DDE" w:rsidRPr="00881B46">
        <w:t xml:space="preserve">, </w:t>
      </w:r>
      <w:r w:rsidR="006A3ACA" w:rsidRPr="00881B46">
        <w:t>schedule of implementation</w:t>
      </w:r>
      <w:r w:rsidR="00585A3F" w:rsidRPr="00881B46">
        <w:t xml:space="preserve"> (if funded)</w:t>
      </w:r>
      <w:r w:rsidR="006A3ACA" w:rsidRPr="00881B46">
        <w:t xml:space="preserve">, </w:t>
      </w:r>
      <w:r w:rsidR="00E54DDE" w:rsidRPr="00881B46">
        <w:t xml:space="preserve">information and education activities, </w:t>
      </w:r>
      <w:r w:rsidR="006A3ACA" w:rsidRPr="00881B46">
        <w:t xml:space="preserve">tracking and monitoring of implementation, </w:t>
      </w:r>
      <w:r w:rsidR="00E54DDE" w:rsidRPr="00881B46">
        <w:t xml:space="preserve">and the estimated budget to complete these activities. </w:t>
      </w:r>
      <w:r w:rsidR="003F0D24">
        <w:t>9 Key Element Plan</w:t>
      </w:r>
      <w:r w:rsidR="006A3ACA" w:rsidRPr="00881B46">
        <w:t xml:space="preserve"> development is a collaborative effort between county land and water conservation departments, landowners, municipalities, and the WDNR. </w:t>
      </w:r>
    </w:p>
    <w:p w:rsidR="00530D51" w:rsidRDefault="00530D51"/>
    <w:p w:rsidR="00CE6355" w:rsidRDefault="00CE6355" w:rsidP="00CE6355">
      <w:r>
        <w:t>Required quarterly updates (due dates stated above) will include:</w:t>
      </w:r>
    </w:p>
    <w:p w:rsidR="00CE6355" w:rsidRDefault="00CE6355" w:rsidP="00CE6355">
      <w:pPr>
        <w:pStyle w:val="ListParagraph"/>
        <w:numPr>
          <w:ilvl w:val="0"/>
          <w:numId w:val="1"/>
        </w:numPr>
        <w:contextualSpacing w:val="0"/>
        <w:jc w:val="both"/>
      </w:pPr>
      <w:r>
        <w:t>The amount of money spent during the quarter;</w:t>
      </w:r>
      <w:r>
        <w:rPr>
          <w:color w:val="1F497D"/>
        </w:rPr>
        <w:t xml:space="preserve">  </w:t>
      </w:r>
    </w:p>
    <w:p w:rsidR="00CE6355" w:rsidRDefault="00CE6355" w:rsidP="00CE6355">
      <w:pPr>
        <w:pStyle w:val="ListParagraph"/>
        <w:numPr>
          <w:ilvl w:val="0"/>
          <w:numId w:val="1"/>
        </w:numPr>
        <w:contextualSpacing w:val="0"/>
        <w:jc w:val="both"/>
      </w:pPr>
      <w:r>
        <w:lastRenderedPageBreak/>
        <w:t xml:space="preserve">Deliverables and work accomplished; </w:t>
      </w:r>
    </w:p>
    <w:p w:rsidR="00CE6355" w:rsidRDefault="00CE6355" w:rsidP="00CE6355">
      <w:pPr>
        <w:pStyle w:val="ListParagraph"/>
        <w:numPr>
          <w:ilvl w:val="0"/>
          <w:numId w:val="1"/>
        </w:numPr>
        <w:contextualSpacing w:val="0"/>
        <w:jc w:val="both"/>
      </w:pPr>
      <w:r>
        <w:t xml:space="preserve">Any problems that were encountered and how they were resolved; and </w:t>
      </w:r>
    </w:p>
    <w:p w:rsidR="00CE6355" w:rsidRDefault="00CE6355" w:rsidP="00CE6355">
      <w:pPr>
        <w:pStyle w:val="ListParagraph"/>
        <w:numPr>
          <w:ilvl w:val="0"/>
          <w:numId w:val="1"/>
        </w:numPr>
        <w:contextualSpacing w:val="0"/>
        <w:jc w:val="both"/>
      </w:pPr>
      <w:r>
        <w:t>Planned tasks/deliverables for the next quarter</w:t>
      </w:r>
    </w:p>
    <w:p w:rsidR="00530D51" w:rsidRDefault="00530D51"/>
    <w:p w:rsidR="00CE6355" w:rsidRDefault="00CE6355" w:rsidP="004A12F7">
      <w:pPr>
        <w:rPr>
          <w:b/>
          <w:i/>
        </w:rPr>
      </w:pPr>
    </w:p>
    <w:p w:rsidR="004A12F7" w:rsidRPr="00881B46" w:rsidRDefault="004A12F7" w:rsidP="004A12F7">
      <w:pPr>
        <w:rPr>
          <w:b/>
          <w:i/>
        </w:rPr>
      </w:pPr>
      <w:r w:rsidRPr="00881B46">
        <w:rPr>
          <w:b/>
          <w:i/>
        </w:rPr>
        <w:t xml:space="preserve">Project Budget:  </w:t>
      </w:r>
    </w:p>
    <w:p w:rsidR="008555D0" w:rsidRPr="00881B46" w:rsidRDefault="008555D0" w:rsidP="004A12F7"/>
    <w:p w:rsidR="00741632" w:rsidRDefault="00741632" w:rsidP="00741632"/>
    <w:tbl>
      <w:tblPr>
        <w:tblW w:w="9550" w:type="dxa"/>
        <w:tblInd w:w="98" w:type="dxa"/>
        <w:tblCellMar>
          <w:left w:w="0" w:type="dxa"/>
          <w:right w:w="0" w:type="dxa"/>
        </w:tblCellMar>
        <w:tblLook w:val="04A0" w:firstRow="1" w:lastRow="0" w:firstColumn="1" w:lastColumn="0" w:noHBand="0" w:noVBand="1"/>
      </w:tblPr>
      <w:tblGrid>
        <w:gridCol w:w="3680"/>
        <w:gridCol w:w="2000"/>
        <w:gridCol w:w="1800"/>
        <w:gridCol w:w="2070"/>
      </w:tblGrid>
      <w:tr w:rsidR="00741632" w:rsidTr="00741632">
        <w:trPr>
          <w:trHeight w:val="1440"/>
        </w:trPr>
        <w:tc>
          <w:tcPr>
            <w:tcW w:w="36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center"/>
              <w:rPr>
                <w:rFonts w:ascii="Calibri" w:eastAsiaTheme="minorHAnsi" w:hAnsi="Calibri" w:cs="Calibri"/>
                <w:b/>
                <w:bCs/>
                <w:color w:val="000000"/>
              </w:rPr>
            </w:pPr>
            <w:r>
              <w:rPr>
                <w:b/>
                <w:bCs/>
                <w:color w:val="000000"/>
              </w:rPr>
              <w:t>Budget Table </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420C" w:rsidRDefault="00741632" w:rsidP="00F2420C">
            <w:pPr>
              <w:jc w:val="center"/>
              <w:rPr>
                <w:b/>
                <w:bCs/>
                <w:color w:val="000000"/>
              </w:rPr>
            </w:pPr>
            <w:r>
              <w:rPr>
                <w:b/>
                <w:bCs/>
                <w:color w:val="000000"/>
              </w:rPr>
              <w:t>Year 1</w:t>
            </w:r>
          </w:p>
          <w:p w:rsidR="00741632" w:rsidRPr="00F2420C" w:rsidRDefault="00CE6355" w:rsidP="00F2420C">
            <w:pPr>
              <w:rPr>
                <w:rFonts w:ascii="Calibri" w:eastAsiaTheme="minorHAnsi" w:hAnsi="Calibri" w:cs="Calibri"/>
                <w:b/>
                <w:bCs/>
                <w:color w:val="000000"/>
                <w:sz w:val="22"/>
                <w:szCs w:val="22"/>
              </w:rPr>
            </w:pPr>
            <w:r>
              <w:rPr>
                <w:b/>
                <w:bCs/>
                <w:color w:val="000000"/>
                <w:sz w:val="22"/>
                <w:szCs w:val="22"/>
              </w:rPr>
              <w:t>January 1</w:t>
            </w:r>
            <w:r w:rsidR="00F2420C" w:rsidRPr="00F2420C">
              <w:rPr>
                <w:b/>
                <w:bCs/>
                <w:color w:val="000000"/>
                <w:sz w:val="22"/>
                <w:szCs w:val="22"/>
              </w:rPr>
              <w:t xml:space="preserve">, </w:t>
            </w:r>
            <w:r>
              <w:rPr>
                <w:b/>
                <w:bCs/>
                <w:color w:val="000000"/>
                <w:sz w:val="22"/>
                <w:szCs w:val="22"/>
              </w:rPr>
              <w:t>2018</w:t>
            </w:r>
            <w:r w:rsidR="00F2420C">
              <w:rPr>
                <w:b/>
                <w:bCs/>
                <w:color w:val="000000"/>
                <w:sz w:val="22"/>
                <w:szCs w:val="22"/>
              </w:rPr>
              <w:t>- December 31</w:t>
            </w:r>
            <w:r w:rsidR="00741632" w:rsidRPr="00F2420C">
              <w:rPr>
                <w:b/>
                <w:bCs/>
                <w:color w:val="000000"/>
                <w:sz w:val="22"/>
                <w:szCs w:val="22"/>
              </w:rPr>
              <w:t>, 2018</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632" w:rsidRDefault="00741632">
            <w:pPr>
              <w:jc w:val="center"/>
              <w:rPr>
                <w:rFonts w:ascii="Calibri" w:eastAsiaTheme="minorHAnsi" w:hAnsi="Calibri" w:cs="Calibri"/>
                <w:b/>
                <w:bCs/>
                <w:color w:val="000000"/>
              </w:rPr>
            </w:pPr>
            <w:r>
              <w:rPr>
                <w:b/>
                <w:bCs/>
                <w:color w:val="000000"/>
              </w:rPr>
              <w:t>Year 2</w:t>
            </w:r>
          </w:p>
          <w:p w:rsidR="00741632" w:rsidRPr="00F2420C" w:rsidRDefault="00F2420C">
            <w:pPr>
              <w:jc w:val="center"/>
              <w:rPr>
                <w:rFonts w:ascii="Calibri" w:eastAsiaTheme="minorHAnsi" w:hAnsi="Calibri" w:cs="Calibri"/>
                <w:b/>
                <w:bCs/>
                <w:color w:val="000000"/>
                <w:sz w:val="22"/>
                <w:szCs w:val="22"/>
              </w:rPr>
            </w:pPr>
            <w:r w:rsidRPr="00F2420C">
              <w:rPr>
                <w:b/>
                <w:bCs/>
                <w:color w:val="000000"/>
                <w:sz w:val="22"/>
                <w:szCs w:val="22"/>
              </w:rPr>
              <w:t>January 1, 2019</w:t>
            </w:r>
            <w:r>
              <w:rPr>
                <w:b/>
                <w:bCs/>
                <w:color w:val="000000"/>
                <w:sz w:val="22"/>
                <w:szCs w:val="22"/>
              </w:rPr>
              <w:t xml:space="preserve"> </w:t>
            </w:r>
            <w:r w:rsidR="00741632" w:rsidRPr="00F2420C">
              <w:rPr>
                <w:b/>
                <w:bCs/>
                <w:color w:val="000000"/>
                <w:sz w:val="22"/>
                <w:szCs w:val="22"/>
              </w:rPr>
              <w:t>– December 31, 2019</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center"/>
              <w:rPr>
                <w:rFonts w:ascii="Calibri" w:eastAsiaTheme="minorHAnsi" w:hAnsi="Calibri" w:cs="Calibri"/>
                <w:b/>
                <w:bCs/>
                <w:color w:val="000000"/>
              </w:rPr>
            </w:pPr>
            <w:r>
              <w:rPr>
                <w:b/>
                <w:bCs/>
                <w:color w:val="000000"/>
              </w:rPr>
              <w:t>Total</w:t>
            </w:r>
          </w:p>
        </w:tc>
      </w:tr>
      <w:tr w:rsidR="00741632" w:rsidTr="00741632">
        <w:trPr>
          <w:trHeight w:val="315"/>
        </w:trPr>
        <w:tc>
          <w:tcPr>
            <w:tcW w:w="3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rPr>
                <w:rFonts w:ascii="Calibri" w:eastAsiaTheme="minorHAnsi" w:hAnsi="Calibri" w:cs="Calibri"/>
                <w:color w:val="000000"/>
              </w:rPr>
            </w:pPr>
            <w:r>
              <w:rPr>
                <w:color w:val="000000"/>
              </w:rPr>
              <w:t xml:space="preserve">Personnel/Salaries </w:t>
            </w:r>
          </w:p>
        </w:tc>
        <w:tc>
          <w:tcPr>
            <w:tcW w:w="2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w:t>
            </w:r>
            <w:r w:rsidR="0009309F">
              <w:rPr>
                <w:color w:val="000000"/>
              </w:rPr>
              <w:t>15,504</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w:t>
            </w:r>
            <w:r w:rsidR="0009309F">
              <w:rPr>
                <w:color w:val="000000"/>
              </w:rPr>
              <w:t>15,504</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w:t>
            </w:r>
            <w:r w:rsidR="0009309F">
              <w:rPr>
                <w:color w:val="000000"/>
              </w:rPr>
              <w:t>31,008</w:t>
            </w:r>
          </w:p>
        </w:tc>
      </w:tr>
      <w:tr w:rsidR="00741632" w:rsidTr="00741632">
        <w:trPr>
          <w:trHeight w:val="315"/>
        </w:trPr>
        <w:tc>
          <w:tcPr>
            <w:tcW w:w="3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rPr>
                <w:rFonts w:ascii="Calibri" w:eastAsiaTheme="minorHAnsi" w:hAnsi="Calibri" w:cs="Calibri"/>
                <w:color w:val="000000"/>
              </w:rPr>
            </w:pPr>
            <w:r>
              <w:rPr>
                <w:color w:val="000000"/>
              </w:rPr>
              <w:t xml:space="preserve">Fringe Benefits </w:t>
            </w:r>
          </w:p>
        </w:tc>
        <w:tc>
          <w:tcPr>
            <w:tcW w:w="2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w:t>
            </w:r>
            <w:r w:rsidR="0009309F">
              <w:rPr>
                <w:color w:val="000000"/>
              </w:rPr>
              <w:t>8,771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w:t>
            </w:r>
            <w:r w:rsidR="0009309F">
              <w:rPr>
                <w:color w:val="000000"/>
              </w:rPr>
              <w:t>8,771</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w:t>
            </w:r>
            <w:r w:rsidR="0009309F">
              <w:rPr>
                <w:color w:val="000000"/>
              </w:rPr>
              <w:t>17,542</w:t>
            </w:r>
          </w:p>
        </w:tc>
      </w:tr>
      <w:tr w:rsidR="00741632" w:rsidTr="00741632">
        <w:trPr>
          <w:trHeight w:val="315"/>
        </w:trPr>
        <w:tc>
          <w:tcPr>
            <w:tcW w:w="3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rPr>
                <w:rFonts w:ascii="Calibri" w:eastAsiaTheme="minorHAnsi" w:hAnsi="Calibri" w:cs="Calibri"/>
                <w:color w:val="000000"/>
              </w:rPr>
            </w:pPr>
            <w:r>
              <w:rPr>
                <w:color w:val="000000"/>
              </w:rPr>
              <w:t>Travel  (</w:t>
            </w:r>
            <w:r w:rsidR="00526513">
              <w:rPr>
                <w:color w:val="000000"/>
              </w:rPr>
              <w:t>2,500</w:t>
            </w:r>
            <w:r>
              <w:rPr>
                <w:color w:val="000000"/>
              </w:rPr>
              <w:t xml:space="preserve"> miles @$0</w:t>
            </w:r>
            <w:r w:rsidRPr="00526513">
              <w:rPr>
                <w:color w:val="000000"/>
              </w:rPr>
              <w:t>.555</w:t>
            </w:r>
            <w:r>
              <w:rPr>
                <w:color w:val="000000"/>
              </w:rPr>
              <w:t>/mile)</w:t>
            </w:r>
          </w:p>
        </w:tc>
        <w:tc>
          <w:tcPr>
            <w:tcW w:w="2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w:t>
            </w:r>
            <w:r w:rsidR="0009309F">
              <w:rPr>
                <w:color w:val="000000"/>
              </w:rPr>
              <w:t>694</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w:t>
            </w:r>
            <w:r w:rsidR="0009309F">
              <w:rPr>
                <w:color w:val="000000"/>
              </w:rPr>
              <w:t>694</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w:t>
            </w:r>
            <w:r w:rsidR="0009309F">
              <w:rPr>
                <w:color w:val="000000"/>
              </w:rPr>
              <w:t>1,388</w:t>
            </w:r>
          </w:p>
        </w:tc>
      </w:tr>
      <w:tr w:rsidR="00741632" w:rsidTr="00741632">
        <w:trPr>
          <w:trHeight w:val="315"/>
        </w:trPr>
        <w:tc>
          <w:tcPr>
            <w:tcW w:w="3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rPr>
                <w:rFonts w:ascii="Calibri" w:eastAsiaTheme="minorHAnsi" w:hAnsi="Calibri" w:cs="Calibri"/>
                <w:color w:val="000000"/>
              </w:rPr>
            </w:pPr>
            <w:r>
              <w:rPr>
                <w:color w:val="000000"/>
              </w:rPr>
              <w:t>Equipment</w:t>
            </w:r>
          </w:p>
        </w:tc>
        <w:tc>
          <w:tcPr>
            <w:tcW w:w="2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0</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0</w:t>
            </w:r>
          </w:p>
        </w:tc>
      </w:tr>
      <w:tr w:rsidR="00741632" w:rsidTr="00741632">
        <w:trPr>
          <w:trHeight w:val="315"/>
        </w:trPr>
        <w:tc>
          <w:tcPr>
            <w:tcW w:w="3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rPr>
                <w:rFonts w:ascii="Calibri" w:eastAsiaTheme="minorHAnsi" w:hAnsi="Calibri" w:cs="Calibri"/>
                <w:color w:val="000000"/>
              </w:rPr>
            </w:pPr>
            <w:r>
              <w:rPr>
                <w:color w:val="000000"/>
              </w:rPr>
              <w:t>Supplies</w:t>
            </w:r>
          </w:p>
        </w:tc>
        <w:tc>
          <w:tcPr>
            <w:tcW w:w="2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0</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0</w:t>
            </w:r>
          </w:p>
        </w:tc>
      </w:tr>
      <w:tr w:rsidR="00741632" w:rsidTr="00741632">
        <w:trPr>
          <w:trHeight w:val="315"/>
        </w:trPr>
        <w:tc>
          <w:tcPr>
            <w:tcW w:w="3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rPr>
                <w:rFonts w:ascii="Calibri" w:eastAsiaTheme="minorHAnsi" w:hAnsi="Calibri" w:cs="Calibri"/>
                <w:color w:val="000000"/>
              </w:rPr>
            </w:pPr>
            <w:r>
              <w:rPr>
                <w:color w:val="000000"/>
              </w:rPr>
              <w:t>Total Direct Charges</w:t>
            </w:r>
          </w:p>
        </w:tc>
        <w:tc>
          <w:tcPr>
            <w:tcW w:w="2000" w:type="dxa"/>
            <w:tcBorders>
              <w:top w:val="nil"/>
              <w:left w:val="nil"/>
              <w:bottom w:val="single" w:sz="8" w:space="0" w:color="auto"/>
              <w:right w:val="single" w:sz="8" w:space="0" w:color="auto"/>
            </w:tcBorders>
            <w:noWrap/>
            <w:tcMar>
              <w:top w:w="0" w:type="dxa"/>
              <w:left w:w="108" w:type="dxa"/>
              <w:bottom w:w="0" w:type="dxa"/>
              <w:right w:w="108" w:type="dxa"/>
            </w:tcMar>
            <w:hideMark/>
          </w:tcPr>
          <w:p w:rsidR="00741632" w:rsidRDefault="00741632">
            <w:pPr>
              <w:jc w:val="right"/>
              <w:rPr>
                <w:rFonts w:ascii="Calibri" w:eastAsiaTheme="minorHAnsi" w:hAnsi="Calibri" w:cs="Calibri"/>
              </w:rPr>
            </w:pPr>
            <w:r>
              <w:rPr>
                <w:color w:val="000000"/>
              </w:rPr>
              <w:t>$</w:t>
            </w:r>
            <w:r w:rsidR="0009309F">
              <w:rPr>
                <w:color w:val="000000"/>
              </w:rPr>
              <w:t>24,969</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rsidR="00741632" w:rsidRDefault="00741632">
            <w:pPr>
              <w:jc w:val="right"/>
              <w:rPr>
                <w:rFonts w:ascii="Calibri" w:eastAsiaTheme="minorHAnsi" w:hAnsi="Calibri" w:cs="Calibri"/>
              </w:rPr>
            </w:pPr>
            <w:r>
              <w:rPr>
                <w:color w:val="000000"/>
              </w:rPr>
              <w:t>$</w:t>
            </w:r>
            <w:r w:rsidR="0009309F">
              <w:rPr>
                <w:color w:val="000000"/>
              </w:rPr>
              <w:t>24,969</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w:t>
            </w:r>
            <w:r w:rsidR="0009309F">
              <w:rPr>
                <w:color w:val="000000"/>
              </w:rPr>
              <w:t>49,938</w:t>
            </w:r>
          </w:p>
        </w:tc>
      </w:tr>
      <w:tr w:rsidR="00741632" w:rsidTr="00741632">
        <w:trPr>
          <w:trHeight w:val="315"/>
        </w:trPr>
        <w:tc>
          <w:tcPr>
            <w:tcW w:w="3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rPr>
                <w:rFonts w:ascii="Calibri" w:eastAsiaTheme="minorHAnsi" w:hAnsi="Calibri" w:cs="Calibri"/>
                <w:color w:val="000000"/>
              </w:rPr>
            </w:pPr>
            <w:r>
              <w:rPr>
                <w:color w:val="000000"/>
              </w:rPr>
              <w:t>Indirect Charges</w:t>
            </w:r>
          </w:p>
        </w:tc>
        <w:tc>
          <w:tcPr>
            <w:tcW w:w="2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0</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0</w:t>
            </w:r>
          </w:p>
        </w:tc>
      </w:tr>
      <w:tr w:rsidR="00741632" w:rsidTr="00741632">
        <w:trPr>
          <w:trHeight w:val="315"/>
        </w:trPr>
        <w:tc>
          <w:tcPr>
            <w:tcW w:w="368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741632" w:rsidRDefault="00741632">
            <w:pPr>
              <w:rPr>
                <w:rFonts w:ascii="Calibri" w:eastAsiaTheme="minorHAnsi" w:hAnsi="Calibri" w:cs="Calibri"/>
                <w:b/>
                <w:bCs/>
                <w:color w:val="000000"/>
              </w:rPr>
            </w:pPr>
            <w:r>
              <w:rPr>
                <w:b/>
                <w:bCs/>
                <w:color w:val="000000"/>
              </w:rPr>
              <w:t>Total Cost</w:t>
            </w:r>
          </w:p>
        </w:tc>
        <w:tc>
          <w:tcPr>
            <w:tcW w:w="2000" w:type="dxa"/>
            <w:tcBorders>
              <w:top w:val="nil"/>
              <w:left w:val="nil"/>
              <w:bottom w:val="nil"/>
              <w:right w:val="single" w:sz="8" w:space="0" w:color="auto"/>
            </w:tcBorders>
            <w:noWrap/>
            <w:tcMar>
              <w:top w:w="0" w:type="dxa"/>
              <w:left w:w="108" w:type="dxa"/>
              <w:bottom w:w="0" w:type="dxa"/>
              <w:right w:w="108" w:type="dxa"/>
            </w:tcMar>
            <w:hideMark/>
          </w:tcPr>
          <w:p w:rsidR="00741632" w:rsidRDefault="00741632">
            <w:pPr>
              <w:jc w:val="right"/>
              <w:rPr>
                <w:rFonts w:ascii="Calibri" w:eastAsiaTheme="minorHAnsi" w:hAnsi="Calibri" w:cs="Calibri"/>
              </w:rPr>
            </w:pPr>
            <w:r>
              <w:rPr>
                <w:color w:val="000000"/>
              </w:rPr>
              <w:t>$</w:t>
            </w:r>
            <w:r w:rsidR="0009309F">
              <w:rPr>
                <w:color w:val="000000"/>
              </w:rPr>
              <w:t>24,969</w:t>
            </w:r>
          </w:p>
        </w:tc>
        <w:tc>
          <w:tcPr>
            <w:tcW w:w="1800" w:type="dxa"/>
            <w:tcBorders>
              <w:top w:val="nil"/>
              <w:left w:val="nil"/>
              <w:bottom w:val="nil"/>
              <w:right w:val="single" w:sz="8" w:space="0" w:color="auto"/>
            </w:tcBorders>
            <w:noWrap/>
            <w:tcMar>
              <w:top w:w="0" w:type="dxa"/>
              <w:left w:w="108" w:type="dxa"/>
              <w:bottom w:w="0" w:type="dxa"/>
              <w:right w:w="108" w:type="dxa"/>
            </w:tcMar>
            <w:hideMark/>
          </w:tcPr>
          <w:p w:rsidR="00741632" w:rsidRDefault="00741632">
            <w:pPr>
              <w:jc w:val="right"/>
              <w:rPr>
                <w:rFonts w:ascii="Calibri" w:eastAsiaTheme="minorHAnsi" w:hAnsi="Calibri" w:cs="Calibri"/>
              </w:rPr>
            </w:pPr>
            <w:r>
              <w:rPr>
                <w:color w:val="000000"/>
              </w:rPr>
              <w:t>$</w:t>
            </w:r>
            <w:r w:rsidR="0009309F">
              <w:rPr>
                <w:color w:val="000000"/>
              </w:rPr>
              <w:t>24,969</w:t>
            </w:r>
          </w:p>
        </w:tc>
        <w:tc>
          <w:tcPr>
            <w:tcW w:w="2070" w:type="dxa"/>
            <w:tcBorders>
              <w:top w:val="nil"/>
              <w:left w:val="nil"/>
              <w:bottom w:val="nil"/>
              <w:right w:val="single" w:sz="8" w:space="0" w:color="auto"/>
            </w:tcBorders>
            <w:noWrap/>
            <w:tcMar>
              <w:top w:w="0" w:type="dxa"/>
              <w:left w:w="108" w:type="dxa"/>
              <w:bottom w:w="0" w:type="dxa"/>
              <w:right w:w="108" w:type="dxa"/>
            </w:tcMar>
            <w:vAlign w:val="center"/>
            <w:hideMark/>
          </w:tcPr>
          <w:p w:rsidR="00741632" w:rsidRDefault="00741632">
            <w:pPr>
              <w:jc w:val="right"/>
              <w:rPr>
                <w:rFonts w:ascii="Calibri" w:eastAsiaTheme="minorHAnsi" w:hAnsi="Calibri" w:cs="Calibri"/>
                <w:color w:val="000000"/>
              </w:rPr>
            </w:pPr>
            <w:r>
              <w:rPr>
                <w:color w:val="000000"/>
              </w:rPr>
              <w:t>$</w:t>
            </w:r>
            <w:r w:rsidR="0009309F">
              <w:rPr>
                <w:color w:val="000000"/>
              </w:rPr>
              <w:t>49,938</w:t>
            </w:r>
          </w:p>
        </w:tc>
      </w:tr>
      <w:tr w:rsidR="00741632" w:rsidTr="00741632">
        <w:trPr>
          <w:trHeight w:val="315"/>
        </w:trPr>
        <w:tc>
          <w:tcPr>
            <w:tcW w:w="3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41632" w:rsidRDefault="00741632">
            <w:pPr>
              <w:rPr>
                <w:rFonts w:ascii="Calibri" w:eastAsiaTheme="minorHAnsi" w:hAnsi="Calibri" w:cs="Calibri"/>
                <w:b/>
                <w:bCs/>
                <w:color w:val="000000"/>
              </w:rPr>
            </w:pPr>
          </w:p>
        </w:tc>
        <w:tc>
          <w:tcPr>
            <w:tcW w:w="20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41632" w:rsidRDefault="00741632">
            <w:pPr>
              <w:jc w:val="right"/>
              <w:rPr>
                <w:rFonts w:ascii="Calibri" w:eastAsiaTheme="minorHAnsi" w:hAnsi="Calibri" w:cs="Calibri"/>
                <w:color w:val="000000"/>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41632" w:rsidRDefault="00741632">
            <w:pPr>
              <w:jc w:val="right"/>
              <w:rPr>
                <w:rFonts w:ascii="Calibri" w:eastAsiaTheme="minorHAnsi" w:hAnsi="Calibri" w:cs="Calibri"/>
                <w:color w:val="000000"/>
              </w:rPr>
            </w:pP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41632" w:rsidRDefault="00741632">
            <w:pPr>
              <w:jc w:val="right"/>
              <w:rPr>
                <w:rFonts w:ascii="Calibri" w:eastAsiaTheme="minorHAnsi" w:hAnsi="Calibri" w:cs="Calibri"/>
                <w:color w:val="000000"/>
              </w:rPr>
            </w:pPr>
          </w:p>
        </w:tc>
      </w:tr>
    </w:tbl>
    <w:p w:rsidR="00741632" w:rsidRDefault="00741632" w:rsidP="00741632">
      <w:pPr>
        <w:rPr>
          <w:rFonts w:ascii="Calibri" w:eastAsiaTheme="minorHAnsi" w:hAnsi="Calibri" w:cs="Calibri"/>
          <w:sz w:val="22"/>
          <w:szCs w:val="22"/>
        </w:rPr>
      </w:pPr>
    </w:p>
    <w:p w:rsidR="00741632" w:rsidRDefault="00741632" w:rsidP="00741632"/>
    <w:p w:rsidR="00741632" w:rsidRDefault="00741632" w:rsidP="00741632">
      <w:pPr>
        <w:rPr>
          <w:b/>
          <w:bCs/>
          <w:i/>
          <w:iCs/>
        </w:rPr>
      </w:pPr>
      <w:r>
        <w:rPr>
          <w:b/>
          <w:bCs/>
          <w:i/>
          <w:iCs/>
        </w:rPr>
        <w:t xml:space="preserve">Budget Detail: </w:t>
      </w:r>
    </w:p>
    <w:p w:rsidR="00741632" w:rsidRDefault="00741632" w:rsidP="00741632">
      <w:pPr>
        <w:autoSpaceDE w:val="0"/>
        <w:autoSpaceDN w:val="0"/>
      </w:pPr>
    </w:p>
    <w:p w:rsidR="00741632" w:rsidRDefault="00741632" w:rsidP="00741632">
      <w:pPr>
        <w:autoSpaceDE w:val="0"/>
        <w:autoSpaceDN w:val="0"/>
      </w:pPr>
      <w:r>
        <w:t>Hourly rate for county staff = $</w:t>
      </w:r>
      <w:r w:rsidR="00526513" w:rsidRPr="00526513">
        <w:t> 23.21</w:t>
      </w:r>
      <w:r w:rsidRPr="00526513">
        <w:t>/hr</w:t>
      </w:r>
    </w:p>
    <w:p w:rsidR="00741632" w:rsidRDefault="00741632" w:rsidP="00741632">
      <w:pPr>
        <w:autoSpaceDE w:val="0"/>
        <w:autoSpaceDN w:val="0"/>
      </w:pPr>
      <w:r>
        <w:t>Hourly fringe rate for county staff = $</w:t>
      </w:r>
      <w:r w:rsidR="00526513">
        <w:t>13.13/hr</w:t>
      </w:r>
    </w:p>
    <w:p w:rsidR="00741632" w:rsidRDefault="00741632" w:rsidP="00741632">
      <w:pPr>
        <w:autoSpaceDE w:val="0"/>
        <w:autoSpaceDN w:val="0"/>
      </w:pPr>
      <w:r>
        <w:t xml:space="preserve">Number of </w:t>
      </w:r>
      <w:r w:rsidR="0009309F">
        <w:t>hours/year covered by grant = 668</w:t>
      </w:r>
      <w:r>
        <w:t> hours</w:t>
      </w:r>
      <w:r w:rsidR="0009309F">
        <w:t xml:space="preserve"> (x 2 years = 1336 hours)</w:t>
      </w:r>
    </w:p>
    <w:p w:rsidR="00741632" w:rsidRDefault="00741632" w:rsidP="00043516">
      <w:pPr>
        <w:rPr>
          <w:b/>
          <w:i/>
        </w:rPr>
      </w:pPr>
    </w:p>
    <w:p w:rsidR="00741632" w:rsidRDefault="00741632" w:rsidP="00043516">
      <w:pPr>
        <w:rPr>
          <w:b/>
          <w:i/>
        </w:rPr>
      </w:pPr>
    </w:p>
    <w:p w:rsidR="00BE7620" w:rsidRPr="00BE7620" w:rsidRDefault="00BE7620" w:rsidP="00BE7620">
      <w:r w:rsidRPr="00BE7620">
        <w:t xml:space="preserve">Estimated travel summary includes: site visits to perform farm inventory and </w:t>
      </w:r>
      <w:r>
        <w:t>field surveys</w:t>
      </w:r>
      <w:r w:rsidRPr="00BE7620">
        <w:t xml:space="preserve"> in </w:t>
      </w:r>
      <w:r>
        <w:t xml:space="preserve">the three </w:t>
      </w:r>
      <w:r w:rsidRPr="00BE7620">
        <w:t>watershed</w:t>
      </w:r>
      <w:r>
        <w:t>s 1,100</w:t>
      </w:r>
      <w:r w:rsidRPr="00BE7620">
        <w:t xml:space="preserve"> miles; meetings with landowners in </w:t>
      </w:r>
      <w:r>
        <w:t xml:space="preserve">the three </w:t>
      </w:r>
      <w:r w:rsidRPr="00BE7620">
        <w:t>watershed</w:t>
      </w:r>
      <w:r>
        <w:t>s</w:t>
      </w:r>
      <w:r w:rsidRPr="00BE7620">
        <w:t xml:space="preserve"> </w:t>
      </w:r>
      <w:r>
        <w:t>1,100</w:t>
      </w:r>
      <w:r w:rsidRPr="00BE7620">
        <w:t xml:space="preserve"> miles; meetings and</w:t>
      </w:r>
      <w:r>
        <w:t>/or</w:t>
      </w:r>
      <w:r w:rsidRPr="00BE7620">
        <w:t xml:space="preserve"> training wi</w:t>
      </w:r>
      <w:r>
        <w:t>th WDNR 30</w:t>
      </w:r>
      <w:r w:rsidRPr="00BE7620">
        <w:t xml:space="preserve">0 miles. </w:t>
      </w:r>
    </w:p>
    <w:p w:rsidR="00741632" w:rsidRPr="00CE6355" w:rsidRDefault="00741632" w:rsidP="00043516">
      <w:pPr>
        <w:rPr>
          <w:b/>
        </w:rPr>
      </w:pPr>
    </w:p>
    <w:p w:rsidR="00741632" w:rsidRDefault="00741632" w:rsidP="00043516">
      <w:pPr>
        <w:rPr>
          <w:b/>
          <w:i/>
        </w:rPr>
      </w:pPr>
    </w:p>
    <w:p w:rsidR="00741632" w:rsidRDefault="00741632" w:rsidP="00043516">
      <w:pPr>
        <w:rPr>
          <w:b/>
          <w:i/>
        </w:rPr>
      </w:pPr>
    </w:p>
    <w:p w:rsidR="002A67AA" w:rsidRDefault="002A67AA" w:rsidP="002A67AA">
      <w:pPr>
        <w:autoSpaceDE w:val="0"/>
        <w:autoSpaceDN w:val="0"/>
        <w:adjustRightInd w:val="0"/>
      </w:pPr>
    </w:p>
    <w:p w:rsidR="0051675E" w:rsidRDefault="0051675E" w:rsidP="002A67AA">
      <w:pPr>
        <w:autoSpaceDE w:val="0"/>
        <w:autoSpaceDN w:val="0"/>
        <w:adjustRightInd w:val="0"/>
        <w:sectPr w:rsidR="0051675E" w:rsidSect="00C20366">
          <w:headerReference w:type="default" r:id="rId11"/>
          <w:footerReference w:type="default" r:id="rId12"/>
          <w:pgSz w:w="12240" w:h="15840"/>
          <w:pgMar w:top="1296" w:right="1296" w:bottom="1296" w:left="1296" w:header="720" w:footer="720" w:gutter="0"/>
          <w:cols w:space="720"/>
          <w:docGrid w:linePitch="360"/>
        </w:sectPr>
      </w:pPr>
    </w:p>
    <w:p w:rsidR="0051675E" w:rsidRPr="00885E5C" w:rsidRDefault="0051675E" w:rsidP="002A67AA">
      <w:pPr>
        <w:autoSpaceDE w:val="0"/>
        <w:autoSpaceDN w:val="0"/>
        <w:adjustRightInd w:val="0"/>
        <w:rPr>
          <w:b/>
          <w:i/>
        </w:rPr>
      </w:pPr>
      <w:r w:rsidRPr="00885E5C">
        <w:rPr>
          <w:b/>
          <w:i/>
        </w:rPr>
        <w:lastRenderedPageBreak/>
        <w:t>Project Location Map</w:t>
      </w:r>
    </w:p>
    <w:p w:rsidR="0051675E" w:rsidRDefault="0051675E" w:rsidP="002A67AA">
      <w:pPr>
        <w:autoSpaceDE w:val="0"/>
        <w:autoSpaceDN w:val="0"/>
        <w:adjustRightInd w:val="0"/>
      </w:pPr>
      <w:r>
        <w:rPr>
          <w:noProof/>
        </w:rPr>
        <w:drawing>
          <wp:inline distT="0" distB="0" distL="0" distR="0" wp14:anchorId="113156F5" wp14:editId="2CE19E24">
            <wp:extent cx="7242048" cy="5513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L County 9KE.jpg"/>
                    <pic:cNvPicPr/>
                  </pic:nvPicPr>
                  <pic:blipFill rotWithShape="1">
                    <a:blip r:embed="rId13" cstate="print">
                      <a:extLst>
                        <a:ext uri="{28A0092B-C50C-407E-A947-70E740481C1C}">
                          <a14:useLocalDpi xmlns:a14="http://schemas.microsoft.com/office/drawing/2010/main" val="0"/>
                        </a:ext>
                      </a:extLst>
                    </a:blip>
                    <a:srcRect l="1803" t="2800" r="1923" b="2316"/>
                    <a:stretch/>
                  </pic:blipFill>
                  <pic:spPr bwMode="auto">
                    <a:xfrm>
                      <a:off x="0" y="0"/>
                      <a:ext cx="7242048" cy="5513832"/>
                    </a:xfrm>
                    <a:prstGeom prst="rect">
                      <a:avLst/>
                    </a:prstGeom>
                    <a:ln>
                      <a:noFill/>
                    </a:ln>
                    <a:extLst>
                      <a:ext uri="{53640926-AAD7-44D8-BBD7-CCE9431645EC}">
                        <a14:shadowObscured xmlns:a14="http://schemas.microsoft.com/office/drawing/2010/main"/>
                      </a:ext>
                    </a:extLst>
                  </pic:spPr>
                </pic:pic>
              </a:graphicData>
            </a:graphic>
          </wp:inline>
        </w:drawing>
      </w:r>
    </w:p>
    <w:p w:rsidR="0051675E" w:rsidRPr="00881B46" w:rsidRDefault="0051675E" w:rsidP="002A67AA">
      <w:pPr>
        <w:autoSpaceDE w:val="0"/>
        <w:autoSpaceDN w:val="0"/>
        <w:adjustRightInd w:val="0"/>
      </w:pPr>
    </w:p>
    <w:sectPr w:rsidR="0051675E" w:rsidRPr="00881B46" w:rsidSect="00885E5C">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7B" w:rsidRDefault="006F3E7B">
      <w:r>
        <w:separator/>
      </w:r>
    </w:p>
  </w:endnote>
  <w:endnote w:type="continuationSeparator" w:id="0">
    <w:p w:rsidR="006F3E7B" w:rsidRDefault="006F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0D" w:rsidRDefault="00D02208" w:rsidP="00FC60E2">
    <w:pPr>
      <w:pStyle w:val="Footer"/>
      <w:jc w:val="center"/>
    </w:pPr>
    <w:r>
      <w:rPr>
        <w:rStyle w:val="PageNumber"/>
      </w:rPr>
      <w:fldChar w:fldCharType="begin"/>
    </w:r>
    <w:r>
      <w:rPr>
        <w:rStyle w:val="PageNumber"/>
      </w:rPr>
      <w:instrText xml:space="preserve"> PAGE </w:instrText>
    </w:r>
    <w:r>
      <w:rPr>
        <w:rStyle w:val="PageNumber"/>
      </w:rPr>
      <w:fldChar w:fldCharType="separate"/>
    </w:r>
    <w:r w:rsidR="009B33E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7B" w:rsidRDefault="006F3E7B">
      <w:r>
        <w:separator/>
      </w:r>
    </w:p>
  </w:footnote>
  <w:footnote w:type="continuationSeparator" w:id="0">
    <w:p w:rsidR="006F3E7B" w:rsidRDefault="006F3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5" w:rsidRDefault="00643015" w:rsidP="003122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96685"/>
    <w:multiLevelType w:val="hybridMultilevel"/>
    <w:tmpl w:val="F48648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F7"/>
    <w:rsid w:val="0000197E"/>
    <w:rsid w:val="00021B25"/>
    <w:rsid w:val="00030E33"/>
    <w:rsid w:val="0003786C"/>
    <w:rsid w:val="00043516"/>
    <w:rsid w:val="00055165"/>
    <w:rsid w:val="00071256"/>
    <w:rsid w:val="00075FF7"/>
    <w:rsid w:val="0008136E"/>
    <w:rsid w:val="0009309F"/>
    <w:rsid w:val="000D05E7"/>
    <w:rsid w:val="001009C6"/>
    <w:rsid w:val="00105D73"/>
    <w:rsid w:val="00122CF5"/>
    <w:rsid w:val="0013058B"/>
    <w:rsid w:val="0016647A"/>
    <w:rsid w:val="00182982"/>
    <w:rsid w:val="001C21EA"/>
    <w:rsid w:val="001C4747"/>
    <w:rsid w:val="001D76EE"/>
    <w:rsid w:val="001E149D"/>
    <w:rsid w:val="001E3DC3"/>
    <w:rsid w:val="00217649"/>
    <w:rsid w:val="00240151"/>
    <w:rsid w:val="00241C40"/>
    <w:rsid w:val="002526C2"/>
    <w:rsid w:val="00255D5D"/>
    <w:rsid w:val="00261FBB"/>
    <w:rsid w:val="00274FB0"/>
    <w:rsid w:val="00283AB3"/>
    <w:rsid w:val="002916FF"/>
    <w:rsid w:val="00295C26"/>
    <w:rsid w:val="00296139"/>
    <w:rsid w:val="002A67AA"/>
    <w:rsid w:val="002D5D2F"/>
    <w:rsid w:val="002E5EA4"/>
    <w:rsid w:val="00310571"/>
    <w:rsid w:val="00312234"/>
    <w:rsid w:val="00344A33"/>
    <w:rsid w:val="003705E4"/>
    <w:rsid w:val="00372898"/>
    <w:rsid w:val="00375C1E"/>
    <w:rsid w:val="00385DF7"/>
    <w:rsid w:val="003924DF"/>
    <w:rsid w:val="003B3EA8"/>
    <w:rsid w:val="003C4277"/>
    <w:rsid w:val="003D0665"/>
    <w:rsid w:val="003F0D24"/>
    <w:rsid w:val="003F1DE1"/>
    <w:rsid w:val="003F2F58"/>
    <w:rsid w:val="00402076"/>
    <w:rsid w:val="004113C7"/>
    <w:rsid w:val="0042281F"/>
    <w:rsid w:val="0042348F"/>
    <w:rsid w:val="00425229"/>
    <w:rsid w:val="00430A7C"/>
    <w:rsid w:val="004322D5"/>
    <w:rsid w:val="00444246"/>
    <w:rsid w:val="004524D1"/>
    <w:rsid w:val="00463B71"/>
    <w:rsid w:val="00492D45"/>
    <w:rsid w:val="004A12F7"/>
    <w:rsid w:val="004C1E49"/>
    <w:rsid w:val="00507C7B"/>
    <w:rsid w:val="005124F4"/>
    <w:rsid w:val="0051675E"/>
    <w:rsid w:val="00526513"/>
    <w:rsid w:val="00530D51"/>
    <w:rsid w:val="00550120"/>
    <w:rsid w:val="00552818"/>
    <w:rsid w:val="00556663"/>
    <w:rsid w:val="005637BB"/>
    <w:rsid w:val="0056647A"/>
    <w:rsid w:val="00585A3F"/>
    <w:rsid w:val="005A5676"/>
    <w:rsid w:val="005D1B19"/>
    <w:rsid w:val="005D6A82"/>
    <w:rsid w:val="005E2F91"/>
    <w:rsid w:val="006073D5"/>
    <w:rsid w:val="00611DE1"/>
    <w:rsid w:val="006274D0"/>
    <w:rsid w:val="006277E8"/>
    <w:rsid w:val="00643015"/>
    <w:rsid w:val="00644974"/>
    <w:rsid w:val="006507F3"/>
    <w:rsid w:val="00656899"/>
    <w:rsid w:val="006646DF"/>
    <w:rsid w:val="006A3ACA"/>
    <w:rsid w:val="006D57B1"/>
    <w:rsid w:val="006F3E7B"/>
    <w:rsid w:val="006F6570"/>
    <w:rsid w:val="007039EF"/>
    <w:rsid w:val="00741632"/>
    <w:rsid w:val="00751B8F"/>
    <w:rsid w:val="00791543"/>
    <w:rsid w:val="007A3556"/>
    <w:rsid w:val="007D327A"/>
    <w:rsid w:val="007D7D22"/>
    <w:rsid w:val="008000B3"/>
    <w:rsid w:val="008555D0"/>
    <w:rsid w:val="008750CB"/>
    <w:rsid w:val="00880A20"/>
    <w:rsid w:val="00881B46"/>
    <w:rsid w:val="00885E5C"/>
    <w:rsid w:val="008C04AF"/>
    <w:rsid w:val="008D37F9"/>
    <w:rsid w:val="008F3BD5"/>
    <w:rsid w:val="00923F37"/>
    <w:rsid w:val="00972B1D"/>
    <w:rsid w:val="00972EE7"/>
    <w:rsid w:val="00976ADC"/>
    <w:rsid w:val="0098311C"/>
    <w:rsid w:val="009837FC"/>
    <w:rsid w:val="00986429"/>
    <w:rsid w:val="009B1DA7"/>
    <w:rsid w:val="009B33E9"/>
    <w:rsid w:val="00A26953"/>
    <w:rsid w:val="00A346B9"/>
    <w:rsid w:val="00A4481B"/>
    <w:rsid w:val="00A46C95"/>
    <w:rsid w:val="00A47524"/>
    <w:rsid w:val="00A55185"/>
    <w:rsid w:val="00A87B5F"/>
    <w:rsid w:val="00AB7177"/>
    <w:rsid w:val="00AC13E9"/>
    <w:rsid w:val="00AF222B"/>
    <w:rsid w:val="00B3363F"/>
    <w:rsid w:val="00B60D37"/>
    <w:rsid w:val="00B9153E"/>
    <w:rsid w:val="00B94BCE"/>
    <w:rsid w:val="00B956A9"/>
    <w:rsid w:val="00BA0CFC"/>
    <w:rsid w:val="00BA75A0"/>
    <w:rsid w:val="00BB18EA"/>
    <w:rsid w:val="00BB3DF8"/>
    <w:rsid w:val="00BC063B"/>
    <w:rsid w:val="00BD2B27"/>
    <w:rsid w:val="00BD5530"/>
    <w:rsid w:val="00BE7620"/>
    <w:rsid w:val="00C0331F"/>
    <w:rsid w:val="00C04A0C"/>
    <w:rsid w:val="00C2005A"/>
    <w:rsid w:val="00C35680"/>
    <w:rsid w:val="00C72181"/>
    <w:rsid w:val="00C76810"/>
    <w:rsid w:val="00C813BB"/>
    <w:rsid w:val="00C86C3C"/>
    <w:rsid w:val="00C87F1F"/>
    <w:rsid w:val="00CE6355"/>
    <w:rsid w:val="00CF6B20"/>
    <w:rsid w:val="00CF7301"/>
    <w:rsid w:val="00CF7FC6"/>
    <w:rsid w:val="00D02208"/>
    <w:rsid w:val="00D221D4"/>
    <w:rsid w:val="00D677AF"/>
    <w:rsid w:val="00D94E6D"/>
    <w:rsid w:val="00D959B5"/>
    <w:rsid w:val="00D95B18"/>
    <w:rsid w:val="00DA4694"/>
    <w:rsid w:val="00DA4CA5"/>
    <w:rsid w:val="00DA595A"/>
    <w:rsid w:val="00E36037"/>
    <w:rsid w:val="00E5109C"/>
    <w:rsid w:val="00E54DDE"/>
    <w:rsid w:val="00E57E73"/>
    <w:rsid w:val="00EB1209"/>
    <w:rsid w:val="00EC3701"/>
    <w:rsid w:val="00EC6086"/>
    <w:rsid w:val="00ED0777"/>
    <w:rsid w:val="00ED75F1"/>
    <w:rsid w:val="00EE4DEA"/>
    <w:rsid w:val="00EF298E"/>
    <w:rsid w:val="00F11C3F"/>
    <w:rsid w:val="00F140D4"/>
    <w:rsid w:val="00F15B08"/>
    <w:rsid w:val="00F2420C"/>
    <w:rsid w:val="00F33F75"/>
    <w:rsid w:val="00F3484C"/>
    <w:rsid w:val="00F40BAE"/>
    <w:rsid w:val="00F43F03"/>
    <w:rsid w:val="00F44CDC"/>
    <w:rsid w:val="00F55246"/>
    <w:rsid w:val="00F7052D"/>
    <w:rsid w:val="00F875DD"/>
    <w:rsid w:val="00FA14F6"/>
    <w:rsid w:val="00FB6E68"/>
    <w:rsid w:val="00FD1E04"/>
    <w:rsid w:val="00FD599B"/>
    <w:rsid w:val="00FE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paragraph" w:styleId="Header">
    <w:name w:val="header"/>
    <w:basedOn w:val="Normal"/>
    <w:link w:val="HeaderChar"/>
    <w:rsid w:val="00344A33"/>
    <w:pPr>
      <w:tabs>
        <w:tab w:val="center" w:pos="4680"/>
        <w:tab w:val="right" w:pos="9360"/>
      </w:tabs>
    </w:pPr>
  </w:style>
  <w:style w:type="character" w:customStyle="1" w:styleId="HeaderChar">
    <w:name w:val="Header Char"/>
    <w:basedOn w:val="DefaultParagraphFont"/>
    <w:link w:val="Header"/>
    <w:rsid w:val="00344A33"/>
    <w:rPr>
      <w:sz w:val="24"/>
      <w:szCs w:val="24"/>
    </w:rPr>
  </w:style>
  <w:style w:type="character" w:styleId="Hyperlink">
    <w:name w:val="Hyperlink"/>
    <w:basedOn w:val="DefaultParagraphFont"/>
    <w:rsid w:val="003705E4"/>
    <w:rPr>
      <w:color w:val="0000FF" w:themeColor="hyperlink"/>
      <w:u w:val="single"/>
    </w:rPr>
  </w:style>
  <w:style w:type="paragraph" w:customStyle="1" w:styleId="Default">
    <w:name w:val="Default"/>
    <w:rsid w:val="003705E4"/>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555D0"/>
    <w:pPr>
      <w:ind w:left="720"/>
      <w:contextualSpacing/>
    </w:pPr>
  </w:style>
  <w:style w:type="paragraph" w:styleId="NormalWeb">
    <w:name w:val="Normal (Web)"/>
    <w:basedOn w:val="Normal"/>
    <w:uiPriority w:val="99"/>
    <w:unhideWhenUsed/>
    <w:rsid w:val="009837FC"/>
    <w:pPr>
      <w:spacing w:before="100" w:beforeAutospacing="1" w:after="100" w:afterAutospacing="1"/>
    </w:pPr>
  </w:style>
  <w:style w:type="character" w:styleId="CommentReference">
    <w:name w:val="annotation reference"/>
    <w:basedOn w:val="DefaultParagraphFont"/>
    <w:rsid w:val="00BD5530"/>
    <w:rPr>
      <w:sz w:val="16"/>
      <w:szCs w:val="16"/>
    </w:rPr>
  </w:style>
  <w:style w:type="paragraph" w:styleId="CommentText">
    <w:name w:val="annotation text"/>
    <w:basedOn w:val="Normal"/>
    <w:link w:val="CommentTextChar"/>
    <w:rsid w:val="00BD5530"/>
    <w:rPr>
      <w:sz w:val="20"/>
      <w:szCs w:val="20"/>
    </w:rPr>
  </w:style>
  <w:style w:type="character" w:customStyle="1" w:styleId="CommentTextChar">
    <w:name w:val="Comment Text Char"/>
    <w:basedOn w:val="DefaultParagraphFont"/>
    <w:link w:val="CommentText"/>
    <w:rsid w:val="00BD5530"/>
  </w:style>
  <w:style w:type="paragraph" w:styleId="CommentSubject">
    <w:name w:val="annotation subject"/>
    <w:basedOn w:val="CommentText"/>
    <w:next w:val="CommentText"/>
    <w:link w:val="CommentSubjectChar"/>
    <w:rsid w:val="00BD5530"/>
    <w:rPr>
      <w:b/>
      <w:bCs/>
    </w:rPr>
  </w:style>
  <w:style w:type="character" w:customStyle="1" w:styleId="CommentSubjectChar">
    <w:name w:val="Comment Subject Char"/>
    <w:basedOn w:val="CommentTextChar"/>
    <w:link w:val="CommentSubject"/>
    <w:rsid w:val="00BD55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paragraph" w:styleId="Header">
    <w:name w:val="header"/>
    <w:basedOn w:val="Normal"/>
    <w:link w:val="HeaderChar"/>
    <w:rsid w:val="00344A33"/>
    <w:pPr>
      <w:tabs>
        <w:tab w:val="center" w:pos="4680"/>
        <w:tab w:val="right" w:pos="9360"/>
      </w:tabs>
    </w:pPr>
  </w:style>
  <w:style w:type="character" w:customStyle="1" w:styleId="HeaderChar">
    <w:name w:val="Header Char"/>
    <w:basedOn w:val="DefaultParagraphFont"/>
    <w:link w:val="Header"/>
    <w:rsid w:val="00344A33"/>
    <w:rPr>
      <w:sz w:val="24"/>
      <w:szCs w:val="24"/>
    </w:rPr>
  </w:style>
  <w:style w:type="character" w:styleId="Hyperlink">
    <w:name w:val="Hyperlink"/>
    <w:basedOn w:val="DefaultParagraphFont"/>
    <w:rsid w:val="003705E4"/>
    <w:rPr>
      <w:color w:val="0000FF" w:themeColor="hyperlink"/>
      <w:u w:val="single"/>
    </w:rPr>
  </w:style>
  <w:style w:type="paragraph" w:customStyle="1" w:styleId="Default">
    <w:name w:val="Default"/>
    <w:rsid w:val="003705E4"/>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555D0"/>
    <w:pPr>
      <w:ind w:left="720"/>
      <w:contextualSpacing/>
    </w:pPr>
  </w:style>
  <w:style w:type="paragraph" w:styleId="NormalWeb">
    <w:name w:val="Normal (Web)"/>
    <w:basedOn w:val="Normal"/>
    <w:uiPriority w:val="99"/>
    <w:unhideWhenUsed/>
    <w:rsid w:val="009837FC"/>
    <w:pPr>
      <w:spacing w:before="100" w:beforeAutospacing="1" w:after="100" w:afterAutospacing="1"/>
    </w:pPr>
  </w:style>
  <w:style w:type="character" w:styleId="CommentReference">
    <w:name w:val="annotation reference"/>
    <w:basedOn w:val="DefaultParagraphFont"/>
    <w:rsid w:val="00BD5530"/>
    <w:rPr>
      <w:sz w:val="16"/>
      <w:szCs w:val="16"/>
    </w:rPr>
  </w:style>
  <w:style w:type="paragraph" w:styleId="CommentText">
    <w:name w:val="annotation text"/>
    <w:basedOn w:val="Normal"/>
    <w:link w:val="CommentTextChar"/>
    <w:rsid w:val="00BD5530"/>
    <w:rPr>
      <w:sz w:val="20"/>
      <w:szCs w:val="20"/>
    </w:rPr>
  </w:style>
  <w:style w:type="character" w:customStyle="1" w:styleId="CommentTextChar">
    <w:name w:val="Comment Text Char"/>
    <w:basedOn w:val="DefaultParagraphFont"/>
    <w:link w:val="CommentText"/>
    <w:rsid w:val="00BD5530"/>
  </w:style>
  <w:style w:type="paragraph" w:styleId="CommentSubject">
    <w:name w:val="annotation subject"/>
    <w:basedOn w:val="CommentText"/>
    <w:next w:val="CommentText"/>
    <w:link w:val="CommentSubjectChar"/>
    <w:rsid w:val="00BD5530"/>
    <w:rPr>
      <w:b/>
      <w:bCs/>
    </w:rPr>
  </w:style>
  <w:style w:type="character" w:customStyle="1" w:styleId="CommentSubjectChar">
    <w:name w:val="Comment Subject Char"/>
    <w:basedOn w:val="CommentTextChar"/>
    <w:link w:val="CommentSubject"/>
    <w:rsid w:val="00BD5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456">
      <w:bodyDiv w:val="1"/>
      <w:marLeft w:val="0"/>
      <w:marRight w:val="0"/>
      <w:marTop w:val="0"/>
      <w:marBottom w:val="0"/>
      <w:divBdr>
        <w:top w:val="none" w:sz="0" w:space="0" w:color="auto"/>
        <w:left w:val="none" w:sz="0" w:space="0" w:color="auto"/>
        <w:bottom w:val="none" w:sz="0" w:space="0" w:color="auto"/>
        <w:right w:val="none" w:sz="0" w:space="0" w:color="auto"/>
      </w:divBdr>
    </w:div>
    <w:div w:id="63071186">
      <w:bodyDiv w:val="1"/>
      <w:marLeft w:val="0"/>
      <w:marRight w:val="0"/>
      <w:marTop w:val="0"/>
      <w:marBottom w:val="0"/>
      <w:divBdr>
        <w:top w:val="none" w:sz="0" w:space="0" w:color="auto"/>
        <w:left w:val="none" w:sz="0" w:space="0" w:color="auto"/>
        <w:bottom w:val="none" w:sz="0" w:space="0" w:color="auto"/>
        <w:right w:val="none" w:sz="0" w:space="0" w:color="auto"/>
      </w:divBdr>
    </w:div>
    <w:div w:id="76250446">
      <w:bodyDiv w:val="1"/>
      <w:marLeft w:val="0"/>
      <w:marRight w:val="0"/>
      <w:marTop w:val="0"/>
      <w:marBottom w:val="0"/>
      <w:divBdr>
        <w:top w:val="none" w:sz="0" w:space="0" w:color="auto"/>
        <w:left w:val="none" w:sz="0" w:space="0" w:color="auto"/>
        <w:bottom w:val="none" w:sz="0" w:space="0" w:color="auto"/>
        <w:right w:val="none" w:sz="0" w:space="0" w:color="auto"/>
      </w:divBdr>
    </w:div>
    <w:div w:id="114446312">
      <w:bodyDiv w:val="1"/>
      <w:marLeft w:val="0"/>
      <w:marRight w:val="0"/>
      <w:marTop w:val="0"/>
      <w:marBottom w:val="0"/>
      <w:divBdr>
        <w:top w:val="none" w:sz="0" w:space="0" w:color="auto"/>
        <w:left w:val="none" w:sz="0" w:space="0" w:color="auto"/>
        <w:bottom w:val="none" w:sz="0" w:space="0" w:color="auto"/>
        <w:right w:val="none" w:sz="0" w:space="0" w:color="auto"/>
      </w:divBdr>
    </w:div>
    <w:div w:id="377243473">
      <w:bodyDiv w:val="1"/>
      <w:marLeft w:val="0"/>
      <w:marRight w:val="0"/>
      <w:marTop w:val="0"/>
      <w:marBottom w:val="0"/>
      <w:divBdr>
        <w:top w:val="none" w:sz="0" w:space="0" w:color="auto"/>
        <w:left w:val="none" w:sz="0" w:space="0" w:color="auto"/>
        <w:bottom w:val="none" w:sz="0" w:space="0" w:color="auto"/>
        <w:right w:val="none" w:sz="0" w:space="0" w:color="auto"/>
      </w:divBdr>
    </w:div>
    <w:div w:id="506334859">
      <w:bodyDiv w:val="1"/>
      <w:marLeft w:val="0"/>
      <w:marRight w:val="0"/>
      <w:marTop w:val="0"/>
      <w:marBottom w:val="0"/>
      <w:divBdr>
        <w:top w:val="none" w:sz="0" w:space="0" w:color="auto"/>
        <w:left w:val="none" w:sz="0" w:space="0" w:color="auto"/>
        <w:bottom w:val="none" w:sz="0" w:space="0" w:color="auto"/>
        <w:right w:val="none" w:sz="0" w:space="0" w:color="auto"/>
      </w:divBdr>
    </w:div>
    <w:div w:id="526715605">
      <w:bodyDiv w:val="1"/>
      <w:marLeft w:val="0"/>
      <w:marRight w:val="0"/>
      <w:marTop w:val="0"/>
      <w:marBottom w:val="0"/>
      <w:divBdr>
        <w:top w:val="none" w:sz="0" w:space="0" w:color="auto"/>
        <w:left w:val="none" w:sz="0" w:space="0" w:color="auto"/>
        <w:bottom w:val="none" w:sz="0" w:space="0" w:color="auto"/>
        <w:right w:val="none" w:sz="0" w:space="0" w:color="auto"/>
      </w:divBdr>
    </w:div>
    <w:div w:id="535894589">
      <w:bodyDiv w:val="1"/>
      <w:marLeft w:val="0"/>
      <w:marRight w:val="0"/>
      <w:marTop w:val="0"/>
      <w:marBottom w:val="0"/>
      <w:divBdr>
        <w:top w:val="none" w:sz="0" w:space="0" w:color="auto"/>
        <w:left w:val="none" w:sz="0" w:space="0" w:color="auto"/>
        <w:bottom w:val="none" w:sz="0" w:space="0" w:color="auto"/>
        <w:right w:val="none" w:sz="0" w:space="0" w:color="auto"/>
      </w:divBdr>
    </w:div>
    <w:div w:id="599878203">
      <w:bodyDiv w:val="1"/>
      <w:marLeft w:val="0"/>
      <w:marRight w:val="0"/>
      <w:marTop w:val="0"/>
      <w:marBottom w:val="0"/>
      <w:divBdr>
        <w:top w:val="none" w:sz="0" w:space="0" w:color="auto"/>
        <w:left w:val="none" w:sz="0" w:space="0" w:color="auto"/>
        <w:bottom w:val="none" w:sz="0" w:space="0" w:color="auto"/>
        <w:right w:val="none" w:sz="0" w:space="0" w:color="auto"/>
      </w:divBdr>
    </w:div>
    <w:div w:id="624118400">
      <w:bodyDiv w:val="1"/>
      <w:marLeft w:val="0"/>
      <w:marRight w:val="0"/>
      <w:marTop w:val="0"/>
      <w:marBottom w:val="0"/>
      <w:divBdr>
        <w:top w:val="none" w:sz="0" w:space="0" w:color="auto"/>
        <w:left w:val="none" w:sz="0" w:space="0" w:color="auto"/>
        <w:bottom w:val="none" w:sz="0" w:space="0" w:color="auto"/>
        <w:right w:val="none" w:sz="0" w:space="0" w:color="auto"/>
      </w:divBdr>
    </w:div>
    <w:div w:id="717516424">
      <w:bodyDiv w:val="1"/>
      <w:marLeft w:val="0"/>
      <w:marRight w:val="0"/>
      <w:marTop w:val="0"/>
      <w:marBottom w:val="0"/>
      <w:divBdr>
        <w:top w:val="none" w:sz="0" w:space="0" w:color="auto"/>
        <w:left w:val="none" w:sz="0" w:space="0" w:color="auto"/>
        <w:bottom w:val="none" w:sz="0" w:space="0" w:color="auto"/>
        <w:right w:val="none" w:sz="0" w:space="0" w:color="auto"/>
      </w:divBdr>
    </w:div>
    <w:div w:id="842359375">
      <w:bodyDiv w:val="1"/>
      <w:marLeft w:val="0"/>
      <w:marRight w:val="0"/>
      <w:marTop w:val="0"/>
      <w:marBottom w:val="0"/>
      <w:divBdr>
        <w:top w:val="none" w:sz="0" w:space="0" w:color="auto"/>
        <w:left w:val="none" w:sz="0" w:space="0" w:color="auto"/>
        <w:bottom w:val="none" w:sz="0" w:space="0" w:color="auto"/>
        <w:right w:val="none" w:sz="0" w:space="0" w:color="auto"/>
      </w:divBdr>
    </w:div>
    <w:div w:id="868374003">
      <w:bodyDiv w:val="1"/>
      <w:marLeft w:val="0"/>
      <w:marRight w:val="0"/>
      <w:marTop w:val="0"/>
      <w:marBottom w:val="0"/>
      <w:divBdr>
        <w:top w:val="none" w:sz="0" w:space="0" w:color="auto"/>
        <w:left w:val="none" w:sz="0" w:space="0" w:color="auto"/>
        <w:bottom w:val="none" w:sz="0" w:space="0" w:color="auto"/>
        <w:right w:val="none" w:sz="0" w:space="0" w:color="auto"/>
      </w:divBdr>
    </w:div>
    <w:div w:id="995453431">
      <w:bodyDiv w:val="1"/>
      <w:marLeft w:val="0"/>
      <w:marRight w:val="0"/>
      <w:marTop w:val="0"/>
      <w:marBottom w:val="0"/>
      <w:divBdr>
        <w:top w:val="none" w:sz="0" w:space="0" w:color="auto"/>
        <w:left w:val="none" w:sz="0" w:space="0" w:color="auto"/>
        <w:bottom w:val="none" w:sz="0" w:space="0" w:color="auto"/>
        <w:right w:val="none" w:sz="0" w:space="0" w:color="auto"/>
      </w:divBdr>
    </w:div>
    <w:div w:id="1215234312">
      <w:bodyDiv w:val="1"/>
      <w:marLeft w:val="0"/>
      <w:marRight w:val="0"/>
      <w:marTop w:val="0"/>
      <w:marBottom w:val="0"/>
      <w:divBdr>
        <w:top w:val="none" w:sz="0" w:space="0" w:color="auto"/>
        <w:left w:val="none" w:sz="0" w:space="0" w:color="auto"/>
        <w:bottom w:val="none" w:sz="0" w:space="0" w:color="auto"/>
        <w:right w:val="none" w:sz="0" w:space="0" w:color="auto"/>
      </w:divBdr>
    </w:div>
    <w:div w:id="1380124954">
      <w:bodyDiv w:val="1"/>
      <w:marLeft w:val="0"/>
      <w:marRight w:val="0"/>
      <w:marTop w:val="0"/>
      <w:marBottom w:val="0"/>
      <w:divBdr>
        <w:top w:val="none" w:sz="0" w:space="0" w:color="auto"/>
        <w:left w:val="none" w:sz="0" w:space="0" w:color="auto"/>
        <w:bottom w:val="none" w:sz="0" w:space="0" w:color="auto"/>
        <w:right w:val="none" w:sz="0" w:space="0" w:color="auto"/>
      </w:divBdr>
    </w:div>
    <w:div w:id="1421564574">
      <w:bodyDiv w:val="1"/>
      <w:marLeft w:val="0"/>
      <w:marRight w:val="0"/>
      <w:marTop w:val="0"/>
      <w:marBottom w:val="0"/>
      <w:divBdr>
        <w:top w:val="none" w:sz="0" w:space="0" w:color="auto"/>
        <w:left w:val="none" w:sz="0" w:space="0" w:color="auto"/>
        <w:bottom w:val="none" w:sz="0" w:space="0" w:color="auto"/>
        <w:right w:val="none" w:sz="0" w:space="0" w:color="auto"/>
      </w:divBdr>
    </w:div>
    <w:div w:id="1479033462">
      <w:bodyDiv w:val="1"/>
      <w:marLeft w:val="0"/>
      <w:marRight w:val="0"/>
      <w:marTop w:val="0"/>
      <w:marBottom w:val="0"/>
      <w:divBdr>
        <w:top w:val="none" w:sz="0" w:space="0" w:color="auto"/>
        <w:left w:val="none" w:sz="0" w:space="0" w:color="auto"/>
        <w:bottom w:val="none" w:sz="0" w:space="0" w:color="auto"/>
        <w:right w:val="none" w:sz="0" w:space="0" w:color="auto"/>
      </w:divBdr>
    </w:div>
    <w:div w:id="1512336303">
      <w:bodyDiv w:val="1"/>
      <w:marLeft w:val="0"/>
      <w:marRight w:val="0"/>
      <w:marTop w:val="0"/>
      <w:marBottom w:val="0"/>
      <w:divBdr>
        <w:top w:val="none" w:sz="0" w:space="0" w:color="auto"/>
        <w:left w:val="none" w:sz="0" w:space="0" w:color="auto"/>
        <w:bottom w:val="none" w:sz="0" w:space="0" w:color="auto"/>
        <w:right w:val="none" w:sz="0" w:space="0" w:color="auto"/>
      </w:divBdr>
    </w:div>
    <w:div w:id="1584951691">
      <w:bodyDiv w:val="1"/>
      <w:marLeft w:val="0"/>
      <w:marRight w:val="0"/>
      <w:marTop w:val="0"/>
      <w:marBottom w:val="0"/>
      <w:divBdr>
        <w:top w:val="none" w:sz="0" w:space="0" w:color="auto"/>
        <w:left w:val="none" w:sz="0" w:space="0" w:color="auto"/>
        <w:bottom w:val="none" w:sz="0" w:space="0" w:color="auto"/>
        <w:right w:val="none" w:sz="0" w:space="0" w:color="auto"/>
      </w:divBdr>
    </w:div>
    <w:div w:id="16472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Tollard@fdlco.wi.gov" TargetMode="External"/><Relationship Id="rId13"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ndra.Axness@Wisconsin.gov" TargetMode="External"/><Relationship Id="rId4" Type="http://schemas.openxmlformats.org/officeDocument/2006/relationships/settings" Target="settings.xml"/><Relationship Id="rId9" Type="http://schemas.openxmlformats.org/officeDocument/2006/relationships/hyperlink" Target="mailto:KeithA.Marquardt@Wisconsi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Megan C</dc:creator>
  <cp:lastModifiedBy>Samuel Wettach</cp:lastModifiedBy>
  <cp:revision>2</cp:revision>
  <cp:lastPrinted>2017-01-30T15:23:00Z</cp:lastPrinted>
  <dcterms:created xsi:type="dcterms:W3CDTF">2017-12-05T20:29:00Z</dcterms:created>
  <dcterms:modified xsi:type="dcterms:W3CDTF">2017-12-05T20:29:00Z</dcterms:modified>
</cp:coreProperties>
</file>