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FFC" w:rsidRPr="00CB3DE5" w:rsidRDefault="008C1FFC" w:rsidP="008C1FFC">
      <w:pPr>
        <w:jc w:val="center"/>
        <w:rPr>
          <w:b/>
        </w:rPr>
      </w:pPr>
      <w:r w:rsidRPr="00CB3DE5">
        <w:rPr>
          <w:b/>
        </w:rPr>
        <w:t>Scope of Work</w:t>
      </w:r>
    </w:p>
    <w:p w:rsidR="00FC02AB" w:rsidRDefault="00FC02AB" w:rsidP="00FC02AB">
      <w:r>
        <w:t>____________________________________________________________________</w:t>
      </w:r>
    </w:p>
    <w:p w:rsidR="00FC02AB" w:rsidRDefault="00FC02AB" w:rsidP="00FC02AB"/>
    <w:p w:rsidR="00FC02AB" w:rsidRPr="00CB3DE5" w:rsidRDefault="00FC02AB" w:rsidP="00FC02AB">
      <w:pPr>
        <w:rPr>
          <w:b/>
        </w:rPr>
      </w:pPr>
      <w:r w:rsidRPr="00CB3DE5">
        <w:rPr>
          <w:b/>
        </w:rPr>
        <w:t>Project Title:</w:t>
      </w:r>
      <w:r>
        <w:rPr>
          <w:b/>
        </w:rPr>
        <w:t xml:space="preserve">  </w:t>
      </w:r>
      <w:r w:rsidRPr="00DC1573">
        <w:rPr>
          <w:b/>
        </w:rPr>
        <w:t>201</w:t>
      </w:r>
      <w:r>
        <w:rPr>
          <w:b/>
        </w:rPr>
        <w:t>6</w:t>
      </w:r>
      <w:r w:rsidRPr="00DC1573">
        <w:rPr>
          <w:b/>
        </w:rPr>
        <w:t xml:space="preserve"> Assessment of the Benthic Macroinvertebrate Community at Hog Island Inlet</w:t>
      </w:r>
      <w:r>
        <w:rPr>
          <w:b/>
        </w:rPr>
        <w:t xml:space="preserve"> and Newton Creek</w:t>
      </w:r>
    </w:p>
    <w:p w:rsidR="00FC02AB" w:rsidRDefault="00FC02AB" w:rsidP="00FC02AB">
      <w:pPr>
        <w:rPr>
          <w:b/>
        </w:rPr>
      </w:pPr>
    </w:p>
    <w:p w:rsidR="00FC02AB" w:rsidRDefault="00FC02AB" w:rsidP="00FC02AB">
      <w:r w:rsidRPr="00100FC0">
        <w:rPr>
          <w:b/>
        </w:rPr>
        <w:t>Applicant name</w:t>
      </w:r>
      <w:r>
        <w:rPr>
          <w:b/>
        </w:rPr>
        <w:t>:</w:t>
      </w:r>
      <w:r w:rsidRPr="00FC02AB">
        <w:t xml:space="preserve"> </w:t>
      </w:r>
      <w:r>
        <w:tab/>
        <w:t xml:space="preserve">Kurt L. </w:t>
      </w:r>
      <w:proofErr w:type="spellStart"/>
      <w:r>
        <w:t>Schmude</w:t>
      </w:r>
      <w:proofErr w:type="spellEnd"/>
      <w:r>
        <w:t>, Ph.D.</w:t>
      </w:r>
    </w:p>
    <w:p w:rsidR="00FC02AB" w:rsidRDefault="00FC02AB" w:rsidP="00FC02AB">
      <w:r>
        <w:tab/>
      </w:r>
      <w:r>
        <w:tab/>
      </w:r>
      <w:r>
        <w:tab/>
        <w:t>Lake Superior Research Institute (LSRI)</w:t>
      </w:r>
    </w:p>
    <w:p w:rsidR="00FC02AB" w:rsidRDefault="00FC02AB" w:rsidP="00FC02AB">
      <w:r>
        <w:tab/>
      </w:r>
      <w:r>
        <w:tab/>
      </w:r>
      <w:r>
        <w:tab/>
        <w:t>University of Wisconsin – Superior</w:t>
      </w:r>
    </w:p>
    <w:p w:rsidR="00FC02AB" w:rsidRDefault="00FC02AB" w:rsidP="00FC02AB">
      <w:r>
        <w:tab/>
      </w:r>
      <w:r>
        <w:tab/>
      </w:r>
      <w:r>
        <w:tab/>
        <w:t>801 N. 28</w:t>
      </w:r>
      <w:r w:rsidRPr="00354E86">
        <w:rPr>
          <w:vertAlign w:val="superscript"/>
        </w:rPr>
        <w:t>th</w:t>
      </w:r>
      <w:r>
        <w:t xml:space="preserve"> Street</w:t>
      </w:r>
    </w:p>
    <w:p w:rsidR="00FC02AB" w:rsidRDefault="00FC02AB" w:rsidP="00FC02AB">
      <w:r>
        <w:tab/>
      </w:r>
      <w:r>
        <w:tab/>
      </w:r>
      <w:r>
        <w:tab/>
        <w:t>Superior, WI 54880</w:t>
      </w:r>
    </w:p>
    <w:p w:rsidR="00FC02AB" w:rsidRDefault="00FC02AB" w:rsidP="00FC02AB">
      <w:r>
        <w:tab/>
      </w:r>
      <w:r>
        <w:tab/>
      </w:r>
      <w:r>
        <w:tab/>
      </w:r>
      <w:hyperlink r:id="rId5" w:history="1">
        <w:r w:rsidRPr="00B82824">
          <w:rPr>
            <w:rStyle w:val="Hyperlink"/>
          </w:rPr>
          <w:t>kschmude@uwsuper.edu</w:t>
        </w:r>
      </w:hyperlink>
      <w:r>
        <w:t xml:space="preserve"> </w:t>
      </w:r>
    </w:p>
    <w:p w:rsidR="00FC02AB" w:rsidRDefault="00FC02AB" w:rsidP="00FC02AB">
      <w:pPr>
        <w:ind w:left="1440" w:firstLine="720"/>
      </w:pPr>
      <w:r>
        <w:t>(715) 394-8421</w:t>
      </w:r>
    </w:p>
    <w:p w:rsidR="00FC02AB" w:rsidRPr="00100FC0" w:rsidRDefault="00FC02AB" w:rsidP="00FC02AB">
      <w:pPr>
        <w:rPr>
          <w:b/>
        </w:rPr>
      </w:pPr>
    </w:p>
    <w:p w:rsidR="00FC02AB" w:rsidRDefault="00FC02AB" w:rsidP="00FC02AB"/>
    <w:p w:rsidR="00FC02AB" w:rsidRDefault="00FC02AB" w:rsidP="00FC02AB">
      <w:r>
        <w:rPr>
          <w:b/>
        </w:rPr>
        <w:t xml:space="preserve">DNR Project Manager: </w:t>
      </w:r>
      <w:r>
        <w:rPr>
          <w:b/>
        </w:rPr>
        <w:tab/>
      </w:r>
      <w:r>
        <w:t>Craig Roesler</w:t>
      </w:r>
    </w:p>
    <w:p w:rsidR="00FC02AB" w:rsidRDefault="00FC02AB" w:rsidP="00FC02AB">
      <w:r>
        <w:tab/>
      </w:r>
      <w:r>
        <w:tab/>
      </w:r>
      <w:r>
        <w:tab/>
      </w:r>
      <w:r>
        <w:tab/>
        <w:t>Wisconsin Department of Natural Resources</w:t>
      </w:r>
    </w:p>
    <w:p w:rsidR="00FC02AB" w:rsidRDefault="00FC02AB" w:rsidP="00FC02AB">
      <w:r>
        <w:tab/>
      </w:r>
      <w:r>
        <w:tab/>
      </w:r>
      <w:r>
        <w:tab/>
      </w:r>
      <w:r>
        <w:tab/>
        <w:t>810 W. Maple St.</w:t>
      </w:r>
    </w:p>
    <w:p w:rsidR="00FC02AB" w:rsidRDefault="00FC02AB" w:rsidP="00FC02AB">
      <w:pPr>
        <w:ind w:left="2160" w:firstLine="720"/>
      </w:pPr>
      <w:r>
        <w:t>Spooner, WI 54801</w:t>
      </w:r>
    </w:p>
    <w:p w:rsidR="00FC02AB" w:rsidRDefault="006F75C8" w:rsidP="00FC02AB">
      <w:pPr>
        <w:ind w:left="2160" w:firstLine="720"/>
      </w:pPr>
      <w:hyperlink r:id="rId6" w:history="1">
        <w:r w:rsidR="00FC02AB" w:rsidRPr="00270F6C">
          <w:rPr>
            <w:rStyle w:val="Hyperlink"/>
          </w:rPr>
          <w:t>craig.roesler@wisconsin.gov</w:t>
        </w:r>
      </w:hyperlink>
      <w:r w:rsidR="00FC02AB">
        <w:t xml:space="preserve"> </w:t>
      </w:r>
    </w:p>
    <w:p w:rsidR="00FC02AB" w:rsidRPr="00BB4289" w:rsidRDefault="00FC02AB" w:rsidP="00FC02AB">
      <w:pPr>
        <w:ind w:left="2160" w:firstLine="720"/>
      </w:pPr>
      <w:r>
        <w:t>(715) 635-4076</w:t>
      </w:r>
    </w:p>
    <w:p w:rsidR="00FC02AB" w:rsidRDefault="00FC02AB" w:rsidP="00FC02AB"/>
    <w:p w:rsidR="00FC02AB" w:rsidRDefault="00FC02AB" w:rsidP="00FC02AB"/>
    <w:p w:rsidR="00FC02AB" w:rsidRDefault="00FC02AB" w:rsidP="00FC02AB">
      <w:r w:rsidRPr="00100FC0">
        <w:rPr>
          <w:b/>
        </w:rPr>
        <w:t>Proposed Work:</w:t>
      </w:r>
      <w:r>
        <w:t xml:space="preserve">    LSRI will analyze macroinvertebrate samples from Hog Island Inlet and Newton Creek collected during 2016.  LSRI will assist with sample collection from Hog Island Inlet.  DNR will collect samples from Newton Creek and provide to LSRI.  </w:t>
      </w:r>
      <w:r w:rsidR="009C46D4">
        <w:t>LSRI will en</w:t>
      </w:r>
      <w:r w:rsidR="006F75C8">
        <w:t>ter results in DNR’s SWIMS data</w:t>
      </w:r>
      <w:r w:rsidR="009C46D4">
        <w:t xml:space="preserve">base.  </w:t>
      </w:r>
      <w:r>
        <w:t>This work is part of an ongoing assessment of the biological condition of Hog Island Inlet and Newton</w:t>
      </w:r>
      <w:bookmarkStart w:id="0" w:name="_GoBack"/>
      <w:bookmarkEnd w:id="0"/>
      <w:r>
        <w:t xml:space="preserve"> Creek.</w:t>
      </w:r>
    </w:p>
    <w:p w:rsidR="00FC02AB" w:rsidRDefault="00FC02AB" w:rsidP="00FC02AB"/>
    <w:p w:rsidR="00FC02AB" w:rsidRPr="00452582" w:rsidRDefault="00FC02AB" w:rsidP="00FC02AB">
      <w:r>
        <w:rPr>
          <w:b/>
        </w:rPr>
        <w:t xml:space="preserve">Project location:  </w:t>
      </w:r>
      <w:r w:rsidRPr="00FC02AB">
        <w:t>Hog Island &amp; Newton Creek tributary to Lake Superior</w:t>
      </w:r>
    </w:p>
    <w:p w:rsidR="00FC02AB" w:rsidRDefault="00FC02AB" w:rsidP="00FC02AB"/>
    <w:p w:rsidR="00FC02AB" w:rsidRDefault="00FC02AB" w:rsidP="00FC02AB">
      <w:pPr>
        <w:rPr>
          <w:b/>
        </w:rPr>
      </w:pPr>
      <w:r w:rsidRPr="00100FC0">
        <w:rPr>
          <w:b/>
        </w:rPr>
        <w:t>Budget:</w:t>
      </w:r>
    </w:p>
    <w:p w:rsidR="00FC02AB" w:rsidRDefault="00FC02AB" w:rsidP="00FC02AB">
      <w:pPr>
        <w:rPr>
          <w:b/>
        </w:rPr>
      </w:pPr>
      <w:r>
        <w:rPr>
          <w:b/>
        </w:rPr>
        <w:tab/>
      </w:r>
      <w:r>
        <w:rPr>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9"/>
        <w:gridCol w:w="1223"/>
      </w:tblGrid>
      <w:tr w:rsidR="00FC02AB" w:rsidRPr="00CC4C6B" w:rsidTr="000904F1">
        <w:tc>
          <w:tcPr>
            <w:tcW w:w="0" w:type="auto"/>
            <w:shd w:val="clear" w:color="auto" w:fill="auto"/>
          </w:tcPr>
          <w:p w:rsidR="00FC02AB" w:rsidRPr="00CC4C6B" w:rsidRDefault="00FC02AB" w:rsidP="000904F1">
            <w:pPr>
              <w:rPr>
                <w:b/>
              </w:rPr>
            </w:pPr>
          </w:p>
        </w:tc>
        <w:tc>
          <w:tcPr>
            <w:tcW w:w="0" w:type="auto"/>
            <w:shd w:val="clear" w:color="auto" w:fill="auto"/>
          </w:tcPr>
          <w:p w:rsidR="00FC02AB" w:rsidRPr="00CC4C6B" w:rsidRDefault="00FC02AB" w:rsidP="000904F1">
            <w:pPr>
              <w:rPr>
                <w:b/>
              </w:rPr>
            </w:pPr>
            <w:r w:rsidRPr="00CC4C6B">
              <w:rPr>
                <w:b/>
              </w:rPr>
              <w:t>Total cost</w:t>
            </w:r>
          </w:p>
        </w:tc>
      </w:tr>
      <w:tr w:rsidR="00FC02AB" w:rsidRPr="00CC4C6B" w:rsidTr="000904F1">
        <w:tc>
          <w:tcPr>
            <w:tcW w:w="0" w:type="auto"/>
            <w:shd w:val="clear" w:color="auto" w:fill="auto"/>
          </w:tcPr>
          <w:p w:rsidR="00FC02AB" w:rsidRPr="00CC4C6B" w:rsidRDefault="00FC02AB" w:rsidP="000904F1">
            <w:pPr>
              <w:rPr>
                <w:sz w:val="22"/>
                <w:szCs w:val="22"/>
              </w:rPr>
            </w:pPr>
            <w:r w:rsidRPr="00CC4C6B">
              <w:rPr>
                <w:sz w:val="22"/>
                <w:szCs w:val="22"/>
              </w:rPr>
              <w:t>Personal</w:t>
            </w:r>
          </w:p>
        </w:tc>
        <w:tc>
          <w:tcPr>
            <w:tcW w:w="0" w:type="auto"/>
            <w:shd w:val="clear" w:color="auto" w:fill="auto"/>
          </w:tcPr>
          <w:p w:rsidR="00FC02AB" w:rsidRPr="00CC4C6B" w:rsidRDefault="00FC02AB" w:rsidP="00FC02AB">
            <w:pPr>
              <w:jc w:val="center"/>
              <w:rPr>
                <w:b/>
              </w:rPr>
            </w:pPr>
            <w:r>
              <w:rPr>
                <w:b/>
              </w:rPr>
              <w:t>---</w:t>
            </w:r>
          </w:p>
        </w:tc>
      </w:tr>
      <w:tr w:rsidR="00FC02AB" w:rsidRPr="00CC4C6B" w:rsidTr="000904F1">
        <w:tc>
          <w:tcPr>
            <w:tcW w:w="0" w:type="auto"/>
            <w:shd w:val="clear" w:color="auto" w:fill="auto"/>
          </w:tcPr>
          <w:p w:rsidR="00FC02AB" w:rsidRPr="008604C8" w:rsidRDefault="00FC02AB" w:rsidP="000904F1">
            <w:r>
              <w:t>Fringe benefits</w:t>
            </w:r>
          </w:p>
        </w:tc>
        <w:tc>
          <w:tcPr>
            <w:tcW w:w="0" w:type="auto"/>
            <w:shd w:val="clear" w:color="auto" w:fill="auto"/>
          </w:tcPr>
          <w:p w:rsidR="00FC02AB" w:rsidRDefault="00FC02AB" w:rsidP="00FC02AB">
            <w:pPr>
              <w:jc w:val="center"/>
            </w:pPr>
            <w:r w:rsidRPr="00FD3AB1">
              <w:rPr>
                <w:b/>
              </w:rPr>
              <w:t>---</w:t>
            </w:r>
          </w:p>
        </w:tc>
      </w:tr>
      <w:tr w:rsidR="00FC02AB" w:rsidRPr="00CC4C6B" w:rsidTr="000904F1">
        <w:tc>
          <w:tcPr>
            <w:tcW w:w="0" w:type="auto"/>
            <w:shd w:val="clear" w:color="auto" w:fill="auto"/>
          </w:tcPr>
          <w:p w:rsidR="00FC02AB" w:rsidRPr="008604C8" w:rsidRDefault="00FC02AB" w:rsidP="000904F1">
            <w:r>
              <w:t>Equipment</w:t>
            </w:r>
          </w:p>
        </w:tc>
        <w:tc>
          <w:tcPr>
            <w:tcW w:w="0" w:type="auto"/>
            <w:shd w:val="clear" w:color="auto" w:fill="auto"/>
          </w:tcPr>
          <w:p w:rsidR="00FC02AB" w:rsidRDefault="00FC02AB" w:rsidP="00FC02AB">
            <w:pPr>
              <w:jc w:val="center"/>
            </w:pPr>
            <w:r w:rsidRPr="00FD3AB1">
              <w:rPr>
                <w:b/>
              </w:rPr>
              <w:t>---</w:t>
            </w:r>
          </w:p>
        </w:tc>
      </w:tr>
      <w:tr w:rsidR="00FC02AB" w:rsidRPr="00CC4C6B" w:rsidTr="000904F1">
        <w:tc>
          <w:tcPr>
            <w:tcW w:w="0" w:type="auto"/>
            <w:shd w:val="clear" w:color="auto" w:fill="auto"/>
          </w:tcPr>
          <w:p w:rsidR="00FC02AB" w:rsidRPr="008604C8" w:rsidRDefault="00FC02AB" w:rsidP="000904F1">
            <w:r>
              <w:t>Supplies</w:t>
            </w:r>
          </w:p>
        </w:tc>
        <w:tc>
          <w:tcPr>
            <w:tcW w:w="0" w:type="auto"/>
            <w:shd w:val="clear" w:color="auto" w:fill="auto"/>
          </w:tcPr>
          <w:p w:rsidR="00FC02AB" w:rsidRDefault="00FC02AB" w:rsidP="00FC02AB">
            <w:pPr>
              <w:jc w:val="center"/>
            </w:pPr>
            <w:r w:rsidRPr="00FD3AB1">
              <w:rPr>
                <w:b/>
              </w:rPr>
              <w:t>---</w:t>
            </w:r>
          </w:p>
        </w:tc>
      </w:tr>
      <w:tr w:rsidR="00FC02AB" w:rsidRPr="00CC4C6B" w:rsidTr="000904F1">
        <w:tc>
          <w:tcPr>
            <w:tcW w:w="0" w:type="auto"/>
            <w:shd w:val="clear" w:color="auto" w:fill="auto"/>
          </w:tcPr>
          <w:p w:rsidR="00FC02AB" w:rsidRPr="008604C8" w:rsidRDefault="00FC02AB" w:rsidP="000904F1">
            <w:r>
              <w:t>Contractual</w:t>
            </w:r>
          </w:p>
        </w:tc>
        <w:tc>
          <w:tcPr>
            <w:tcW w:w="0" w:type="auto"/>
            <w:shd w:val="clear" w:color="auto" w:fill="auto"/>
          </w:tcPr>
          <w:p w:rsidR="00FC02AB" w:rsidRPr="00CC4C6B" w:rsidRDefault="00FC02AB" w:rsidP="000904F1">
            <w:pPr>
              <w:rPr>
                <w:b/>
              </w:rPr>
            </w:pPr>
            <w:r>
              <w:rPr>
                <w:b/>
              </w:rPr>
              <w:t>$5,164</w:t>
            </w:r>
          </w:p>
        </w:tc>
      </w:tr>
      <w:tr w:rsidR="00FC02AB" w:rsidRPr="00CC4C6B" w:rsidTr="000904F1">
        <w:tc>
          <w:tcPr>
            <w:tcW w:w="0" w:type="auto"/>
            <w:shd w:val="clear" w:color="auto" w:fill="auto"/>
          </w:tcPr>
          <w:p w:rsidR="00FC02AB" w:rsidRPr="008604C8" w:rsidRDefault="00FC02AB" w:rsidP="000904F1">
            <w:r w:rsidRPr="008604C8">
              <w:t>Other</w:t>
            </w:r>
          </w:p>
        </w:tc>
        <w:tc>
          <w:tcPr>
            <w:tcW w:w="0" w:type="auto"/>
            <w:shd w:val="clear" w:color="auto" w:fill="auto"/>
          </w:tcPr>
          <w:p w:rsidR="00FC02AB" w:rsidRPr="00CC4C6B" w:rsidRDefault="00FC02AB" w:rsidP="00FC02AB">
            <w:pPr>
              <w:jc w:val="center"/>
              <w:rPr>
                <w:b/>
              </w:rPr>
            </w:pPr>
            <w:r>
              <w:rPr>
                <w:b/>
              </w:rPr>
              <w:t>---</w:t>
            </w:r>
          </w:p>
        </w:tc>
      </w:tr>
      <w:tr w:rsidR="00FC02AB" w:rsidRPr="00CC4C6B" w:rsidTr="000904F1">
        <w:tc>
          <w:tcPr>
            <w:tcW w:w="0" w:type="auto"/>
            <w:shd w:val="clear" w:color="auto" w:fill="auto"/>
          </w:tcPr>
          <w:p w:rsidR="00FC02AB" w:rsidRPr="00CC4C6B" w:rsidRDefault="00FC02AB" w:rsidP="000904F1">
            <w:pPr>
              <w:rPr>
                <w:b/>
              </w:rPr>
            </w:pPr>
            <w:r w:rsidRPr="00CC4C6B">
              <w:rPr>
                <w:b/>
              </w:rPr>
              <w:t>Total Direct Cost</w:t>
            </w:r>
          </w:p>
        </w:tc>
        <w:tc>
          <w:tcPr>
            <w:tcW w:w="0" w:type="auto"/>
            <w:shd w:val="clear" w:color="auto" w:fill="auto"/>
          </w:tcPr>
          <w:p w:rsidR="00FC02AB" w:rsidRPr="00CC4C6B" w:rsidRDefault="00FC02AB" w:rsidP="002B1833">
            <w:pPr>
              <w:rPr>
                <w:b/>
              </w:rPr>
            </w:pPr>
            <w:r>
              <w:rPr>
                <w:b/>
              </w:rPr>
              <w:t>$</w:t>
            </w:r>
            <w:r w:rsidR="002B1833">
              <w:rPr>
                <w:b/>
              </w:rPr>
              <w:t>5,164</w:t>
            </w:r>
          </w:p>
        </w:tc>
      </w:tr>
      <w:tr w:rsidR="00FC02AB" w:rsidRPr="00CC4C6B" w:rsidTr="000904F1">
        <w:tc>
          <w:tcPr>
            <w:tcW w:w="0" w:type="auto"/>
            <w:shd w:val="clear" w:color="auto" w:fill="auto"/>
          </w:tcPr>
          <w:p w:rsidR="00FC02AB" w:rsidRPr="008604C8" w:rsidRDefault="00FC02AB" w:rsidP="000904F1">
            <w:r>
              <w:t>Indirect cost (%)</w:t>
            </w:r>
          </w:p>
        </w:tc>
        <w:tc>
          <w:tcPr>
            <w:tcW w:w="0" w:type="auto"/>
            <w:shd w:val="clear" w:color="auto" w:fill="auto"/>
          </w:tcPr>
          <w:p w:rsidR="003C1DDD" w:rsidRPr="00CC4C6B" w:rsidRDefault="002B1833" w:rsidP="007960AC">
            <w:pPr>
              <w:jc w:val="center"/>
              <w:rPr>
                <w:b/>
              </w:rPr>
            </w:pPr>
            <w:r>
              <w:rPr>
                <w:b/>
              </w:rPr>
              <w:t>0*</w:t>
            </w:r>
          </w:p>
        </w:tc>
      </w:tr>
      <w:tr w:rsidR="00FC02AB" w:rsidRPr="00CC4C6B" w:rsidTr="000904F1">
        <w:tc>
          <w:tcPr>
            <w:tcW w:w="0" w:type="auto"/>
            <w:shd w:val="clear" w:color="auto" w:fill="auto"/>
          </w:tcPr>
          <w:p w:rsidR="00FC02AB" w:rsidRPr="00CC4C6B" w:rsidRDefault="00FC02AB" w:rsidP="000904F1">
            <w:pPr>
              <w:rPr>
                <w:b/>
              </w:rPr>
            </w:pPr>
            <w:r w:rsidRPr="00CC4C6B">
              <w:rPr>
                <w:b/>
              </w:rPr>
              <w:t>Total Cost</w:t>
            </w:r>
          </w:p>
        </w:tc>
        <w:tc>
          <w:tcPr>
            <w:tcW w:w="0" w:type="auto"/>
            <w:shd w:val="clear" w:color="auto" w:fill="auto"/>
          </w:tcPr>
          <w:p w:rsidR="00FC02AB" w:rsidRPr="00CC4C6B" w:rsidRDefault="00FC02AB" w:rsidP="000904F1">
            <w:pPr>
              <w:rPr>
                <w:b/>
              </w:rPr>
            </w:pPr>
            <w:r>
              <w:rPr>
                <w:b/>
              </w:rPr>
              <w:t>$5,164</w:t>
            </w:r>
          </w:p>
        </w:tc>
      </w:tr>
    </w:tbl>
    <w:p w:rsidR="002B1833" w:rsidRDefault="002B1833" w:rsidP="00FC02AB">
      <w:pPr>
        <w:rPr>
          <w:b/>
        </w:rPr>
      </w:pPr>
      <w:r>
        <w:t xml:space="preserve">*Total Contract Cost </w:t>
      </w:r>
      <w:proofErr w:type="gramStart"/>
      <w:r>
        <w:t>include</w:t>
      </w:r>
      <w:proofErr w:type="gramEnd"/>
      <w:r>
        <w:t xml:space="preserve"> 15% indirect cost.</w:t>
      </w:r>
    </w:p>
    <w:p w:rsidR="002B1833" w:rsidRDefault="002B1833">
      <w:pPr>
        <w:spacing w:after="200" w:line="276" w:lineRule="auto"/>
        <w:rPr>
          <w:b/>
        </w:rPr>
      </w:pPr>
      <w:r>
        <w:rPr>
          <w:b/>
        </w:rPr>
        <w:br w:type="page"/>
      </w:r>
    </w:p>
    <w:p w:rsidR="00FC02AB" w:rsidRDefault="00FC02AB" w:rsidP="00FC02AB">
      <w:r>
        <w:rPr>
          <w:b/>
        </w:rPr>
        <w:lastRenderedPageBreak/>
        <w:t>Budget Details:</w:t>
      </w:r>
      <w:r w:rsidRPr="00FC02AB">
        <w:t xml:space="preserve"> </w:t>
      </w:r>
      <w:r>
        <w:t>LSRI Macroinvertebrate sampling and analysis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1620"/>
        <w:gridCol w:w="990"/>
        <w:gridCol w:w="1440"/>
      </w:tblGrid>
      <w:tr w:rsidR="00FC02AB" w:rsidTr="002B1833">
        <w:trPr>
          <w:trHeight w:val="360"/>
        </w:trPr>
        <w:tc>
          <w:tcPr>
            <w:tcW w:w="2520" w:type="dxa"/>
            <w:tcBorders>
              <w:bottom w:val="thinThickSmallGap" w:sz="24" w:space="0" w:color="auto"/>
            </w:tcBorders>
          </w:tcPr>
          <w:p w:rsidR="00FC02AB" w:rsidRPr="005B5C97" w:rsidRDefault="00FC02AB" w:rsidP="000904F1">
            <w:pPr>
              <w:rPr>
                <w:b/>
              </w:rPr>
            </w:pPr>
            <w:r w:rsidRPr="005B5C97">
              <w:rPr>
                <w:b/>
              </w:rPr>
              <w:t>Item</w:t>
            </w:r>
          </w:p>
        </w:tc>
        <w:tc>
          <w:tcPr>
            <w:tcW w:w="1620" w:type="dxa"/>
            <w:tcBorders>
              <w:bottom w:val="thinThickSmallGap" w:sz="24" w:space="0" w:color="auto"/>
            </w:tcBorders>
          </w:tcPr>
          <w:p w:rsidR="00FC02AB" w:rsidRPr="005B5C97" w:rsidRDefault="00FC02AB" w:rsidP="000904F1">
            <w:pPr>
              <w:rPr>
                <w:b/>
              </w:rPr>
            </w:pPr>
            <w:r w:rsidRPr="005B5C97">
              <w:rPr>
                <w:b/>
              </w:rPr>
              <w:t>Unit Cost</w:t>
            </w:r>
          </w:p>
        </w:tc>
        <w:tc>
          <w:tcPr>
            <w:tcW w:w="990" w:type="dxa"/>
            <w:tcBorders>
              <w:bottom w:val="thinThickSmallGap" w:sz="24" w:space="0" w:color="auto"/>
            </w:tcBorders>
          </w:tcPr>
          <w:p w:rsidR="00FC02AB" w:rsidRPr="005B5C97" w:rsidRDefault="00FC02AB" w:rsidP="000904F1">
            <w:pPr>
              <w:rPr>
                <w:b/>
              </w:rPr>
            </w:pPr>
            <w:r w:rsidRPr="005B5C97">
              <w:rPr>
                <w:b/>
              </w:rPr>
              <w:t>Units</w:t>
            </w:r>
          </w:p>
        </w:tc>
        <w:tc>
          <w:tcPr>
            <w:tcW w:w="1440" w:type="dxa"/>
            <w:tcBorders>
              <w:bottom w:val="thinThickSmallGap" w:sz="24" w:space="0" w:color="auto"/>
            </w:tcBorders>
          </w:tcPr>
          <w:p w:rsidR="00FC02AB" w:rsidRPr="005B5C97" w:rsidRDefault="00FC02AB" w:rsidP="000904F1">
            <w:pPr>
              <w:rPr>
                <w:b/>
              </w:rPr>
            </w:pPr>
            <w:r w:rsidRPr="005B5C97">
              <w:rPr>
                <w:b/>
              </w:rPr>
              <w:t>Total</w:t>
            </w:r>
          </w:p>
        </w:tc>
      </w:tr>
      <w:tr w:rsidR="00FC02AB" w:rsidTr="002B1833">
        <w:trPr>
          <w:trHeight w:val="360"/>
        </w:trPr>
        <w:tc>
          <w:tcPr>
            <w:tcW w:w="2520" w:type="dxa"/>
            <w:tcBorders>
              <w:top w:val="thinThickSmallGap" w:sz="24" w:space="0" w:color="auto"/>
            </w:tcBorders>
          </w:tcPr>
          <w:p w:rsidR="00FC02AB" w:rsidRDefault="00FC02AB" w:rsidP="000904F1">
            <w:r>
              <w:t>Ponar sample analysis and data entry</w:t>
            </w:r>
          </w:p>
          <w:p w:rsidR="00FC02AB" w:rsidRDefault="00FC02AB" w:rsidP="000904F1"/>
        </w:tc>
        <w:tc>
          <w:tcPr>
            <w:tcW w:w="1620" w:type="dxa"/>
            <w:tcBorders>
              <w:top w:val="thinThickSmallGap" w:sz="24" w:space="0" w:color="auto"/>
            </w:tcBorders>
          </w:tcPr>
          <w:p w:rsidR="00FC02AB" w:rsidRDefault="00FC02AB" w:rsidP="000904F1">
            <w:r>
              <w:t>$300</w:t>
            </w:r>
            <w:r w:rsidR="008C1FFC">
              <w:t>*</w:t>
            </w:r>
          </w:p>
        </w:tc>
        <w:tc>
          <w:tcPr>
            <w:tcW w:w="990" w:type="dxa"/>
            <w:tcBorders>
              <w:top w:val="thinThickSmallGap" w:sz="24" w:space="0" w:color="auto"/>
            </w:tcBorders>
          </w:tcPr>
          <w:p w:rsidR="00FC02AB" w:rsidRDefault="00FC02AB" w:rsidP="000904F1">
            <w:r>
              <w:t>13</w:t>
            </w:r>
            <w:r w:rsidR="009C46D4">
              <w:t xml:space="preserve"> </w:t>
            </w:r>
            <w:proofErr w:type="spellStart"/>
            <w:r w:rsidR="009C46D4">
              <w:t>ponar</w:t>
            </w:r>
            <w:proofErr w:type="spellEnd"/>
            <w:r w:rsidR="009C46D4">
              <w:t xml:space="preserve"> samples</w:t>
            </w:r>
          </w:p>
        </w:tc>
        <w:tc>
          <w:tcPr>
            <w:tcW w:w="1440" w:type="dxa"/>
            <w:tcBorders>
              <w:top w:val="thinThickSmallGap" w:sz="24" w:space="0" w:color="auto"/>
            </w:tcBorders>
          </w:tcPr>
          <w:p w:rsidR="00FC02AB" w:rsidRDefault="00FC02AB" w:rsidP="000904F1">
            <w:r>
              <w:t>$3,900</w:t>
            </w:r>
          </w:p>
        </w:tc>
      </w:tr>
      <w:tr w:rsidR="00FC02AB" w:rsidTr="002B1833">
        <w:trPr>
          <w:trHeight w:val="360"/>
        </w:trPr>
        <w:tc>
          <w:tcPr>
            <w:tcW w:w="2520" w:type="dxa"/>
          </w:tcPr>
          <w:p w:rsidR="00FC02AB" w:rsidRDefault="00FC02AB" w:rsidP="000904F1">
            <w:r>
              <w:t>Kick sample analysis and data entry</w:t>
            </w:r>
          </w:p>
        </w:tc>
        <w:tc>
          <w:tcPr>
            <w:tcW w:w="1620" w:type="dxa"/>
          </w:tcPr>
          <w:p w:rsidR="00FC02AB" w:rsidRDefault="00FC02AB" w:rsidP="000904F1">
            <w:r>
              <w:t>$150</w:t>
            </w:r>
            <w:r w:rsidR="008C1FFC">
              <w:t>*</w:t>
            </w:r>
          </w:p>
        </w:tc>
        <w:tc>
          <w:tcPr>
            <w:tcW w:w="990" w:type="dxa"/>
          </w:tcPr>
          <w:p w:rsidR="00FC02AB" w:rsidRDefault="00FC02AB" w:rsidP="000904F1">
            <w:r>
              <w:t>4</w:t>
            </w:r>
            <w:r w:rsidR="009C46D4">
              <w:t xml:space="preserve"> kick net samples</w:t>
            </w:r>
          </w:p>
        </w:tc>
        <w:tc>
          <w:tcPr>
            <w:tcW w:w="1440" w:type="dxa"/>
          </w:tcPr>
          <w:p w:rsidR="00FC02AB" w:rsidRDefault="00FC02AB" w:rsidP="000904F1">
            <w:r>
              <w:t>$600</w:t>
            </w:r>
          </w:p>
        </w:tc>
      </w:tr>
      <w:tr w:rsidR="00FC02AB" w:rsidTr="002B1833">
        <w:trPr>
          <w:trHeight w:val="360"/>
        </w:trPr>
        <w:tc>
          <w:tcPr>
            <w:tcW w:w="2520" w:type="dxa"/>
          </w:tcPr>
          <w:p w:rsidR="00FC02AB" w:rsidRDefault="00FC02AB" w:rsidP="000904F1">
            <w:r>
              <w:t>LSRI field personnel</w:t>
            </w:r>
          </w:p>
          <w:p w:rsidR="00FC02AB" w:rsidRDefault="00FC02AB" w:rsidP="000904F1"/>
        </w:tc>
        <w:tc>
          <w:tcPr>
            <w:tcW w:w="1620" w:type="dxa"/>
          </w:tcPr>
          <w:p w:rsidR="00FC02AB" w:rsidRDefault="00FC02AB" w:rsidP="000904F1">
            <w:r>
              <w:t>$664</w:t>
            </w:r>
            <w:r w:rsidR="008C1FFC">
              <w:t>*</w:t>
            </w:r>
          </w:p>
        </w:tc>
        <w:tc>
          <w:tcPr>
            <w:tcW w:w="990" w:type="dxa"/>
          </w:tcPr>
          <w:p w:rsidR="00FC02AB" w:rsidRDefault="00FC02AB" w:rsidP="000904F1">
            <w:r>
              <w:t>1</w:t>
            </w:r>
            <w:r w:rsidR="009C46D4">
              <w:t xml:space="preserve"> day</w:t>
            </w:r>
          </w:p>
        </w:tc>
        <w:tc>
          <w:tcPr>
            <w:tcW w:w="1440" w:type="dxa"/>
          </w:tcPr>
          <w:p w:rsidR="00FC02AB" w:rsidRDefault="00FC02AB" w:rsidP="000904F1">
            <w:r>
              <w:t>$664</w:t>
            </w:r>
          </w:p>
        </w:tc>
      </w:tr>
      <w:tr w:rsidR="00FC02AB" w:rsidTr="002B1833">
        <w:trPr>
          <w:trHeight w:val="360"/>
        </w:trPr>
        <w:tc>
          <w:tcPr>
            <w:tcW w:w="5130" w:type="dxa"/>
            <w:gridSpan w:val="3"/>
            <w:tcBorders>
              <w:top w:val="double" w:sz="4" w:space="0" w:color="auto"/>
            </w:tcBorders>
          </w:tcPr>
          <w:p w:rsidR="00FC02AB" w:rsidRPr="002C10B7" w:rsidRDefault="00FC02AB" w:rsidP="000904F1">
            <w:pPr>
              <w:rPr>
                <w:b/>
              </w:rPr>
            </w:pPr>
            <w:r w:rsidRPr="002C10B7">
              <w:rPr>
                <w:b/>
              </w:rPr>
              <w:t>TOTAL</w:t>
            </w:r>
          </w:p>
        </w:tc>
        <w:tc>
          <w:tcPr>
            <w:tcW w:w="1440" w:type="dxa"/>
            <w:tcBorders>
              <w:top w:val="double" w:sz="4" w:space="0" w:color="auto"/>
            </w:tcBorders>
          </w:tcPr>
          <w:p w:rsidR="00FC02AB" w:rsidRPr="002C10B7" w:rsidRDefault="00FC02AB" w:rsidP="000904F1">
            <w:pPr>
              <w:rPr>
                <w:b/>
              </w:rPr>
            </w:pPr>
            <w:r w:rsidRPr="002C10B7">
              <w:rPr>
                <w:b/>
              </w:rPr>
              <w:t>$</w:t>
            </w:r>
            <w:r>
              <w:rPr>
                <w:b/>
              </w:rPr>
              <w:t>5</w:t>
            </w:r>
            <w:r w:rsidRPr="002C10B7">
              <w:rPr>
                <w:b/>
              </w:rPr>
              <w:t>,</w:t>
            </w:r>
            <w:r>
              <w:rPr>
                <w:b/>
              </w:rPr>
              <w:t>164</w:t>
            </w:r>
          </w:p>
        </w:tc>
      </w:tr>
    </w:tbl>
    <w:p w:rsidR="00FC02AB" w:rsidRDefault="008C1FFC" w:rsidP="00FC02AB">
      <w:pPr>
        <w:ind w:left="720"/>
      </w:pPr>
      <w:r>
        <w:t>*</w:t>
      </w:r>
      <w:r w:rsidR="002B1833">
        <w:t xml:space="preserve">Unit </w:t>
      </w:r>
      <w:r>
        <w:t>Cost include 15% indirect cost.</w:t>
      </w:r>
      <w:r w:rsidR="00FC02AB">
        <w:tab/>
      </w:r>
    </w:p>
    <w:p w:rsidR="00FC02AB" w:rsidRDefault="00FC02AB" w:rsidP="00FC02AB"/>
    <w:p w:rsidR="00FC02AB" w:rsidRPr="00100FC0" w:rsidRDefault="00FC02AB" w:rsidP="00FC02AB">
      <w:pPr>
        <w:rPr>
          <w:b/>
        </w:rPr>
      </w:pPr>
      <w:r w:rsidRPr="00100FC0">
        <w:rPr>
          <w:b/>
        </w:rPr>
        <w:t>Timetable:</w:t>
      </w:r>
    </w:p>
    <w:p w:rsidR="00D96BBB" w:rsidRDefault="00D96BBB" w:rsidP="00D96BBB">
      <w:pPr>
        <w:ind w:left="2880" w:hanging="2880"/>
      </w:pPr>
      <w:r>
        <w:t>August/September 2016</w:t>
      </w:r>
      <w:r>
        <w:tab/>
        <w:t>QAPP submitted and approved.</w:t>
      </w:r>
    </w:p>
    <w:p w:rsidR="00D96BBB" w:rsidRDefault="00D96BBB" w:rsidP="00D96BBB">
      <w:pPr>
        <w:ind w:left="2880" w:hanging="2880"/>
      </w:pPr>
    </w:p>
    <w:p w:rsidR="00FC02AB" w:rsidRDefault="009C46D4" w:rsidP="00D96BBB">
      <w:pPr>
        <w:ind w:left="2880"/>
      </w:pPr>
      <w:proofErr w:type="gramStart"/>
      <w:r>
        <w:t xml:space="preserve">Petite </w:t>
      </w:r>
      <w:proofErr w:type="spellStart"/>
      <w:r>
        <w:t>p</w:t>
      </w:r>
      <w:r w:rsidR="00D96BBB">
        <w:t>onar</w:t>
      </w:r>
      <w:proofErr w:type="spellEnd"/>
      <w:r w:rsidR="00D96BBB">
        <w:t xml:space="preserve"> sample collection</w:t>
      </w:r>
      <w:r>
        <w:t xml:space="preserve"> </w:t>
      </w:r>
      <w:r w:rsidR="00C97FF6">
        <w:t xml:space="preserve">at 12 sites in Hog Island Inlet and adjacent control area, including 1 duplicate sample </w:t>
      </w:r>
      <w:r>
        <w:t xml:space="preserve">by </w:t>
      </w:r>
      <w:r w:rsidR="00D96BBB">
        <w:t>DNR</w:t>
      </w:r>
      <w:r>
        <w:t xml:space="preserve"> staff with assistance by</w:t>
      </w:r>
      <w:r w:rsidR="00D96BBB">
        <w:t xml:space="preserve"> LSRI Staff.</w:t>
      </w:r>
      <w:proofErr w:type="gramEnd"/>
      <w:r w:rsidR="00D96BBB">
        <w:t xml:space="preserve">  </w:t>
      </w:r>
      <w:proofErr w:type="gramStart"/>
      <w:r w:rsidR="00D96BBB">
        <w:t>Exact date to be determined.</w:t>
      </w:r>
      <w:proofErr w:type="gramEnd"/>
      <w:r w:rsidR="00D96BBB">
        <w:t xml:space="preserve">  Samples delivered to LSRI for analysis.</w:t>
      </w:r>
    </w:p>
    <w:p w:rsidR="00D96BBB" w:rsidRDefault="00D96BBB" w:rsidP="00D96BBB">
      <w:pPr>
        <w:ind w:left="2880" w:hanging="2880"/>
      </w:pPr>
    </w:p>
    <w:p w:rsidR="00D96BBB" w:rsidRDefault="00D96BBB" w:rsidP="00D96BBB">
      <w:pPr>
        <w:ind w:left="2880" w:hanging="2880"/>
      </w:pPr>
      <w:r>
        <w:t>September/October 2016</w:t>
      </w:r>
      <w:r>
        <w:tab/>
        <w:t xml:space="preserve">DNR will collect macroinvertebrate kick samples from Newton Creek </w:t>
      </w:r>
      <w:r w:rsidR="00C97FF6">
        <w:t xml:space="preserve">at 3 sites with one duplicate sample </w:t>
      </w:r>
      <w:r>
        <w:t>and deliver the samples to LSRI for analysis.</w:t>
      </w:r>
    </w:p>
    <w:p w:rsidR="00D96BBB" w:rsidRDefault="00D96BBB" w:rsidP="00D96BBB">
      <w:pPr>
        <w:ind w:left="2880" w:hanging="2880"/>
      </w:pPr>
    </w:p>
    <w:p w:rsidR="00D96BBB" w:rsidRDefault="00C97FF6" w:rsidP="00D96BBB">
      <w:pPr>
        <w:ind w:left="2880" w:hanging="2880"/>
      </w:pPr>
      <w:r>
        <w:t xml:space="preserve">Prior to </w:t>
      </w:r>
      <w:r w:rsidR="00D96BBB">
        <w:t>March 31, 2017</w:t>
      </w:r>
      <w:r w:rsidR="00D96BBB">
        <w:tab/>
        <w:t xml:space="preserve">LSRI will analyze macroinvertebrate samples from all sites.  LSRI will enter results from </w:t>
      </w:r>
      <w:r>
        <w:t>all sites</w:t>
      </w:r>
      <w:r w:rsidR="00D96BBB">
        <w:t xml:space="preserve"> in DNR’s SWIMS data base</w:t>
      </w:r>
      <w:r>
        <w:t>.</w:t>
      </w:r>
    </w:p>
    <w:p w:rsidR="00FC02AB" w:rsidRDefault="00FC02AB" w:rsidP="00FC02AB"/>
    <w:p w:rsidR="00D96BBB" w:rsidRDefault="00FC02AB" w:rsidP="00FC02AB">
      <w:r w:rsidRPr="00100FC0">
        <w:rPr>
          <w:b/>
        </w:rPr>
        <w:t>Deliverables:</w:t>
      </w:r>
      <w:r>
        <w:t xml:space="preserve">  </w:t>
      </w:r>
    </w:p>
    <w:p w:rsidR="00D96BBB" w:rsidRDefault="00D96BBB" w:rsidP="00FC02AB"/>
    <w:p w:rsidR="00550EE2" w:rsidRDefault="00550EE2" w:rsidP="00D96BBB">
      <w:pPr>
        <w:ind w:left="2880" w:hanging="2880"/>
      </w:pPr>
      <w:r>
        <w:t>Prior to sample collection</w:t>
      </w:r>
      <w:r>
        <w:tab/>
        <w:t>Approved QAPP</w:t>
      </w:r>
    </w:p>
    <w:p w:rsidR="00550EE2" w:rsidRDefault="00550EE2" w:rsidP="00D96BBB">
      <w:pPr>
        <w:ind w:left="2880" w:hanging="2880"/>
      </w:pPr>
    </w:p>
    <w:p w:rsidR="00D96BBB" w:rsidRDefault="00D96BBB" w:rsidP="00D96BBB">
      <w:pPr>
        <w:ind w:left="2880" w:hanging="2880"/>
      </w:pPr>
      <w:r>
        <w:t>August/September 2016</w:t>
      </w:r>
      <w:r>
        <w:tab/>
        <w:t>LSRI will provide field processing equipment for samples collected from Hog Island Inlet</w:t>
      </w:r>
      <w:r w:rsidR="00C97FF6">
        <w:t xml:space="preserve"> and adjacent control area</w:t>
      </w:r>
      <w:r>
        <w:t>.  LSRI will assist with collection of samples from Hog Island Inlet</w:t>
      </w:r>
      <w:r w:rsidR="00C97FF6">
        <w:t xml:space="preserve"> and adjacent control area</w:t>
      </w:r>
      <w:r>
        <w:t>.</w:t>
      </w:r>
    </w:p>
    <w:p w:rsidR="00D96BBB" w:rsidRDefault="00D96BBB" w:rsidP="00D96BBB">
      <w:pPr>
        <w:ind w:left="2880" w:hanging="2880"/>
      </w:pPr>
    </w:p>
    <w:p w:rsidR="00D96BBB" w:rsidRDefault="00D96BBB" w:rsidP="00D96BBB">
      <w:pPr>
        <w:ind w:left="2880" w:hanging="2880"/>
      </w:pPr>
      <w:r>
        <w:t>September 2016-March 2017</w:t>
      </w:r>
      <w:r>
        <w:tab/>
        <w:t xml:space="preserve">LSRI will analyze samples collected from Hog Island Inlet and Newton Creek.  </w:t>
      </w:r>
    </w:p>
    <w:p w:rsidR="00C97FF6" w:rsidRDefault="00C97FF6" w:rsidP="00C97FF6">
      <w:pPr>
        <w:ind w:left="2880" w:hanging="2880"/>
      </w:pPr>
    </w:p>
    <w:p w:rsidR="008647A4" w:rsidRDefault="00C97FF6" w:rsidP="006F3DC5">
      <w:pPr>
        <w:ind w:left="2880" w:hanging="2880"/>
      </w:pPr>
      <w:r>
        <w:t xml:space="preserve">Prior to </w:t>
      </w:r>
      <w:r w:rsidR="00D96BBB">
        <w:t>March 31, 2017</w:t>
      </w:r>
      <w:r w:rsidR="00D96BBB">
        <w:tab/>
      </w:r>
      <w:r>
        <w:t>LSRI will enter analytical results from all samples in DNR’s SWIMS data base.</w:t>
      </w:r>
    </w:p>
    <w:sectPr w:rsidR="008647A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2AB"/>
    <w:rsid w:val="000761F6"/>
    <w:rsid w:val="002B1833"/>
    <w:rsid w:val="003C1DDD"/>
    <w:rsid w:val="00550EE2"/>
    <w:rsid w:val="006F3DC5"/>
    <w:rsid w:val="006F75C8"/>
    <w:rsid w:val="007960AC"/>
    <w:rsid w:val="008647A4"/>
    <w:rsid w:val="008C1FFC"/>
    <w:rsid w:val="009C46D4"/>
    <w:rsid w:val="00C97FF6"/>
    <w:rsid w:val="00D96BBB"/>
    <w:rsid w:val="00FC0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2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C02AB"/>
    <w:rPr>
      <w:color w:val="0000FF"/>
      <w:u w:val="single"/>
    </w:rPr>
  </w:style>
  <w:style w:type="character" w:styleId="CommentReference">
    <w:name w:val="annotation reference"/>
    <w:basedOn w:val="DefaultParagraphFont"/>
    <w:uiPriority w:val="99"/>
    <w:semiHidden/>
    <w:unhideWhenUsed/>
    <w:rsid w:val="00FC02AB"/>
    <w:rPr>
      <w:sz w:val="16"/>
      <w:szCs w:val="16"/>
    </w:rPr>
  </w:style>
  <w:style w:type="paragraph" w:styleId="CommentText">
    <w:name w:val="annotation text"/>
    <w:basedOn w:val="Normal"/>
    <w:link w:val="CommentTextChar"/>
    <w:uiPriority w:val="99"/>
    <w:semiHidden/>
    <w:unhideWhenUsed/>
    <w:rsid w:val="00FC02AB"/>
    <w:rPr>
      <w:sz w:val="20"/>
      <w:szCs w:val="20"/>
    </w:rPr>
  </w:style>
  <w:style w:type="character" w:customStyle="1" w:styleId="CommentTextChar">
    <w:name w:val="Comment Text Char"/>
    <w:basedOn w:val="DefaultParagraphFont"/>
    <w:link w:val="CommentText"/>
    <w:uiPriority w:val="99"/>
    <w:semiHidden/>
    <w:rsid w:val="00FC02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C02AB"/>
    <w:rPr>
      <w:b/>
      <w:bCs/>
    </w:rPr>
  </w:style>
  <w:style w:type="character" w:customStyle="1" w:styleId="CommentSubjectChar">
    <w:name w:val="Comment Subject Char"/>
    <w:basedOn w:val="CommentTextChar"/>
    <w:link w:val="CommentSubject"/>
    <w:uiPriority w:val="99"/>
    <w:semiHidden/>
    <w:rsid w:val="00FC02A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C02AB"/>
    <w:rPr>
      <w:rFonts w:ascii="Tahoma" w:hAnsi="Tahoma" w:cs="Tahoma"/>
      <w:sz w:val="16"/>
      <w:szCs w:val="16"/>
    </w:rPr>
  </w:style>
  <w:style w:type="character" w:customStyle="1" w:styleId="BalloonTextChar">
    <w:name w:val="Balloon Text Char"/>
    <w:basedOn w:val="DefaultParagraphFont"/>
    <w:link w:val="BalloonText"/>
    <w:uiPriority w:val="99"/>
    <w:semiHidden/>
    <w:rsid w:val="00FC02A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2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C02AB"/>
    <w:rPr>
      <w:color w:val="0000FF"/>
      <w:u w:val="single"/>
    </w:rPr>
  </w:style>
  <w:style w:type="character" w:styleId="CommentReference">
    <w:name w:val="annotation reference"/>
    <w:basedOn w:val="DefaultParagraphFont"/>
    <w:uiPriority w:val="99"/>
    <w:semiHidden/>
    <w:unhideWhenUsed/>
    <w:rsid w:val="00FC02AB"/>
    <w:rPr>
      <w:sz w:val="16"/>
      <w:szCs w:val="16"/>
    </w:rPr>
  </w:style>
  <w:style w:type="paragraph" w:styleId="CommentText">
    <w:name w:val="annotation text"/>
    <w:basedOn w:val="Normal"/>
    <w:link w:val="CommentTextChar"/>
    <w:uiPriority w:val="99"/>
    <w:semiHidden/>
    <w:unhideWhenUsed/>
    <w:rsid w:val="00FC02AB"/>
    <w:rPr>
      <w:sz w:val="20"/>
      <w:szCs w:val="20"/>
    </w:rPr>
  </w:style>
  <w:style w:type="character" w:customStyle="1" w:styleId="CommentTextChar">
    <w:name w:val="Comment Text Char"/>
    <w:basedOn w:val="DefaultParagraphFont"/>
    <w:link w:val="CommentText"/>
    <w:uiPriority w:val="99"/>
    <w:semiHidden/>
    <w:rsid w:val="00FC02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C02AB"/>
    <w:rPr>
      <w:b/>
      <w:bCs/>
    </w:rPr>
  </w:style>
  <w:style w:type="character" w:customStyle="1" w:styleId="CommentSubjectChar">
    <w:name w:val="Comment Subject Char"/>
    <w:basedOn w:val="CommentTextChar"/>
    <w:link w:val="CommentSubject"/>
    <w:uiPriority w:val="99"/>
    <w:semiHidden/>
    <w:rsid w:val="00FC02A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C02AB"/>
    <w:rPr>
      <w:rFonts w:ascii="Tahoma" w:hAnsi="Tahoma" w:cs="Tahoma"/>
      <w:sz w:val="16"/>
      <w:szCs w:val="16"/>
    </w:rPr>
  </w:style>
  <w:style w:type="character" w:customStyle="1" w:styleId="BalloonTextChar">
    <w:name w:val="Balloon Text Char"/>
    <w:basedOn w:val="DefaultParagraphFont"/>
    <w:link w:val="BalloonText"/>
    <w:uiPriority w:val="99"/>
    <w:semiHidden/>
    <w:rsid w:val="00FC02A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raig.roesler@wisconsin.gov" TargetMode="External"/><Relationship Id="rId5" Type="http://schemas.openxmlformats.org/officeDocument/2006/relationships/hyperlink" Target="mailto:kschmude@uwsuper.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Wisconsin DNR</Company>
  <LinksUpToDate>false</LinksUpToDate>
  <CharactersWithSpaces>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Walz, Kimberly P</dc:creator>
  <cp:lastModifiedBy>Samuel Wettach</cp:lastModifiedBy>
  <cp:revision>3</cp:revision>
  <dcterms:created xsi:type="dcterms:W3CDTF">2016-08-11T20:00:00Z</dcterms:created>
  <dcterms:modified xsi:type="dcterms:W3CDTF">2016-08-16T20:01:00Z</dcterms:modified>
</cp:coreProperties>
</file>