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C9" w:rsidRPr="009D5DC9" w:rsidRDefault="009D5DC9" w:rsidP="006B22DB">
      <w:pPr>
        <w:pBdr>
          <w:bottom w:val="single" w:sz="4" w:space="1" w:color="auto"/>
        </w:pBdr>
        <w:jc w:val="center"/>
        <w:rPr>
          <w:b/>
          <w:sz w:val="28"/>
        </w:rPr>
      </w:pPr>
      <w:r w:rsidRPr="009D5DC9">
        <w:rPr>
          <w:b/>
          <w:sz w:val="28"/>
        </w:rPr>
        <w:t>Scope of Work</w:t>
      </w:r>
    </w:p>
    <w:p w:rsidR="009D5DC9" w:rsidRDefault="00CF7FC6" w:rsidP="009D5DC9">
      <w:pPr>
        <w:pBdr>
          <w:bottom w:val="single" w:sz="4" w:space="1" w:color="auto"/>
        </w:pBdr>
        <w:jc w:val="center"/>
        <w:rPr>
          <w:b/>
        </w:rPr>
      </w:pPr>
      <w:r>
        <w:rPr>
          <w:b/>
        </w:rPr>
        <w:t xml:space="preserve">Wisconsin DNR Office of the Great </w:t>
      </w:r>
      <w:r w:rsidR="009D5DC9">
        <w:rPr>
          <w:b/>
        </w:rPr>
        <w:t>Waters</w:t>
      </w:r>
    </w:p>
    <w:p w:rsidR="004A12F7" w:rsidRDefault="004A12F7" w:rsidP="004A12F7"/>
    <w:p w:rsidR="00643015" w:rsidRPr="007B4665" w:rsidRDefault="004A12F7" w:rsidP="004A12F7">
      <w:r w:rsidRPr="00B55289">
        <w:rPr>
          <w:b/>
          <w:i/>
        </w:rPr>
        <w:t>Project Title:</w:t>
      </w:r>
      <w:r w:rsidR="007B4665">
        <w:t xml:space="preserve"> </w:t>
      </w:r>
      <w:r w:rsidR="007B4665" w:rsidRPr="0003213D">
        <w:rPr>
          <w:bCs/>
          <w:iCs/>
        </w:rPr>
        <w:t>Designing Barkers Island Beach Restoration Project</w:t>
      </w:r>
    </w:p>
    <w:p w:rsidR="00643015" w:rsidRDefault="00643015" w:rsidP="004A12F7">
      <w:pPr>
        <w:rPr>
          <w:b/>
          <w:i/>
        </w:rPr>
      </w:pPr>
    </w:p>
    <w:p w:rsidR="00643015" w:rsidRDefault="00643015" w:rsidP="004A12F7">
      <w:pPr>
        <w:rPr>
          <w:b/>
          <w:i/>
        </w:rPr>
      </w:pPr>
      <w:r>
        <w:rPr>
          <w:b/>
          <w:i/>
        </w:rPr>
        <w:t>AOC(s):</w:t>
      </w:r>
      <w:r w:rsidR="007B4665" w:rsidRPr="007B4665">
        <w:t xml:space="preserve"> </w:t>
      </w:r>
      <w:r w:rsidR="007B4665" w:rsidRPr="0003213D">
        <w:t xml:space="preserve">St. Louis River </w:t>
      </w:r>
      <w:r w:rsidR="007B4665">
        <w:t>Estuary</w:t>
      </w:r>
    </w:p>
    <w:p w:rsidR="004A12F7" w:rsidRDefault="004A12F7" w:rsidP="004A12F7"/>
    <w:p w:rsidR="007B4665" w:rsidRPr="00F3451C" w:rsidRDefault="004A12F7" w:rsidP="00CD0A6D">
      <w:pPr>
        <w:pStyle w:val="Default"/>
        <w:rPr>
          <w:szCs w:val="22"/>
        </w:rPr>
      </w:pPr>
      <w:r>
        <w:rPr>
          <w:b/>
          <w:i/>
        </w:rPr>
        <w:t>Project Applicant:</w:t>
      </w:r>
      <w:r w:rsidR="003705E4" w:rsidRPr="003705E4">
        <w:rPr>
          <w:sz w:val="22"/>
          <w:szCs w:val="22"/>
        </w:rPr>
        <w:t xml:space="preserve"> </w:t>
      </w:r>
      <w:r w:rsidR="007B4665">
        <w:rPr>
          <w:sz w:val="22"/>
          <w:szCs w:val="22"/>
        </w:rPr>
        <w:tab/>
      </w:r>
      <w:r w:rsidR="007B4665" w:rsidRPr="00F3451C">
        <w:rPr>
          <w:szCs w:val="22"/>
        </w:rPr>
        <w:t>City of Superior</w:t>
      </w:r>
    </w:p>
    <w:p w:rsidR="007B4665" w:rsidRPr="00F3451C" w:rsidRDefault="007B4665" w:rsidP="00CD0A6D">
      <w:pPr>
        <w:pStyle w:val="Default"/>
        <w:rPr>
          <w:szCs w:val="22"/>
        </w:rPr>
      </w:pPr>
      <w:r w:rsidRPr="00F3451C">
        <w:rPr>
          <w:szCs w:val="22"/>
        </w:rPr>
        <w:tab/>
      </w:r>
      <w:r w:rsidRPr="00F3451C">
        <w:rPr>
          <w:szCs w:val="22"/>
        </w:rPr>
        <w:tab/>
      </w:r>
      <w:r w:rsidRPr="00F3451C">
        <w:rPr>
          <w:szCs w:val="22"/>
        </w:rPr>
        <w:tab/>
        <w:t xml:space="preserve">Linda </w:t>
      </w:r>
      <w:proofErr w:type="spellStart"/>
      <w:r w:rsidRPr="00F3451C">
        <w:rPr>
          <w:szCs w:val="22"/>
        </w:rPr>
        <w:t>Cadotte</w:t>
      </w:r>
      <w:proofErr w:type="spellEnd"/>
      <w:r w:rsidRPr="00F3451C">
        <w:rPr>
          <w:szCs w:val="22"/>
        </w:rPr>
        <w:t>; Director of Parks, Recreation and Forestry</w:t>
      </w:r>
    </w:p>
    <w:p w:rsidR="007B4665" w:rsidRPr="00F3451C" w:rsidRDefault="007B4665" w:rsidP="007B4665">
      <w:pPr>
        <w:pStyle w:val="Default"/>
        <w:ind w:left="2160"/>
        <w:rPr>
          <w:szCs w:val="22"/>
        </w:rPr>
      </w:pPr>
      <w:r w:rsidRPr="00F3451C">
        <w:rPr>
          <w:color w:val="2A2821"/>
          <w:szCs w:val="22"/>
          <w:lang w:val="en"/>
        </w:rPr>
        <w:t>1316 N. 14th St. Rm. 200</w:t>
      </w:r>
      <w:r w:rsidRPr="00F3451C">
        <w:rPr>
          <w:color w:val="2A2821"/>
          <w:szCs w:val="22"/>
          <w:lang w:val="en"/>
        </w:rPr>
        <w:br/>
        <w:t>Superior, WI 54880</w:t>
      </w:r>
    </w:p>
    <w:p w:rsidR="007B4665" w:rsidRPr="00F3451C" w:rsidRDefault="007B4665" w:rsidP="00CD0A6D">
      <w:pPr>
        <w:pStyle w:val="Default"/>
        <w:rPr>
          <w:szCs w:val="22"/>
        </w:rPr>
      </w:pPr>
      <w:r w:rsidRPr="00F3451C">
        <w:rPr>
          <w:szCs w:val="22"/>
        </w:rPr>
        <w:tab/>
      </w:r>
      <w:r w:rsidRPr="00F3451C">
        <w:rPr>
          <w:szCs w:val="22"/>
        </w:rPr>
        <w:tab/>
      </w:r>
      <w:r w:rsidRPr="00F3451C">
        <w:rPr>
          <w:szCs w:val="22"/>
        </w:rPr>
        <w:tab/>
        <w:t>715-395-7279</w:t>
      </w:r>
    </w:p>
    <w:p w:rsidR="007B4665" w:rsidRDefault="006B22DB" w:rsidP="007B4665">
      <w:pPr>
        <w:pStyle w:val="Default"/>
        <w:ind w:left="1440" w:firstLine="720"/>
        <w:rPr>
          <w:szCs w:val="22"/>
        </w:rPr>
      </w:pPr>
      <w:hyperlink r:id="rId8" w:history="1">
        <w:r w:rsidR="007B4665" w:rsidRPr="00F3451C">
          <w:rPr>
            <w:rStyle w:val="Hyperlink"/>
            <w:szCs w:val="22"/>
          </w:rPr>
          <w:t>cadottel@ci.superior.wi.us</w:t>
        </w:r>
      </w:hyperlink>
    </w:p>
    <w:p w:rsidR="00DF3FE3" w:rsidRPr="00F3451C" w:rsidRDefault="00DF3FE3" w:rsidP="007B4665">
      <w:pPr>
        <w:pStyle w:val="Default"/>
        <w:ind w:left="1440" w:firstLine="720"/>
        <w:rPr>
          <w:szCs w:val="22"/>
        </w:rPr>
      </w:pPr>
    </w:p>
    <w:p w:rsidR="007B4665" w:rsidRPr="008666E5" w:rsidRDefault="00F3451C" w:rsidP="00CD0A6D">
      <w:pPr>
        <w:pStyle w:val="Default"/>
      </w:pPr>
      <w:r w:rsidRPr="00F3451C">
        <w:rPr>
          <w:b/>
          <w:i/>
          <w:szCs w:val="22"/>
        </w:rPr>
        <w:t>Fiscal Agent</w:t>
      </w:r>
      <w:r>
        <w:rPr>
          <w:b/>
          <w:i/>
          <w:szCs w:val="22"/>
        </w:rPr>
        <w:t>:</w:t>
      </w:r>
      <w:r>
        <w:rPr>
          <w:b/>
          <w:i/>
          <w:szCs w:val="22"/>
        </w:rPr>
        <w:tab/>
      </w:r>
      <w:r>
        <w:rPr>
          <w:b/>
          <w:i/>
          <w:szCs w:val="22"/>
        </w:rPr>
        <w:tab/>
      </w:r>
      <w:r w:rsidRPr="008666E5">
        <w:t>Jane Michel, City of Superior</w:t>
      </w:r>
      <w:r w:rsidR="008666E5" w:rsidRPr="008666E5">
        <w:t>, Contract Analyst</w:t>
      </w:r>
    </w:p>
    <w:p w:rsidR="00F3451C" w:rsidRPr="008666E5" w:rsidRDefault="00F3451C" w:rsidP="00CD0A6D">
      <w:pPr>
        <w:pStyle w:val="Default"/>
      </w:pPr>
      <w:r w:rsidRPr="008666E5">
        <w:tab/>
      </w:r>
      <w:r w:rsidRPr="008666E5">
        <w:tab/>
      </w:r>
      <w:r w:rsidRPr="008666E5">
        <w:tab/>
      </w:r>
      <w:r w:rsidR="008666E5" w:rsidRPr="008666E5">
        <w:t>1316 N. 14</w:t>
      </w:r>
      <w:r w:rsidR="008666E5" w:rsidRPr="008666E5">
        <w:rPr>
          <w:vertAlign w:val="superscript"/>
        </w:rPr>
        <w:t>th</w:t>
      </w:r>
      <w:r w:rsidR="008666E5" w:rsidRPr="008666E5">
        <w:t xml:space="preserve"> Street, Suite 245</w:t>
      </w:r>
    </w:p>
    <w:p w:rsidR="008666E5" w:rsidRPr="008666E5" w:rsidRDefault="008666E5" w:rsidP="00CD0A6D">
      <w:pPr>
        <w:pStyle w:val="Default"/>
      </w:pPr>
      <w:r w:rsidRPr="008666E5">
        <w:tab/>
      </w:r>
      <w:r w:rsidRPr="008666E5">
        <w:tab/>
      </w:r>
      <w:r w:rsidRPr="008666E5">
        <w:tab/>
        <w:t>Superior, WI 54880</w:t>
      </w:r>
    </w:p>
    <w:p w:rsidR="00CD0A6D" w:rsidRPr="008666E5" w:rsidRDefault="007B4665" w:rsidP="00CD0A6D">
      <w:pPr>
        <w:pStyle w:val="Default"/>
      </w:pPr>
      <w:r w:rsidRPr="008666E5">
        <w:tab/>
      </w:r>
      <w:r w:rsidR="008666E5" w:rsidRPr="008666E5">
        <w:tab/>
      </w:r>
      <w:r w:rsidR="008666E5" w:rsidRPr="008666E5">
        <w:tab/>
        <w:t>715-395-7557</w:t>
      </w:r>
    </w:p>
    <w:p w:rsidR="004A12F7" w:rsidRPr="008666E5" w:rsidRDefault="008666E5" w:rsidP="008666E5">
      <w:pPr>
        <w:pStyle w:val="Default"/>
      </w:pPr>
      <w:r w:rsidRPr="008666E5">
        <w:tab/>
      </w:r>
      <w:r w:rsidRPr="008666E5">
        <w:tab/>
      </w:r>
      <w:r w:rsidRPr="008666E5">
        <w:tab/>
      </w:r>
      <w:hyperlink r:id="rId9" w:history="1">
        <w:r w:rsidRPr="008666E5">
          <w:rPr>
            <w:rStyle w:val="Hyperlink"/>
          </w:rPr>
          <w:t>michelj@ci.superior.wi.us</w:t>
        </w:r>
      </w:hyperlink>
    </w:p>
    <w:p w:rsidR="008666E5" w:rsidRPr="008666E5" w:rsidRDefault="008666E5" w:rsidP="008666E5">
      <w:pPr>
        <w:pStyle w:val="Default"/>
        <w:rPr>
          <w:sz w:val="22"/>
          <w:szCs w:val="22"/>
        </w:rPr>
      </w:pPr>
    </w:p>
    <w:p w:rsidR="00CF6B20" w:rsidRDefault="009D5DC9" w:rsidP="00CF6B20">
      <w:pPr>
        <w:pStyle w:val="Default"/>
        <w:rPr>
          <w:sz w:val="22"/>
          <w:szCs w:val="22"/>
        </w:rPr>
      </w:pPr>
      <w:r>
        <w:rPr>
          <w:b/>
          <w:i/>
        </w:rPr>
        <w:t xml:space="preserve">WDNR </w:t>
      </w:r>
      <w:r w:rsidR="003705E4">
        <w:rPr>
          <w:b/>
          <w:i/>
        </w:rPr>
        <w:t>Project Manager</w:t>
      </w:r>
      <w:r w:rsidR="004A12F7">
        <w:rPr>
          <w:b/>
          <w:i/>
        </w:rPr>
        <w:t>:</w:t>
      </w:r>
      <w:r w:rsidR="003705E4">
        <w:rPr>
          <w:b/>
          <w:i/>
        </w:rPr>
        <w:tab/>
      </w:r>
    </w:p>
    <w:p w:rsidR="00CF6B20" w:rsidRDefault="00CF6B20" w:rsidP="00CF6B20">
      <w:pPr>
        <w:rPr>
          <w:rFonts w:eastAsiaTheme="minorHAnsi"/>
          <w:color w:val="000000"/>
          <w:sz w:val="22"/>
          <w:szCs w:val="22"/>
        </w:rPr>
      </w:pPr>
    </w:p>
    <w:p w:rsidR="003705E4" w:rsidRDefault="007B4665" w:rsidP="007B4665">
      <w:r>
        <w:rPr>
          <w:rFonts w:eastAsiaTheme="minorHAnsi"/>
          <w:color w:val="000000"/>
          <w:sz w:val="22"/>
          <w:szCs w:val="22"/>
        </w:rPr>
        <w:tab/>
      </w:r>
      <w:r w:rsidR="00CF6B20">
        <w:rPr>
          <w:rFonts w:eastAsiaTheme="minorHAnsi"/>
          <w:color w:val="000000"/>
          <w:sz w:val="22"/>
          <w:szCs w:val="22"/>
        </w:rPr>
        <w:tab/>
      </w:r>
      <w:r w:rsidR="00CF6B20">
        <w:rPr>
          <w:rFonts w:eastAsiaTheme="minorHAnsi"/>
          <w:color w:val="000000"/>
          <w:sz w:val="22"/>
          <w:szCs w:val="22"/>
        </w:rPr>
        <w:tab/>
      </w:r>
      <w:r>
        <w:t>Matt Steiger, St. Louis River AOC Coordinator</w:t>
      </w:r>
    </w:p>
    <w:p w:rsidR="007B4665" w:rsidRPr="001C471B" w:rsidRDefault="007B4665" w:rsidP="007B4665">
      <w:r>
        <w:tab/>
      </w:r>
      <w:r>
        <w:tab/>
      </w:r>
      <w:r>
        <w:tab/>
        <w:t>715-395-6904</w:t>
      </w:r>
    </w:p>
    <w:p w:rsidR="00F43F03" w:rsidRDefault="003705E4" w:rsidP="00CF6B20">
      <w:r w:rsidRPr="001C471B">
        <w:tab/>
      </w:r>
      <w:r w:rsidRPr="001C471B">
        <w:tab/>
      </w:r>
      <w:r w:rsidRPr="001C471B">
        <w:tab/>
      </w:r>
      <w:hyperlink r:id="rId10" w:history="1">
        <w:r w:rsidR="007B4665" w:rsidRPr="003834BE">
          <w:rPr>
            <w:rStyle w:val="Hyperlink"/>
          </w:rPr>
          <w:t>matthew.steiger@Wisconsin.gov</w:t>
        </w:r>
      </w:hyperlink>
      <w:r w:rsidR="00CF6B20">
        <w:t xml:space="preserve"> </w:t>
      </w:r>
    </w:p>
    <w:p w:rsidR="00F40BAE" w:rsidRDefault="00F40BAE" w:rsidP="00CF6B20"/>
    <w:p w:rsidR="003705E4" w:rsidRDefault="003705E4" w:rsidP="004A12F7">
      <w:pPr>
        <w:rPr>
          <w:b/>
          <w:i/>
        </w:rPr>
      </w:pPr>
    </w:p>
    <w:p w:rsidR="00687CEA" w:rsidRPr="00687CEA" w:rsidRDefault="00687CEA" w:rsidP="00687CEA">
      <w:pPr>
        <w:autoSpaceDE w:val="0"/>
        <w:autoSpaceDN w:val="0"/>
        <w:adjustRightInd w:val="0"/>
        <w:rPr>
          <w:rFonts w:eastAsiaTheme="minorHAnsi"/>
          <w:bCs/>
          <w:iCs/>
        </w:rPr>
      </w:pPr>
      <w:r w:rsidRPr="00687CEA">
        <w:rPr>
          <w:rFonts w:eastAsiaTheme="minorHAnsi"/>
          <w:b/>
          <w:bCs/>
          <w:i/>
          <w:iCs/>
        </w:rPr>
        <w:t>Project Location:</w:t>
      </w:r>
      <w:r w:rsidRPr="00687CEA">
        <w:rPr>
          <w:rFonts w:eastAsiaTheme="minorHAnsi"/>
          <w:bCs/>
          <w:iCs/>
        </w:rPr>
        <w:t xml:space="preserve"> Barkers Island Inner Beach, St. Louis River AOC, Superior, WI. The project area considered under this project will include City of Superior owned land as well as adjacent landowners that may incorporate design elements that contribute to water quality at the beach. </w:t>
      </w:r>
    </w:p>
    <w:p w:rsidR="00687CEA" w:rsidRPr="00687CEA" w:rsidRDefault="00687CEA" w:rsidP="00687CEA">
      <w:pPr>
        <w:autoSpaceDE w:val="0"/>
        <w:autoSpaceDN w:val="0"/>
        <w:adjustRightInd w:val="0"/>
        <w:rPr>
          <w:rFonts w:eastAsiaTheme="minorHAnsi"/>
          <w:b/>
          <w:bCs/>
          <w:i/>
          <w:iCs/>
        </w:rPr>
      </w:pPr>
    </w:p>
    <w:p w:rsidR="00687CEA" w:rsidRPr="00687CEA" w:rsidRDefault="00687CEA" w:rsidP="00687CEA">
      <w:pPr>
        <w:autoSpaceDE w:val="0"/>
        <w:autoSpaceDN w:val="0"/>
        <w:adjustRightInd w:val="0"/>
        <w:rPr>
          <w:rFonts w:eastAsiaTheme="minorHAnsi"/>
          <w:bCs/>
          <w:iCs/>
        </w:rPr>
      </w:pPr>
      <w:r w:rsidRPr="00687CEA">
        <w:rPr>
          <w:rFonts w:eastAsiaTheme="minorHAnsi"/>
          <w:b/>
          <w:bCs/>
          <w:i/>
          <w:iCs/>
        </w:rPr>
        <w:t>Problem Statement:</w:t>
      </w:r>
      <w:r w:rsidRPr="00687CEA">
        <w:rPr>
          <w:rFonts w:eastAsiaTheme="minorHAnsi"/>
          <w:bCs/>
          <w:iCs/>
        </w:rPr>
        <w:t xml:space="preserve"> Barkers Island Inner Beach is a recreational area owned by the City of Superior. It has been routinely sampled for </w:t>
      </w:r>
      <w:r w:rsidRPr="00687CEA">
        <w:rPr>
          <w:rFonts w:eastAsiaTheme="minorHAnsi"/>
          <w:bCs/>
          <w:i/>
          <w:iCs/>
        </w:rPr>
        <w:t>E. coli</w:t>
      </w:r>
      <w:r w:rsidRPr="00687CEA">
        <w:rPr>
          <w:rFonts w:eastAsiaTheme="minorHAnsi"/>
          <w:bCs/>
          <w:iCs/>
        </w:rPr>
        <w:t xml:space="preserve"> during the beach season over the past decade and data suggest that a number of </w:t>
      </w:r>
      <w:r w:rsidRPr="00687CEA">
        <w:rPr>
          <w:rFonts w:eastAsiaTheme="minorHAnsi"/>
          <w:bCs/>
          <w:i/>
          <w:iCs/>
        </w:rPr>
        <w:t>E. coli</w:t>
      </w:r>
      <w:r w:rsidRPr="00687CEA">
        <w:rPr>
          <w:rFonts w:eastAsiaTheme="minorHAnsi"/>
          <w:bCs/>
          <w:iCs/>
        </w:rPr>
        <w:t xml:space="preserve"> sources influence the water quality at the beach. Restoration of the beach and recreational area is needed to mitigate potential </w:t>
      </w:r>
      <w:r w:rsidRPr="00687CEA">
        <w:rPr>
          <w:rFonts w:eastAsiaTheme="minorHAnsi"/>
          <w:bCs/>
          <w:i/>
          <w:iCs/>
        </w:rPr>
        <w:t>E. coli</w:t>
      </w:r>
      <w:r w:rsidRPr="00687CEA">
        <w:rPr>
          <w:rFonts w:eastAsiaTheme="minorHAnsi"/>
          <w:bCs/>
          <w:iCs/>
        </w:rPr>
        <w:t xml:space="preserve"> sources and contribute to beneficial use impairment (BUI) removal and is listed as project 7.0</w:t>
      </w:r>
      <w:r w:rsidR="004A72B6">
        <w:rPr>
          <w:rFonts w:eastAsiaTheme="minorHAnsi"/>
          <w:bCs/>
          <w:iCs/>
        </w:rPr>
        <w:t>2</w:t>
      </w:r>
      <w:r w:rsidRPr="00687CEA">
        <w:rPr>
          <w:rFonts w:eastAsiaTheme="minorHAnsi"/>
          <w:bCs/>
          <w:iCs/>
        </w:rPr>
        <w:t xml:space="preserve"> in the SLR Remedial Action Plan (</w:t>
      </w:r>
      <w:hyperlink r:id="rId11" w:history="1">
        <w:r w:rsidRPr="00687CEA">
          <w:rPr>
            <w:rFonts w:eastAsiaTheme="minorHAnsi"/>
            <w:bCs/>
            <w:iCs/>
            <w:color w:val="0000FF" w:themeColor="hyperlink"/>
            <w:u w:val="single"/>
          </w:rPr>
          <w:t>http://dnr.wi.gov/topic/greatlakes/st.louis.html</w:t>
        </w:r>
      </w:hyperlink>
      <w:r w:rsidRPr="00687CEA">
        <w:rPr>
          <w:rFonts w:eastAsiaTheme="minorHAnsi"/>
          <w:bCs/>
          <w:iCs/>
        </w:rPr>
        <w:t xml:space="preserve">). A number of potential pathogen sources have been identified including: </w:t>
      </w:r>
      <w:proofErr w:type="spellStart"/>
      <w:r w:rsidRPr="00687CEA">
        <w:rPr>
          <w:rFonts w:eastAsiaTheme="minorHAnsi"/>
          <w:bCs/>
          <w:iCs/>
        </w:rPr>
        <w:t>stormwater</w:t>
      </w:r>
      <w:proofErr w:type="spellEnd"/>
      <w:r w:rsidRPr="00687CEA">
        <w:rPr>
          <w:rFonts w:eastAsiaTheme="minorHAnsi"/>
          <w:bCs/>
          <w:iCs/>
        </w:rPr>
        <w:t xml:space="preserve"> runoff, waterfowl and gulls, trash and debris, and pets. </w:t>
      </w:r>
    </w:p>
    <w:p w:rsidR="00687CEA" w:rsidRPr="00687CEA" w:rsidRDefault="00687CEA" w:rsidP="00687CEA">
      <w:pPr>
        <w:autoSpaceDE w:val="0"/>
        <w:autoSpaceDN w:val="0"/>
        <w:adjustRightInd w:val="0"/>
        <w:rPr>
          <w:rFonts w:eastAsiaTheme="minorHAnsi"/>
          <w:b/>
          <w:bCs/>
          <w:i/>
          <w:iCs/>
        </w:rPr>
      </w:pPr>
    </w:p>
    <w:p w:rsidR="00687CEA" w:rsidRPr="00687CEA" w:rsidRDefault="00687CEA" w:rsidP="00687CEA">
      <w:pPr>
        <w:autoSpaceDE w:val="0"/>
        <w:autoSpaceDN w:val="0"/>
        <w:adjustRightInd w:val="0"/>
        <w:rPr>
          <w:rFonts w:eastAsiaTheme="minorHAnsi"/>
          <w:bCs/>
          <w:iCs/>
        </w:rPr>
      </w:pPr>
      <w:r w:rsidRPr="00687CEA">
        <w:rPr>
          <w:rFonts w:eastAsiaTheme="minorHAnsi"/>
          <w:b/>
          <w:bCs/>
          <w:i/>
          <w:iCs/>
        </w:rPr>
        <w:t>Proposed Work:</w:t>
      </w:r>
      <w:r w:rsidRPr="00687CEA">
        <w:rPr>
          <w:rFonts w:eastAsiaTheme="minorHAnsi"/>
          <w:bCs/>
          <w:iCs/>
        </w:rPr>
        <w:t xml:space="preserve"> This project will be implemented through an Aid Agreement between WDNR and the City of Superior to design a beach restoration project at Barkers Island Inner beach. The design will utilize existing sanitary survey, merit report and pathogen data to mitigate potential </w:t>
      </w:r>
      <w:r w:rsidRPr="00687CEA">
        <w:rPr>
          <w:rFonts w:eastAsiaTheme="minorHAnsi"/>
          <w:bCs/>
          <w:i/>
          <w:iCs/>
        </w:rPr>
        <w:t>E. coli</w:t>
      </w:r>
      <w:r w:rsidRPr="00687CEA">
        <w:rPr>
          <w:rFonts w:eastAsiaTheme="minorHAnsi"/>
          <w:bCs/>
          <w:iCs/>
        </w:rPr>
        <w:t xml:space="preserve"> sources that are contributing to human health concerns. The design will incorporate community input and utilize low impact design principals to achieve greater infiltration and storm water treatment at the beach. The design may incorporate buffer strips, infiltration swales, pervious pavers, removal of impervious surfaces, beach nourishment, trash and debris management and </w:t>
      </w:r>
      <w:r w:rsidRPr="00687CEA">
        <w:rPr>
          <w:rFonts w:eastAsiaTheme="minorHAnsi"/>
          <w:bCs/>
          <w:iCs/>
        </w:rPr>
        <w:lastRenderedPageBreak/>
        <w:t xml:space="preserve">increased signage. A design team will be formed that represents local stakeholders and BUI technical team members. A monitoring and maintenance plan will be developed during the design. A biddable design will be produced and implementation will be pursued during the 2018 construction season with the schedule considering local events that utilize the beach. </w:t>
      </w:r>
    </w:p>
    <w:p w:rsidR="00687CEA" w:rsidRPr="00687CEA" w:rsidRDefault="00687CEA" w:rsidP="00687CEA">
      <w:pPr>
        <w:autoSpaceDE w:val="0"/>
        <w:autoSpaceDN w:val="0"/>
        <w:adjustRightInd w:val="0"/>
        <w:rPr>
          <w:rFonts w:eastAsiaTheme="minorHAnsi"/>
          <w:b/>
          <w:bCs/>
          <w:i/>
          <w:iCs/>
        </w:rPr>
      </w:pPr>
    </w:p>
    <w:p w:rsidR="00021B25" w:rsidRDefault="00687CEA" w:rsidP="00687CEA">
      <w:pPr>
        <w:rPr>
          <w:rFonts w:eastAsiaTheme="minorHAnsi"/>
          <w:bCs/>
          <w:iCs/>
        </w:rPr>
      </w:pPr>
      <w:r w:rsidRPr="00687CEA">
        <w:rPr>
          <w:rFonts w:eastAsiaTheme="minorHAnsi"/>
          <w:b/>
          <w:bCs/>
          <w:i/>
          <w:iCs/>
        </w:rPr>
        <w:t xml:space="preserve">Collaboration with partners: </w:t>
      </w:r>
      <w:r w:rsidRPr="00687CEA">
        <w:rPr>
          <w:rFonts w:eastAsiaTheme="minorHAnsi"/>
          <w:bCs/>
          <w:iCs/>
        </w:rPr>
        <w:t>WDNR has collaborated with</w:t>
      </w:r>
      <w:r w:rsidRPr="00687CEA">
        <w:rPr>
          <w:rFonts w:eastAsiaTheme="minorHAnsi"/>
          <w:b/>
          <w:bCs/>
          <w:iCs/>
        </w:rPr>
        <w:t xml:space="preserve"> </w:t>
      </w:r>
      <w:r w:rsidRPr="00687CEA">
        <w:rPr>
          <w:rFonts w:eastAsiaTheme="minorHAnsi"/>
          <w:bCs/>
          <w:iCs/>
        </w:rPr>
        <w:t>researchers and</w:t>
      </w:r>
      <w:r w:rsidRPr="00687CEA">
        <w:rPr>
          <w:rFonts w:eastAsiaTheme="minorHAnsi"/>
          <w:b/>
          <w:bCs/>
          <w:iCs/>
        </w:rPr>
        <w:t xml:space="preserve"> </w:t>
      </w:r>
      <w:r w:rsidRPr="00687CEA">
        <w:rPr>
          <w:rFonts w:eastAsiaTheme="minorHAnsi"/>
          <w:bCs/>
          <w:iCs/>
        </w:rPr>
        <w:t>a BUI technical team to evaluate the Beach Closings and Body Contact Restrictions BUI in the AOC. This project will utilize local expertise at UW-Superior Lake Superior Research Institute, Douglas County Health Department, City of Superior, Minnesota Department of Health, MN Sea Grant, and the Lake Superior National Estuarine Research Reserve as well as local citizen input to finalize the restoration design.</w:t>
      </w:r>
    </w:p>
    <w:p w:rsidR="00687CEA" w:rsidRDefault="00687CEA" w:rsidP="00687CEA"/>
    <w:p w:rsidR="00BB18EA" w:rsidRPr="00687CEA" w:rsidRDefault="004A12F7" w:rsidP="00021B25">
      <w:r>
        <w:rPr>
          <w:b/>
          <w:i/>
        </w:rPr>
        <w:t>Timetable:</w:t>
      </w:r>
      <w:r w:rsidR="00687CEA">
        <w:rPr>
          <w:b/>
          <w:i/>
        </w:rPr>
        <w:t xml:space="preserve"> </w:t>
      </w:r>
      <w:r w:rsidR="00687CEA">
        <w:t>July 1, 2017- June 30, 2018</w:t>
      </w:r>
    </w:p>
    <w:p w:rsidR="00BB18EA" w:rsidRDefault="00BB18EA" w:rsidP="00021B25">
      <w:pPr>
        <w:rPr>
          <w:b/>
          <w:i/>
        </w:rPr>
      </w:pPr>
    </w:p>
    <w:p w:rsidR="00687CEA" w:rsidRDefault="00687CEA" w:rsidP="00687CEA">
      <w:pPr>
        <w:autoSpaceDE w:val="0"/>
        <w:autoSpaceDN w:val="0"/>
        <w:adjustRightInd w:val="0"/>
        <w:rPr>
          <w:bCs/>
          <w:iCs/>
        </w:rPr>
      </w:pPr>
      <w:r>
        <w:rPr>
          <w:bCs/>
          <w:iCs/>
        </w:rPr>
        <w:t xml:space="preserve">Project planning will begin in July and design contracts should be in place by September of 2017. A project team will be formed and a meeting will be called in September of 2017 to begin a conceptual design. </w:t>
      </w:r>
    </w:p>
    <w:p w:rsidR="00687CEA" w:rsidRDefault="00687CEA" w:rsidP="00687CEA">
      <w:pPr>
        <w:autoSpaceDE w:val="0"/>
        <w:autoSpaceDN w:val="0"/>
        <w:adjustRightInd w:val="0"/>
        <w:rPr>
          <w:bCs/>
          <w:iCs/>
        </w:rPr>
      </w:pPr>
    </w:p>
    <w:p w:rsidR="00687CEA" w:rsidRDefault="00687CEA" w:rsidP="00687CEA">
      <w:pPr>
        <w:autoSpaceDE w:val="0"/>
        <w:autoSpaceDN w:val="0"/>
        <w:adjustRightInd w:val="0"/>
        <w:rPr>
          <w:bCs/>
          <w:iCs/>
        </w:rPr>
      </w:pPr>
      <w:r>
        <w:rPr>
          <w:bCs/>
          <w:iCs/>
        </w:rPr>
        <w:t xml:space="preserve">If possible, the project design should complement the Barkers Island Inn hotel parking lot re-design and efficiencies may be achieved if construction schedules can be aligned. </w:t>
      </w:r>
    </w:p>
    <w:p w:rsidR="00687CEA" w:rsidRDefault="00687CEA" w:rsidP="00687CEA">
      <w:pPr>
        <w:autoSpaceDE w:val="0"/>
        <w:autoSpaceDN w:val="0"/>
        <w:adjustRightInd w:val="0"/>
        <w:rPr>
          <w:bCs/>
          <w:iCs/>
        </w:rPr>
      </w:pPr>
    </w:p>
    <w:p w:rsidR="00687CEA" w:rsidRDefault="00687CEA" w:rsidP="00687CEA">
      <w:pPr>
        <w:autoSpaceDE w:val="0"/>
        <w:autoSpaceDN w:val="0"/>
        <w:adjustRightInd w:val="0"/>
        <w:rPr>
          <w:bCs/>
          <w:iCs/>
        </w:rPr>
      </w:pPr>
      <w:r>
        <w:rPr>
          <w:bCs/>
          <w:iCs/>
        </w:rPr>
        <w:t xml:space="preserve">Two public input meetings will be held prior to February 1, 2018. </w:t>
      </w:r>
    </w:p>
    <w:p w:rsidR="00687CEA" w:rsidRDefault="00687CEA" w:rsidP="00687CEA">
      <w:pPr>
        <w:autoSpaceDE w:val="0"/>
        <w:autoSpaceDN w:val="0"/>
        <w:adjustRightInd w:val="0"/>
        <w:rPr>
          <w:bCs/>
          <w:iCs/>
        </w:rPr>
      </w:pPr>
    </w:p>
    <w:p w:rsidR="00687CEA" w:rsidRDefault="00687CEA" w:rsidP="00687CEA">
      <w:pPr>
        <w:autoSpaceDE w:val="0"/>
        <w:autoSpaceDN w:val="0"/>
        <w:adjustRightInd w:val="0"/>
        <w:rPr>
          <w:bCs/>
          <w:iCs/>
        </w:rPr>
      </w:pPr>
      <w:r>
        <w:rPr>
          <w:bCs/>
          <w:iCs/>
        </w:rPr>
        <w:t>Target completion for the preliminary design is February 15, 2018. The preliminary design should include adequate information so that an implementation proposal can be submitted for funding consideration immediately. The target for a final design deliverable will be April 3</w:t>
      </w:r>
      <w:r w:rsidR="0051314D">
        <w:rPr>
          <w:bCs/>
          <w:iCs/>
        </w:rPr>
        <w:t>0</w:t>
      </w:r>
      <w:r>
        <w:rPr>
          <w:bCs/>
          <w:iCs/>
        </w:rPr>
        <w:t>, 2018.</w:t>
      </w:r>
    </w:p>
    <w:p w:rsidR="00687CEA" w:rsidRDefault="00687CEA" w:rsidP="00687CEA">
      <w:pPr>
        <w:autoSpaceDE w:val="0"/>
        <w:autoSpaceDN w:val="0"/>
        <w:adjustRightInd w:val="0"/>
        <w:rPr>
          <w:bCs/>
          <w:iCs/>
        </w:rPr>
      </w:pPr>
    </w:p>
    <w:p w:rsidR="00021B25" w:rsidRDefault="00687CEA" w:rsidP="00687CEA">
      <w:pPr>
        <w:rPr>
          <w:b/>
          <w:i/>
        </w:rPr>
      </w:pPr>
      <w:r>
        <w:rPr>
          <w:bCs/>
          <w:iCs/>
        </w:rPr>
        <w:t xml:space="preserve">A 10 year monitoring and maintenance plan will be contracted separately and will be developed during the design process and after the final design is complete. </w:t>
      </w:r>
    </w:p>
    <w:p w:rsidR="00687CEA" w:rsidRDefault="00687CEA"/>
    <w:p w:rsidR="00687CEA" w:rsidRDefault="00687CEA" w:rsidP="00687CEA">
      <w:pPr>
        <w:autoSpaceDE w:val="0"/>
        <w:autoSpaceDN w:val="0"/>
        <w:adjustRightInd w:val="0"/>
      </w:pPr>
      <w:r>
        <w:rPr>
          <w:b/>
          <w:bCs/>
          <w:i/>
          <w:iCs/>
        </w:rPr>
        <w:t>Deliverables</w:t>
      </w:r>
      <w:r>
        <w:t>:</w:t>
      </w:r>
    </w:p>
    <w:p w:rsidR="00687CEA" w:rsidRDefault="00687CEA" w:rsidP="00687CEA">
      <w:pPr>
        <w:autoSpaceDE w:val="0"/>
        <w:autoSpaceDN w:val="0"/>
        <w:adjustRightInd w:val="0"/>
      </w:pPr>
    </w:p>
    <w:p w:rsidR="00687CEA" w:rsidRDefault="00687CEA" w:rsidP="00687CEA">
      <w:pPr>
        <w:pStyle w:val="ListParagraph"/>
        <w:numPr>
          <w:ilvl w:val="0"/>
          <w:numId w:val="2"/>
        </w:numPr>
        <w:spacing w:after="200" w:line="276" w:lineRule="auto"/>
      </w:pPr>
      <w:r w:rsidRPr="00367C29">
        <w:t>Quarterly reporting and invoicing to WDNR: Quarterly reporting will be due on, July 15, October 15, January 15 and April 15 of each year of the grant.</w:t>
      </w:r>
    </w:p>
    <w:p w:rsidR="00687CEA" w:rsidRPr="00367C29" w:rsidRDefault="00687CEA" w:rsidP="00687CEA">
      <w:pPr>
        <w:pStyle w:val="ListParagraph"/>
      </w:pPr>
    </w:p>
    <w:p w:rsidR="00687CEA" w:rsidRDefault="00687CEA" w:rsidP="00687CEA">
      <w:pPr>
        <w:pStyle w:val="ListParagraph"/>
        <w:numPr>
          <w:ilvl w:val="0"/>
          <w:numId w:val="1"/>
        </w:numPr>
        <w:autoSpaceDE w:val="0"/>
        <w:autoSpaceDN w:val="0"/>
        <w:adjustRightInd w:val="0"/>
      </w:pPr>
      <w:r w:rsidRPr="00117191">
        <w:t>Project team meetings as appropriate (minimum of 4)</w:t>
      </w:r>
      <w:r w:rsidR="00657003">
        <w:t>.</w:t>
      </w:r>
      <w:r>
        <w:t xml:space="preserve"> </w:t>
      </w:r>
      <w:r w:rsidR="00657003">
        <w:t>Meeting summary and attendance should be included in grant reports.</w:t>
      </w:r>
    </w:p>
    <w:p w:rsidR="00687CEA" w:rsidRPr="00117191" w:rsidRDefault="00687CEA" w:rsidP="00687CEA">
      <w:pPr>
        <w:pStyle w:val="ListParagraph"/>
        <w:autoSpaceDE w:val="0"/>
        <w:autoSpaceDN w:val="0"/>
        <w:adjustRightInd w:val="0"/>
      </w:pPr>
    </w:p>
    <w:p w:rsidR="00687CEA" w:rsidRPr="00117191" w:rsidRDefault="00687CEA" w:rsidP="00687CEA">
      <w:pPr>
        <w:pStyle w:val="ListParagraph"/>
        <w:numPr>
          <w:ilvl w:val="0"/>
          <w:numId w:val="1"/>
        </w:numPr>
        <w:autoSpaceDE w:val="0"/>
        <w:autoSpaceDN w:val="0"/>
        <w:adjustRightInd w:val="0"/>
      </w:pPr>
      <w:r>
        <w:t>Required elevation, survey and geotechnical measurements for cost estimates, calculations and final design engineering</w:t>
      </w:r>
    </w:p>
    <w:p w:rsidR="00687CEA" w:rsidRDefault="00687CEA" w:rsidP="00687CEA">
      <w:pPr>
        <w:autoSpaceDE w:val="0"/>
        <w:autoSpaceDN w:val="0"/>
        <w:adjustRightInd w:val="0"/>
      </w:pPr>
    </w:p>
    <w:p w:rsidR="00687CEA" w:rsidRDefault="00687CEA" w:rsidP="00687CEA">
      <w:pPr>
        <w:pStyle w:val="ListParagraph"/>
        <w:numPr>
          <w:ilvl w:val="0"/>
          <w:numId w:val="1"/>
        </w:numPr>
        <w:autoSpaceDE w:val="0"/>
        <w:autoSpaceDN w:val="0"/>
        <w:adjustRightInd w:val="0"/>
      </w:pPr>
      <w:r w:rsidRPr="00117191">
        <w:t xml:space="preserve">Conceptual design </w:t>
      </w:r>
      <w:r>
        <w:t xml:space="preserve">and drawings </w:t>
      </w:r>
      <w:r w:rsidRPr="00117191">
        <w:t xml:space="preserve">(30%) including: grade changes and beach nourishment, size and placement of features such as buffer strips, rain gardens, infiltration swales, trash and debris receptacles, paths and cord walks, public access features, vegetation management </w:t>
      </w:r>
      <w:r>
        <w:t xml:space="preserve">and signage. </w:t>
      </w:r>
    </w:p>
    <w:p w:rsidR="00687CEA" w:rsidRPr="00117191" w:rsidRDefault="00687CEA" w:rsidP="00687CEA">
      <w:pPr>
        <w:autoSpaceDE w:val="0"/>
        <w:autoSpaceDN w:val="0"/>
        <w:adjustRightInd w:val="0"/>
      </w:pPr>
    </w:p>
    <w:p w:rsidR="00687CEA" w:rsidRDefault="00687CEA" w:rsidP="00687CEA">
      <w:pPr>
        <w:pStyle w:val="ListParagraph"/>
        <w:numPr>
          <w:ilvl w:val="0"/>
          <w:numId w:val="1"/>
        </w:numPr>
        <w:autoSpaceDE w:val="0"/>
        <w:autoSpaceDN w:val="0"/>
        <w:adjustRightInd w:val="0"/>
      </w:pPr>
      <w:r w:rsidRPr="00117191">
        <w:lastRenderedPageBreak/>
        <w:t>Public input meetings as appropriate (minimum of 2)</w:t>
      </w:r>
      <w:r w:rsidR="00657003">
        <w:t xml:space="preserve">. Meeting summary, photo documentation and attendance should be included in grant reports. </w:t>
      </w:r>
    </w:p>
    <w:p w:rsidR="00687CEA" w:rsidRPr="00CC5D7A" w:rsidRDefault="00687CEA" w:rsidP="00687CEA">
      <w:pPr>
        <w:pStyle w:val="ListParagraph"/>
      </w:pPr>
    </w:p>
    <w:p w:rsidR="00687CEA" w:rsidRDefault="00687CEA" w:rsidP="00687CEA">
      <w:pPr>
        <w:pStyle w:val="ListParagraph"/>
        <w:numPr>
          <w:ilvl w:val="0"/>
          <w:numId w:val="1"/>
        </w:numPr>
        <w:autoSpaceDE w:val="0"/>
        <w:autoSpaceDN w:val="0"/>
        <w:adjustRightInd w:val="0"/>
      </w:pPr>
      <w:r>
        <w:t>Parks &amp; Recreation Commission meeting</w:t>
      </w:r>
    </w:p>
    <w:p w:rsidR="0051314D" w:rsidRDefault="0051314D" w:rsidP="0051314D">
      <w:pPr>
        <w:pStyle w:val="ListParagraph"/>
      </w:pPr>
    </w:p>
    <w:p w:rsidR="0051314D" w:rsidRPr="00E10B73" w:rsidRDefault="0051314D" w:rsidP="00687CEA">
      <w:pPr>
        <w:pStyle w:val="ListParagraph"/>
        <w:numPr>
          <w:ilvl w:val="0"/>
          <w:numId w:val="1"/>
        </w:numPr>
        <w:autoSpaceDE w:val="0"/>
        <w:autoSpaceDN w:val="0"/>
        <w:adjustRightInd w:val="0"/>
      </w:pPr>
      <w:r>
        <w:t>Preliminary design adequate for grant proposal submission (construction cost estimate, design feature information, and map) (February 15, 2018)</w:t>
      </w:r>
    </w:p>
    <w:p w:rsidR="00687CEA" w:rsidRDefault="00687CEA" w:rsidP="00687CEA">
      <w:pPr>
        <w:autoSpaceDE w:val="0"/>
        <w:autoSpaceDN w:val="0"/>
        <w:adjustRightInd w:val="0"/>
      </w:pPr>
    </w:p>
    <w:p w:rsidR="00687CEA" w:rsidRDefault="00687CEA" w:rsidP="0051314D">
      <w:pPr>
        <w:pStyle w:val="ListParagraph"/>
        <w:numPr>
          <w:ilvl w:val="0"/>
          <w:numId w:val="1"/>
        </w:numPr>
      </w:pPr>
      <w:r w:rsidRPr="00117191">
        <w:t>95% construction design</w:t>
      </w:r>
      <w:r>
        <w:t xml:space="preserve">, </w:t>
      </w:r>
      <w:r w:rsidRPr="00117191">
        <w:t>specifications</w:t>
      </w:r>
      <w:r>
        <w:t xml:space="preserve"> and cost estimate</w:t>
      </w:r>
      <w:r w:rsidRPr="00117191">
        <w:t xml:space="preserve"> </w:t>
      </w:r>
      <w:r>
        <w:t>(</w:t>
      </w:r>
      <w:r w:rsidRPr="00117191">
        <w:t>biddable document</w:t>
      </w:r>
      <w:r>
        <w:t>)</w:t>
      </w:r>
      <w:r w:rsidRPr="00117191">
        <w:t xml:space="preserve">. </w:t>
      </w:r>
      <w:r>
        <w:t>Design will include identification of permitting requirements</w:t>
      </w:r>
      <w:r w:rsidRPr="00E10B73">
        <w:t xml:space="preserve"> </w:t>
      </w:r>
      <w:r>
        <w:t>and consultation and review of designs and specifications with WDNR non-point and Chapter 30 permitting staff. Design i</w:t>
      </w:r>
      <w:r w:rsidRPr="00E10B73">
        <w:t xml:space="preserve">ncludes construction schedule that will accommodate local community events and other construction on Barkers Island. </w:t>
      </w:r>
      <w:r>
        <w:t>(</w:t>
      </w:r>
      <w:r w:rsidR="0051314D">
        <w:t>April</w:t>
      </w:r>
      <w:r>
        <w:t xml:space="preserve"> </w:t>
      </w:r>
      <w:r w:rsidR="0051314D">
        <w:t>30</w:t>
      </w:r>
      <w:r>
        <w:t>, 2018)</w:t>
      </w:r>
    </w:p>
    <w:p w:rsidR="00657003" w:rsidRDefault="00657003" w:rsidP="00657003"/>
    <w:p w:rsidR="00BB18EA" w:rsidRDefault="00F3451C" w:rsidP="00657003">
      <w:pPr>
        <w:pStyle w:val="ListParagraph"/>
        <w:numPr>
          <w:ilvl w:val="0"/>
          <w:numId w:val="1"/>
        </w:numPr>
      </w:pPr>
      <w:r>
        <w:t>A</w:t>
      </w:r>
      <w:r w:rsidR="00657003">
        <w:t>ny reports, fliers, outreach materials developed as part of these grant funds need to acknowledge the funding source (EPA GLRI and WDNR)</w:t>
      </w:r>
    </w:p>
    <w:p w:rsidR="00972B1D" w:rsidRPr="00C87F1F" w:rsidRDefault="00972B1D"/>
    <w:p w:rsidR="004A12F7" w:rsidRDefault="004A12F7" w:rsidP="004A12F7">
      <w:pPr>
        <w:rPr>
          <w:b/>
          <w:i/>
        </w:rPr>
      </w:pPr>
      <w:r>
        <w:rPr>
          <w:b/>
          <w:i/>
        </w:rPr>
        <w:t xml:space="preserve">Project Budget:  </w:t>
      </w:r>
    </w:p>
    <w:p w:rsidR="00BB18EA" w:rsidRDefault="00BB18EA" w:rsidP="008555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710"/>
      </w:tblGrid>
      <w:tr w:rsidR="00DF3FE3" w:rsidRPr="00CC4C6B" w:rsidTr="0033610D">
        <w:trPr>
          <w:trHeight w:val="737"/>
        </w:trPr>
        <w:tc>
          <w:tcPr>
            <w:tcW w:w="3258" w:type="dxa"/>
            <w:shd w:val="clear" w:color="auto" w:fill="auto"/>
            <w:vAlign w:val="center"/>
          </w:tcPr>
          <w:p w:rsidR="00DF3FE3" w:rsidRPr="00CC4C6B" w:rsidRDefault="00DF3FE3" w:rsidP="0033610D">
            <w:pPr>
              <w:jc w:val="center"/>
              <w:rPr>
                <w:b/>
              </w:rPr>
            </w:pPr>
            <w:r>
              <w:rPr>
                <w:b/>
              </w:rPr>
              <w:t>Budget Table</w:t>
            </w:r>
          </w:p>
        </w:tc>
        <w:tc>
          <w:tcPr>
            <w:tcW w:w="1710" w:type="dxa"/>
            <w:shd w:val="clear" w:color="auto" w:fill="auto"/>
            <w:vAlign w:val="center"/>
          </w:tcPr>
          <w:p w:rsidR="00DF3FE3" w:rsidRPr="00CC4C6B" w:rsidRDefault="00DF3FE3" w:rsidP="0033610D">
            <w:pPr>
              <w:jc w:val="center"/>
              <w:rPr>
                <w:b/>
              </w:rPr>
            </w:pPr>
            <w:r>
              <w:rPr>
                <w:b/>
              </w:rPr>
              <w:t xml:space="preserve">July </w:t>
            </w:r>
            <w:r w:rsidRPr="00CE4D29">
              <w:rPr>
                <w:b/>
              </w:rPr>
              <w:t>1, 2017 – June 30, 2018</w:t>
            </w:r>
          </w:p>
        </w:tc>
      </w:tr>
      <w:tr w:rsidR="00DF3FE3" w:rsidRPr="00CC4C6B" w:rsidTr="0033610D">
        <w:tc>
          <w:tcPr>
            <w:tcW w:w="3258" w:type="dxa"/>
            <w:shd w:val="clear" w:color="auto" w:fill="auto"/>
          </w:tcPr>
          <w:p w:rsidR="00DF3FE3" w:rsidRPr="00CC4C6B" w:rsidRDefault="00DF3FE3" w:rsidP="009001E3">
            <w:r w:rsidRPr="00CC4C6B">
              <w:t>Person</w:t>
            </w:r>
            <w:r>
              <w:t>n</w:t>
            </w:r>
            <w:r w:rsidRPr="00CC4C6B">
              <w:t>el</w:t>
            </w:r>
            <w:r w:rsidR="009001E3">
              <w:t xml:space="preserve"> and Fringe</w:t>
            </w:r>
          </w:p>
        </w:tc>
        <w:tc>
          <w:tcPr>
            <w:tcW w:w="1710" w:type="dxa"/>
            <w:shd w:val="clear" w:color="auto" w:fill="auto"/>
            <w:vAlign w:val="center"/>
          </w:tcPr>
          <w:p w:rsidR="00DF3FE3" w:rsidRPr="00CC4C6B" w:rsidRDefault="00DF3FE3" w:rsidP="009001E3">
            <w:pPr>
              <w:jc w:val="right"/>
              <w:rPr>
                <w:b/>
              </w:rPr>
            </w:pPr>
            <w:r>
              <w:rPr>
                <w:b/>
              </w:rPr>
              <w:t>$</w:t>
            </w:r>
            <w:r w:rsidR="009001E3">
              <w:rPr>
                <w:b/>
              </w:rPr>
              <w:t>7</w:t>
            </w:r>
            <w:r>
              <w:rPr>
                <w:b/>
              </w:rPr>
              <w:t>,</w:t>
            </w:r>
            <w:r w:rsidR="009001E3">
              <w:rPr>
                <w:b/>
              </w:rPr>
              <w:t>12</w:t>
            </w:r>
            <w:r w:rsidR="00F155B1">
              <w:rPr>
                <w:b/>
              </w:rPr>
              <w:t>5</w:t>
            </w:r>
          </w:p>
        </w:tc>
      </w:tr>
      <w:tr w:rsidR="00DF3FE3" w:rsidRPr="00CC4C6B" w:rsidTr="0033610D">
        <w:tc>
          <w:tcPr>
            <w:tcW w:w="3258" w:type="dxa"/>
            <w:shd w:val="clear" w:color="auto" w:fill="auto"/>
          </w:tcPr>
          <w:p w:rsidR="00DF3FE3" w:rsidRPr="008604C8" w:rsidRDefault="00DF3FE3" w:rsidP="0033610D"/>
        </w:tc>
        <w:tc>
          <w:tcPr>
            <w:tcW w:w="1710" w:type="dxa"/>
            <w:shd w:val="clear" w:color="auto" w:fill="auto"/>
            <w:vAlign w:val="center"/>
          </w:tcPr>
          <w:p w:rsidR="00DF3FE3" w:rsidRPr="00CC4C6B" w:rsidRDefault="00DF3FE3" w:rsidP="0033610D">
            <w:pPr>
              <w:jc w:val="right"/>
              <w:rPr>
                <w:b/>
              </w:rPr>
            </w:pPr>
          </w:p>
        </w:tc>
      </w:tr>
      <w:tr w:rsidR="00DF3FE3" w:rsidRPr="00CC4C6B" w:rsidTr="0033610D">
        <w:tc>
          <w:tcPr>
            <w:tcW w:w="3258" w:type="dxa"/>
            <w:shd w:val="clear" w:color="auto" w:fill="auto"/>
          </w:tcPr>
          <w:p w:rsidR="00DF3FE3" w:rsidRPr="008604C8" w:rsidRDefault="00DF3FE3" w:rsidP="0033610D">
            <w:r>
              <w:t>Equipment</w:t>
            </w:r>
          </w:p>
        </w:tc>
        <w:tc>
          <w:tcPr>
            <w:tcW w:w="1710" w:type="dxa"/>
            <w:shd w:val="clear" w:color="auto" w:fill="auto"/>
            <w:vAlign w:val="center"/>
          </w:tcPr>
          <w:p w:rsidR="00DF3FE3" w:rsidRPr="00CC4C6B" w:rsidRDefault="00890A90" w:rsidP="0033610D">
            <w:pPr>
              <w:jc w:val="right"/>
              <w:rPr>
                <w:b/>
              </w:rPr>
            </w:pPr>
            <w:r>
              <w:rPr>
                <w:b/>
              </w:rPr>
              <w:t>$0</w:t>
            </w:r>
          </w:p>
        </w:tc>
      </w:tr>
      <w:tr w:rsidR="00DF3FE3" w:rsidRPr="00CC4C6B" w:rsidTr="0033610D">
        <w:tc>
          <w:tcPr>
            <w:tcW w:w="3258" w:type="dxa"/>
            <w:shd w:val="clear" w:color="auto" w:fill="auto"/>
          </w:tcPr>
          <w:p w:rsidR="00DF3FE3" w:rsidRPr="008604C8" w:rsidRDefault="00DF3FE3" w:rsidP="0033610D">
            <w:r>
              <w:t>Supplies</w:t>
            </w:r>
          </w:p>
        </w:tc>
        <w:tc>
          <w:tcPr>
            <w:tcW w:w="1710" w:type="dxa"/>
            <w:shd w:val="clear" w:color="auto" w:fill="auto"/>
            <w:vAlign w:val="center"/>
          </w:tcPr>
          <w:p w:rsidR="00DF3FE3" w:rsidRPr="00CC4C6B" w:rsidRDefault="00890A90" w:rsidP="00890A90">
            <w:pPr>
              <w:jc w:val="right"/>
              <w:rPr>
                <w:b/>
              </w:rPr>
            </w:pPr>
            <w:r>
              <w:rPr>
                <w:b/>
              </w:rPr>
              <w:t>$0</w:t>
            </w:r>
          </w:p>
        </w:tc>
      </w:tr>
      <w:tr w:rsidR="00DF3FE3" w:rsidRPr="00CC4C6B" w:rsidTr="0033610D">
        <w:tc>
          <w:tcPr>
            <w:tcW w:w="3258" w:type="dxa"/>
            <w:shd w:val="clear" w:color="auto" w:fill="auto"/>
          </w:tcPr>
          <w:p w:rsidR="00DF3FE3" w:rsidRPr="008604C8" w:rsidRDefault="00DF3FE3" w:rsidP="0033610D">
            <w:r>
              <w:t>Contractual</w:t>
            </w:r>
          </w:p>
        </w:tc>
        <w:tc>
          <w:tcPr>
            <w:tcW w:w="1710" w:type="dxa"/>
            <w:shd w:val="clear" w:color="auto" w:fill="auto"/>
            <w:vAlign w:val="center"/>
          </w:tcPr>
          <w:p w:rsidR="00DF3FE3" w:rsidRPr="00CC4C6B" w:rsidRDefault="00DF3FE3" w:rsidP="00890A90">
            <w:pPr>
              <w:jc w:val="right"/>
              <w:rPr>
                <w:b/>
              </w:rPr>
            </w:pPr>
            <w:r>
              <w:rPr>
                <w:b/>
              </w:rPr>
              <w:t>$</w:t>
            </w:r>
            <w:r w:rsidR="00890A90">
              <w:rPr>
                <w:b/>
              </w:rPr>
              <w:t>70,500</w:t>
            </w:r>
          </w:p>
        </w:tc>
      </w:tr>
      <w:tr w:rsidR="00DF3FE3" w:rsidRPr="00CC4C6B" w:rsidTr="0033610D">
        <w:tc>
          <w:tcPr>
            <w:tcW w:w="3258" w:type="dxa"/>
            <w:shd w:val="clear" w:color="auto" w:fill="auto"/>
          </w:tcPr>
          <w:p w:rsidR="00DF3FE3" w:rsidRPr="008604C8" w:rsidRDefault="00DF3FE3" w:rsidP="0033610D">
            <w:r w:rsidRPr="008604C8">
              <w:t>Other</w:t>
            </w:r>
          </w:p>
        </w:tc>
        <w:tc>
          <w:tcPr>
            <w:tcW w:w="1710" w:type="dxa"/>
            <w:shd w:val="clear" w:color="auto" w:fill="auto"/>
            <w:vAlign w:val="center"/>
          </w:tcPr>
          <w:p w:rsidR="00DF3FE3" w:rsidRPr="00CC4C6B" w:rsidRDefault="00890A90" w:rsidP="0033610D">
            <w:pPr>
              <w:jc w:val="right"/>
              <w:rPr>
                <w:b/>
              </w:rPr>
            </w:pPr>
            <w:r>
              <w:rPr>
                <w:b/>
              </w:rPr>
              <w:t>$700</w:t>
            </w:r>
          </w:p>
        </w:tc>
      </w:tr>
      <w:tr w:rsidR="00DF3FE3" w:rsidRPr="00CC4C6B" w:rsidTr="0033610D">
        <w:tc>
          <w:tcPr>
            <w:tcW w:w="3258" w:type="dxa"/>
            <w:shd w:val="clear" w:color="auto" w:fill="auto"/>
          </w:tcPr>
          <w:p w:rsidR="00DF3FE3" w:rsidRPr="00CC4C6B" w:rsidRDefault="00DF3FE3" w:rsidP="0033610D">
            <w:pPr>
              <w:rPr>
                <w:b/>
              </w:rPr>
            </w:pPr>
            <w:r w:rsidRPr="00CC4C6B">
              <w:rPr>
                <w:b/>
              </w:rPr>
              <w:t>Total Direct Cost</w:t>
            </w:r>
          </w:p>
        </w:tc>
        <w:tc>
          <w:tcPr>
            <w:tcW w:w="1710" w:type="dxa"/>
            <w:shd w:val="clear" w:color="auto" w:fill="auto"/>
            <w:vAlign w:val="center"/>
          </w:tcPr>
          <w:p w:rsidR="00DF3FE3" w:rsidRPr="00CC4C6B" w:rsidRDefault="00DF3FE3" w:rsidP="00D45C7A">
            <w:pPr>
              <w:jc w:val="right"/>
              <w:rPr>
                <w:b/>
              </w:rPr>
            </w:pPr>
            <w:r>
              <w:rPr>
                <w:b/>
              </w:rPr>
              <w:t>$</w:t>
            </w:r>
            <w:r w:rsidR="00890A90">
              <w:rPr>
                <w:b/>
              </w:rPr>
              <w:t>78,32</w:t>
            </w:r>
            <w:r w:rsidR="006B22DB">
              <w:rPr>
                <w:b/>
              </w:rPr>
              <w:t>5</w:t>
            </w:r>
          </w:p>
        </w:tc>
      </w:tr>
      <w:tr w:rsidR="00DF3FE3" w:rsidRPr="00CC4C6B" w:rsidTr="0033610D">
        <w:tc>
          <w:tcPr>
            <w:tcW w:w="3258" w:type="dxa"/>
            <w:shd w:val="clear" w:color="auto" w:fill="auto"/>
          </w:tcPr>
          <w:p w:rsidR="00DF3FE3" w:rsidRPr="008604C8" w:rsidRDefault="00DF3FE3" w:rsidP="009001E3">
            <w:r>
              <w:t>Indirect cost (</w:t>
            </w:r>
            <w:r w:rsidR="009001E3">
              <w:t>15</w:t>
            </w:r>
            <w:r>
              <w:t>%)</w:t>
            </w:r>
          </w:p>
        </w:tc>
        <w:tc>
          <w:tcPr>
            <w:tcW w:w="1710" w:type="dxa"/>
            <w:shd w:val="clear" w:color="auto" w:fill="auto"/>
            <w:vAlign w:val="center"/>
          </w:tcPr>
          <w:p w:rsidR="00DF3FE3" w:rsidRPr="00CC4C6B" w:rsidRDefault="00DF3FE3" w:rsidP="009001E3">
            <w:pPr>
              <w:jc w:val="right"/>
              <w:rPr>
                <w:b/>
              </w:rPr>
            </w:pPr>
            <w:r>
              <w:rPr>
                <w:b/>
              </w:rPr>
              <w:t>$</w:t>
            </w:r>
            <w:r w:rsidR="00890A90">
              <w:rPr>
                <w:b/>
              </w:rPr>
              <w:t>1,069</w:t>
            </w:r>
          </w:p>
        </w:tc>
        <w:bookmarkStart w:id="0" w:name="_GoBack"/>
        <w:bookmarkEnd w:id="0"/>
      </w:tr>
      <w:tr w:rsidR="00DF3FE3" w:rsidRPr="00CC4C6B" w:rsidTr="0033610D">
        <w:tc>
          <w:tcPr>
            <w:tcW w:w="3258" w:type="dxa"/>
            <w:shd w:val="clear" w:color="auto" w:fill="auto"/>
          </w:tcPr>
          <w:p w:rsidR="00DF3FE3" w:rsidRPr="00CC4C6B" w:rsidRDefault="00DF3FE3" w:rsidP="0033610D">
            <w:pPr>
              <w:rPr>
                <w:b/>
              </w:rPr>
            </w:pPr>
            <w:r w:rsidRPr="00CC4C6B">
              <w:rPr>
                <w:b/>
              </w:rPr>
              <w:t>Total Cost</w:t>
            </w:r>
          </w:p>
        </w:tc>
        <w:tc>
          <w:tcPr>
            <w:tcW w:w="1710" w:type="dxa"/>
            <w:shd w:val="clear" w:color="auto" w:fill="auto"/>
            <w:vAlign w:val="center"/>
          </w:tcPr>
          <w:p w:rsidR="00DF3FE3" w:rsidRPr="00CC4C6B" w:rsidRDefault="00DF3FE3" w:rsidP="00D45C7A">
            <w:pPr>
              <w:jc w:val="right"/>
              <w:rPr>
                <w:b/>
              </w:rPr>
            </w:pPr>
            <w:r>
              <w:rPr>
                <w:b/>
              </w:rPr>
              <w:t>$</w:t>
            </w:r>
            <w:r w:rsidR="00890A90">
              <w:rPr>
                <w:b/>
              </w:rPr>
              <w:t>79,39</w:t>
            </w:r>
            <w:r w:rsidR="006B22DB">
              <w:rPr>
                <w:b/>
              </w:rPr>
              <w:t>4</w:t>
            </w:r>
          </w:p>
        </w:tc>
      </w:tr>
    </w:tbl>
    <w:p w:rsidR="002526C2" w:rsidRDefault="002526C2" w:rsidP="002A67AA"/>
    <w:p w:rsidR="00BB18EA" w:rsidRDefault="00043516" w:rsidP="00043516">
      <w:pPr>
        <w:rPr>
          <w:b/>
          <w:i/>
        </w:rPr>
      </w:pPr>
      <w:r>
        <w:rPr>
          <w:b/>
          <w:i/>
        </w:rPr>
        <w:t>Budget</w:t>
      </w:r>
      <w:r w:rsidR="006F6570">
        <w:rPr>
          <w:b/>
          <w:i/>
        </w:rPr>
        <w:t xml:space="preserve"> </w:t>
      </w:r>
      <w:r w:rsidR="00C0331F">
        <w:rPr>
          <w:b/>
          <w:i/>
        </w:rPr>
        <w:t>Detail</w:t>
      </w:r>
      <w:r w:rsidR="006F6570">
        <w:rPr>
          <w:b/>
          <w:i/>
        </w:rPr>
        <w:t xml:space="preserve">: </w:t>
      </w:r>
    </w:p>
    <w:p w:rsidR="00890A90" w:rsidRPr="00890A90" w:rsidRDefault="00890A90" w:rsidP="00043516"/>
    <w:p w:rsidR="007A5C6B" w:rsidRDefault="00D62B68" w:rsidP="00D62B68">
      <w:r>
        <w:t>Personnel costs include City of Superior Director of Parks and project manager for overall project management, project team meetings, parks &amp; recreation commission meetings, and public meetings</w:t>
      </w:r>
      <w:r w:rsidR="007A5C6B" w:rsidRPr="007A5C6B">
        <w:t xml:space="preserve"> </w:t>
      </w:r>
      <w:r w:rsidR="00705320">
        <w:t xml:space="preserve">Rates are: </w:t>
      </w:r>
      <w:r w:rsidR="007A5C6B">
        <w:t>Director of Parks for 110 hours @ 58.49/hour and 15 hours of contracting staff @ 46.04/hour.</w:t>
      </w:r>
    </w:p>
    <w:p w:rsidR="007A5C6B" w:rsidRDefault="007A5C6B" w:rsidP="00D62B68"/>
    <w:p w:rsidR="00D62B68" w:rsidRPr="00121639" w:rsidRDefault="00D62B68" w:rsidP="00D62B68">
      <w:r>
        <w:t xml:space="preserve">Contractual includes design engineering consultant to complete design package as specified above. </w:t>
      </w:r>
    </w:p>
    <w:p w:rsidR="00DF3FE3" w:rsidRDefault="00DF3FE3" w:rsidP="00DF3FE3"/>
    <w:p w:rsidR="002A67AA" w:rsidRPr="00B8106C" w:rsidRDefault="00D22C28" w:rsidP="002A67AA">
      <w:pPr>
        <w:autoSpaceDE w:val="0"/>
        <w:autoSpaceDN w:val="0"/>
        <w:adjustRightInd w:val="0"/>
      </w:pPr>
      <w:r>
        <w:t xml:space="preserve">Other costs include advertising, posters and visual presentations for the public meetings. </w:t>
      </w:r>
    </w:p>
    <w:sectPr w:rsidR="002A67AA" w:rsidRPr="00B8106C" w:rsidSect="00C20366">
      <w:headerReference w:type="default" r:id="rId12"/>
      <w:footerReference w:type="defaul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D7C" w:rsidRDefault="00D40D7C">
      <w:r>
        <w:separator/>
      </w:r>
    </w:p>
  </w:endnote>
  <w:endnote w:type="continuationSeparator" w:id="0">
    <w:p w:rsidR="00D40D7C" w:rsidRDefault="00D4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0D" w:rsidRDefault="00D02208" w:rsidP="00FC60E2">
    <w:pPr>
      <w:pStyle w:val="Footer"/>
      <w:jc w:val="center"/>
    </w:pPr>
    <w:r>
      <w:rPr>
        <w:rStyle w:val="PageNumber"/>
      </w:rPr>
      <w:fldChar w:fldCharType="begin"/>
    </w:r>
    <w:r>
      <w:rPr>
        <w:rStyle w:val="PageNumber"/>
      </w:rPr>
      <w:instrText xml:space="preserve"> PAGE </w:instrText>
    </w:r>
    <w:r>
      <w:rPr>
        <w:rStyle w:val="PageNumber"/>
      </w:rPr>
      <w:fldChar w:fldCharType="separate"/>
    </w:r>
    <w:r w:rsidR="006B22DB">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D7C" w:rsidRDefault="00D40D7C">
      <w:r>
        <w:separator/>
      </w:r>
    </w:p>
  </w:footnote>
  <w:footnote w:type="continuationSeparator" w:id="0">
    <w:p w:rsidR="00D40D7C" w:rsidRDefault="00D40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5" w:rsidRDefault="00643015" w:rsidP="0064301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A7EC7"/>
    <w:multiLevelType w:val="hybridMultilevel"/>
    <w:tmpl w:val="E82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9E753B"/>
    <w:multiLevelType w:val="hybridMultilevel"/>
    <w:tmpl w:val="A84C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F7"/>
    <w:rsid w:val="0000197E"/>
    <w:rsid w:val="00021B25"/>
    <w:rsid w:val="0003786C"/>
    <w:rsid w:val="00043516"/>
    <w:rsid w:val="00071256"/>
    <w:rsid w:val="000D05E7"/>
    <w:rsid w:val="001009C6"/>
    <w:rsid w:val="00122CF5"/>
    <w:rsid w:val="0013058B"/>
    <w:rsid w:val="001C21EA"/>
    <w:rsid w:val="001C4747"/>
    <w:rsid w:val="001E149D"/>
    <w:rsid w:val="002526C2"/>
    <w:rsid w:val="00261FBB"/>
    <w:rsid w:val="002916FF"/>
    <w:rsid w:val="00295C26"/>
    <w:rsid w:val="00296139"/>
    <w:rsid w:val="002A67AA"/>
    <w:rsid w:val="002E5EA4"/>
    <w:rsid w:val="00315D44"/>
    <w:rsid w:val="00344A33"/>
    <w:rsid w:val="003705E4"/>
    <w:rsid w:val="003A6619"/>
    <w:rsid w:val="003E2A6B"/>
    <w:rsid w:val="003F1DE1"/>
    <w:rsid w:val="00444246"/>
    <w:rsid w:val="004A12F7"/>
    <w:rsid w:val="004A72B6"/>
    <w:rsid w:val="004C1E49"/>
    <w:rsid w:val="005124F4"/>
    <w:rsid w:val="0051314D"/>
    <w:rsid w:val="005E4D9D"/>
    <w:rsid w:val="00612064"/>
    <w:rsid w:val="006277E8"/>
    <w:rsid w:val="00643015"/>
    <w:rsid w:val="00644974"/>
    <w:rsid w:val="00656899"/>
    <w:rsid w:val="00657003"/>
    <w:rsid w:val="00687541"/>
    <w:rsid w:val="00687CEA"/>
    <w:rsid w:val="006B22DB"/>
    <w:rsid w:val="006D57B1"/>
    <w:rsid w:val="006F6570"/>
    <w:rsid w:val="00705320"/>
    <w:rsid w:val="00791543"/>
    <w:rsid w:val="007A3556"/>
    <w:rsid w:val="007A5C6B"/>
    <w:rsid w:val="007B4665"/>
    <w:rsid w:val="008555D0"/>
    <w:rsid w:val="008666E5"/>
    <w:rsid w:val="00890A90"/>
    <w:rsid w:val="008F3BD5"/>
    <w:rsid w:val="009001E3"/>
    <w:rsid w:val="00923F37"/>
    <w:rsid w:val="009317CE"/>
    <w:rsid w:val="00972B1D"/>
    <w:rsid w:val="009B1DA7"/>
    <w:rsid w:val="009D5DC9"/>
    <w:rsid w:val="009F0555"/>
    <w:rsid w:val="00A346B9"/>
    <w:rsid w:val="00AB7177"/>
    <w:rsid w:val="00B3363F"/>
    <w:rsid w:val="00B74FF3"/>
    <w:rsid w:val="00B94BCE"/>
    <w:rsid w:val="00BA0CFC"/>
    <w:rsid w:val="00BB18EA"/>
    <w:rsid w:val="00BD4204"/>
    <w:rsid w:val="00C0331F"/>
    <w:rsid w:val="00C04A0C"/>
    <w:rsid w:val="00C2005A"/>
    <w:rsid w:val="00C200E8"/>
    <w:rsid w:val="00C76810"/>
    <w:rsid w:val="00C86C3C"/>
    <w:rsid w:val="00C87F1F"/>
    <w:rsid w:val="00CD0A6D"/>
    <w:rsid w:val="00CF6B20"/>
    <w:rsid w:val="00CF7FC6"/>
    <w:rsid w:val="00D02208"/>
    <w:rsid w:val="00D221D4"/>
    <w:rsid w:val="00D22C28"/>
    <w:rsid w:val="00D40D7C"/>
    <w:rsid w:val="00D45C7A"/>
    <w:rsid w:val="00D62B68"/>
    <w:rsid w:val="00DA595A"/>
    <w:rsid w:val="00DF3FE3"/>
    <w:rsid w:val="00EC6086"/>
    <w:rsid w:val="00F140D4"/>
    <w:rsid w:val="00F155B1"/>
    <w:rsid w:val="00F31782"/>
    <w:rsid w:val="00F3451C"/>
    <w:rsid w:val="00F40BAE"/>
    <w:rsid w:val="00F43F03"/>
    <w:rsid w:val="00F52D8B"/>
    <w:rsid w:val="00FB6E68"/>
    <w:rsid w:val="00FD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2F7"/>
    <w:rPr>
      <w:sz w:val="24"/>
      <w:szCs w:val="24"/>
    </w:rPr>
  </w:style>
  <w:style w:type="paragraph" w:styleId="Heading1">
    <w:name w:val="heading 1"/>
    <w:basedOn w:val="Normal"/>
    <w:next w:val="Normal"/>
    <w:link w:val="Heading1Char"/>
    <w:qFormat/>
    <w:rsid w:val="004A12F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2F7"/>
    <w:rPr>
      <w:rFonts w:ascii="Arial" w:hAnsi="Arial" w:cs="Arial"/>
      <w:b/>
      <w:bCs/>
      <w:kern w:val="32"/>
      <w:sz w:val="32"/>
      <w:szCs w:val="32"/>
    </w:rPr>
  </w:style>
  <w:style w:type="paragraph" w:styleId="Footer">
    <w:name w:val="footer"/>
    <w:basedOn w:val="Normal"/>
    <w:link w:val="FooterChar"/>
    <w:rsid w:val="004A12F7"/>
    <w:pPr>
      <w:tabs>
        <w:tab w:val="center" w:pos="4320"/>
        <w:tab w:val="right" w:pos="8640"/>
      </w:tabs>
    </w:pPr>
  </w:style>
  <w:style w:type="character" w:customStyle="1" w:styleId="FooterChar">
    <w:name w:val="Footer Char"/>
    <w:basedOn w:val="DefaultParagraphFont"/>
    <w:link w:val="Footer"/>
    <w:rsid w:val="004A12F7"/>
    <w:rPr>
      <w:sz w:val="24"/>
      <w:szCs w:val="24"/>
    </w:rPr>
  </w:style>
  <w:style w:type="character" w:styleId="PageNumber">
    <w:name w:val="page number"/>
    <w:basedOn w:val="DefaultParagraphFont"/>
    <w:rsid w:val="004A12F7"/>
  </w:style>
  <w:style w:type="paragraph" w:customStyle="1" w:styleId="BodyNoIndent">
    <w:name w:val="BodyNoIndent"/>
    <w:basedOn w:val="BodyText"/>
    <w:rsid w:val="004A12F7"/>
    <w:pPr>
      <w:spacing w:after="0" w:line="360" w:lineRule="auto"/>
    </w:pPr>
    <w:rPr>
      <w:rFonts w:ascii="Times" w:hAnsi="Times"/>
      <w:sz w:val="22"/>
      <w:szCs w:val="20"/>
    </w:rPr>
  </w:style>
  <w:style w:type="paragraph" w:styleId="BodyText">
    <w:name w:val="Body Text"/>
    <w:basedOn w:val="Normal"/>
    <w:link w:val="BodyTextChar"/>
    <w:rsid w:val="004A12F7"/>
    <w:pPr>
      <w:spacing w:after="120"/>
    </w:pPr>
  </w:style>
  <w:style w:type="character" w:customStyle="1" w:styleId="BodyTextChar">
    <w:name w:val="Body Text Char"/>
    <w:basedOn w:val="DefaultParagraphFont"/>
    <w:link w:val="BodyText"/>
    <w:rsid w:val="004A12F7"/>
    <w:rPr>
      <w:sz w:val="24"/>
      <w:szCs w:val="24"/>
    </w:rPr>
  </w:style>
  <w:style w:type="paragraph" w:customStyle="1" w:styleId="reference">
    <w:name w:val="reference"/>
    <w:basedOn w:val="Normal"/>
    <w:link w:val="referenceChar"/>
    <w:rsid w:val="002A67AA"/>
    <w:pPr>
      <w:spacing w:line="360" w:lineRule="auto"/>
      <w:ind w:left="720" w:hanging="720"/>
    </w:pPr>
  </w:style>
  <w:style w:type="character" w:customStyle="1" w:styleId="referenceChar">
    <w:name w:val="reference Char"/>
    <w:basedOn w:val="DefaultParagraphFont"/>
    <w:link w:val="reference"/>
    <w:rsid w:val="002A67AA"/>
    <w:rPr>
      <w:sz w:val="24"/>
      <w:szCs w:val="24"/>
    </w:rPr>
  </w:style>
  <w:style w:type="paragraph" w:customStyle="1" w:styleId="Reference0">
    <w:name w:val="Reference"/>
    <w:basedOn w:val="Normal"/>
    <w:link w:val="ReferenceChar0"/>
    <w:qFormat/>
    <w:rsid w:val="002A67AA"/>
    <w:pPr>
      <w:widowControl w:val="0"/>
      <w:autoSpaceDE w:val="0"/>
      <w:autoSpaceDN w:val="0"/>
      <w:adjustRightInd w:val="0"/>
      <w:spacing w:before="120" w:after="120" w:line="276" w:lineRule="auto"/>
      <w:ind w:left="720" w:hanging="720"/>
    </w:pPr>
    <w:rPr>
      <w:rFonts w:eastAsiaTheme="minorEastAsia"/>
      <w:sz w:val="22"/>
      <w:szCs w:val="22"/>
    </w:rPr>
  </w:style>
  <w:style w:type="character" w:customStyle="1" w:styleId="ReferenceChar0">
    <w:name w:val="Reference Char"/>
    <w:link w:val="Reference0"/>
    <w:rsid w:val="002A67AA"/>
    <w:rPr>
      <w:rFonts w:eastAsiaTheme="minorEastAsia"/>
      <w:sz w:val="22"/>
      <w:szCs w:val="22"/>
    </w:rPr>
  </w:style>
  <w:style w:type="paragraph" w:styleId="BalloonText">
    <w:name w:val="Balloon Text"/>
    <w:basedOn w:val="Normal"/>
    <w:link w:val="BalloonTextChar"/>
    <w:rsid w:val="00C76810"/>
    <w:rPr>
      <w:rFonts w:ascii="Tahoma" w:hAnsi="Tahoma" w:cs="Tahoma"/>
      <w:sz w:val="16"/>
      <w:szCs w:val="16"/>
    </w:rPr>
  </w:style>
  <w:style w:type="character" w:customStyle="1" w:styleId="BalloonTextChar">
    <w:name w:val="Balloon Text Char"/>
    <w:basedOn w:val="DefaultParagraphFont"/>
    <w:link w:val="BalloonText"/>
    <w:rsid w:val="00C76810"/>
    <w:rPr>
      <w:rFonts w:ascii="Tahoma" w:hAnsi="Tahoma" w:cs="Tahoma"/>
      <w:sz w:val="16"/>
      <w:szCs w:val="16"/>
    </w:rPr>
  </w:style>
  <w:style w:type="paragraph" w:styleId="Header">
    <w:name w:val="header"/>
    <w:basedOn w:val="Normal"/>
    <w:link w:val="HeaderChar"/>
    <w:rsid w:val="00344A33"/>
    <w:pPr>
      <w:tabs>
        <w:tab w:val="center" w:pos="4680"/>
        <w:tab w:val="right" w:pos="9360"/>
      </w:tabs>
    </w:pPr>
  </w:style>
  <w:style w:type="character" w:customStyle="1" w:styleId="HeaderChar">
    <w:name w:val="Header Char"/>
    <w:basedOn w:val="DefaultParagraphFont"/>
    <w:link w:val="Header"/>
    <w:rsid w:val="00344A33"/>
    <w:rPr>
      <w:sz w:val="24"/>
      <w:szCs w:val="24"/>
    </w:rPr>
  </w:style>
  <w:style w:type="character" w:styleId="Hyperlink">
    <w:name w:val="Hyperlink"/>
    <w:basedOn w:val="DefaultParagraphFont"/>
    <w:rsid w:val="003705E4"/>
    <w:rPr>
      <w:color w:val="0000FF" w:themeColor="hyperlink"/>
      <w:u w:val="single"/>
    </w:rPr>
  </w:style>
  <w:style w:type="paragraph" w:customStyle="1" w:styleId="Default">
    <w:name w:val="Default"/>
    <w:rsid w:val="003705E4"/>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8555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2F7"/>
    <w:rPr>
      <w:sz w:val="24"/>
      <w:szCs w:val="24"/>
    </w:rPr>
  </w:style>
  <w:style w:type="paragraph" w:styleId="Heading1">
    <w:name w:val="heading 1"/>
    <w:basedOn w:val="Normal"/>
    <w:next w:val="Normal"/>
    <w:link w:val="Heading1Char"/>
    <w:qFormat/>
    <w:rsid w:val="004A12F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2F7"/>
    <w:rPr>
      <w:rFonts w:ascii="Arial" w:hAnsi="Arial" w:cs="Arial"/>
      <w:b/>
      <w:bCs/>
      <w:kern w:val="32"/>
      <w:sz w:val="32"/>
      <w:szCs w:val="32"/>
    </w:rPr>
  </w:style>
  <w:style w:type="paragraph" w:styleId="Footer">
    <w:name w:val="footer"/>
    <w:basedOn w:val="Normal"/>
    <w:link w:val="FooterChar"/>
    <w:rsid w:val="004A12F7"/>
    <w:pPr>
      <w:tabs>
        <w:tab w:val="center" w:pos="4320"/>
        <w:tab w:val="right" w:pos="8640"/>
      </w:tabs>
    </w:pPr>
  </w:style>
  <w:style w:type="character" w:customStyle="1" w:styleId="FooterChar">
    <w:name w:val="Footer Char"/>
    <w:basedOn w:val="DefaultParagraphFont"/>
    <w:link w:val="Footer"/>
    <w:rsid w:val="004A12F7"/>
    <w:rPr>
      <w:sz w:val="24"/>
      <w:szCs w:val="24"/>
    </w:rPr>
  </w:style>
  <w:style w:type="character" w:styleId="PageNumber">
    <w:name w:val="page number"/>
    <w:basedOn w:val="DefaultParagraphFont"/>
    <w:rsid w:val="004A12F7"/>
  </w:style>
  <w:style w:type="paragraph" w:customStyle="1" w:styleId="BodyNoIndent">
    <w:name w:val="BodyNoIndent"/>
    <w:basedOn w:val="BodyText"/>
    <w:rsid w:val="004A12F7"/>
    <w:pPr>
      <w:spacing w:after="0" w:line="360" w:lineRule="auto"/>
    </w:pPr>
    <w:rPr>
      <w:rFonts w:ascii="Times" w:hAnsi="Times"/>
      <w:sz w:val="22"/>
      <w:szCs w:val="20"/>
    </w:rPr>
  </w:style>
  <w:style w:type="paragraph" w:styleId="BodyText">
    <w:name w:val="Body Text"/>
    <w:basedOn w:val="Normal"/>
    <w:link w:val="BodyTextChar"/>
    <w:rsid w:val="004A12F7"/>
    <w:pPr>
      <w:spacing w:after="120"/>
    </w:pPr>
  </w:style>
  <w:style w:type="character" w:customStyle="1" w:styleId="BodyTextChar">
    <w:name w:val="Body Text Char"/>
    <w:basedOn w:val="DefaultParagraphFont"/>
    <w:link w:val="BodyText"/>
    <w:rsid w:val="004A12F7"/>
    <w:rPr>
      <w:sz w:val="24"/>
      <w:szCs w:val="24"/>
    </w:rPr>
  </w:style>
  <w:style w:type="paragraph" w:customStyle="1" w:styleId="reference">
    <w:name w:val="reference"/>
    <w:basedOn w:val="Normal"/>
    <w:link w:val="referenceChar"/>
    <w:rsid w:val="002A67AA"/>
    <w:pPr>
      <w:spacing w:line="360" w:lineRule="auto"/>
      <w:ind w:left="720" w:hanging="720"/>
    </w:pPr>
  </w:style>
  <w:style w:type="character" w:customStyle="1" w:styleId="referenceChar">
    <w:name w:val="reference Char"/>
    <w:basedOn w:val="DefaultParagraphFont"/>
    <w:link w:val="reference"/>
    <w:rsid w:val="002A67AA"/>
    <w:rPr>
      <w:sz w:val="24"/>
      <w:szCs w:val="24"/>
    </w:rPr>
  </w:style>
  <w:style w:type="paragraph" w:customStyle="1" w:styleId="Reference0">
    <w:name w:val="Reference"/>
    <w:basedOn w:val="Normal"/>
    <w:link w:val="ReferenceChar0"/>
    <w:qFormat/>
    <w:rsid w:val="002A67AA"/>
    <w:pPr>
      <w:widowControl w:val="0"/>
      <w:autoSpaceDE w:val="0"/>
      <w:autoSpaceDN w:val="0"/>
      <w:adjustRightInd w:val="0"/>
      <w:spacing w:before="120" w:after="120" w:line="276" w:lineRule="auto"/>
      <w:ind w:left="720" w:hanging="720"/>
    </w:pPr>
    <w:rPr>
      <w:rFonts w:eastAsiaTheme="minorEastAsia"/>
      <w:sz w:val="22"/>
      <w:szCs w:val="22"/>
    </w:rPr>
  </w:style>
  <w:style w:type="character" w:customStyle="1" w:styleId="ReferenceChar0">
    <w:name w:val="Reference Char"/>
    <w:link w:val="Reference0"/>
    <w:rsid w:val="002A67AA"/>
    <w:rPr>
      <w:rFonts w:eastAsiaTheme="minorEastAsia"/>
      <w:sz w:val="22"/>
      <w:szCs w:val="22"/>
    </w:rPr>
  </w:style>
  <w:style w:type="paragraph" w:styleId="BalloonText">
    <w:name w:val="Balloon Text"/>
    <w:basedOn w:val="Normal"/>
    <w:link w:val="BalloonTextChar"/>
    <w:rsid w:val="00C76810"/>
    <w:rPr>
      <w:rFonts w:ascii="Tahoma" w:hAnsi="Tahoma" w:cs="Tahoma"/>
      <w:sz w:val="16"/>
      <w:szCs w:val="16"/>
    </w:rPr>
  </w:style>
  <w:style w:type="character" w:customStyle="1" w:styleId="BalloonTextChar">
    <w:name w:val="Balloon Text Char"/>
    <w:basedOn w:val="DefaultParagraphFont"/>
    <w:link w:val="BalloonText"/>
    <w:rsid w:val="00C76810"/>
    <w:rPr>
      <w:rFonts w:ascii="Tahoma" w:hAnsi="Tahoma" w:cs="Tahoma"/>
      <w:sz w:val="16"/>
      <w:szCs w:val="16"/>
    </w:rPr>
  </w:style>
  <w:style w:type="paragraph" w:styleId="Header">
    <w:name w:val="header"/>
    <w:basedOn w:val="Normal"/>
    <w:link w:val="HeaderChar"/>
    <w:rsid w:val="00344A33"/>
    <w:pPr>
      <w:tabs>
        <w:tab w:val="center" w:pos="4680"/>
        <w:tab w:val="right" w:pos="9360"/>
      </w:tabs>
    </w:pPr>
  </w:style>
  <w:style w:type="character" w:customStyle="1" w:styleId="HeaderChar">
    <w:name w:val="Header Char"/>
    <w:basedOn w:val="DefaultParagraphFont"/>
    <w:link w:val="Header"/>
    <w:rsid w:val="00344A33"/>
    <w:rPr>
      <w:sz w:val="24"/>
      <w:szCs w:val="24"/>
    </w:rPr>
  </w:style>
  <w:style w:type="character" w:styleId="Hyperlink">
    <w:name w:val="Hyperlink"/>
    <w:basedOn w:val="DefaultParagraphFont"/>
    <w:rsid w:val="003705E4"/>
    <w:rPr>
      <w:color w:val="0000FF" w:themeColor="hyperlink"/>
      <w:u w:val="single"/>
    </w:rPr>
  </w:style>
  <w:style w:type="paragraph" w:customStyle="1" w:styleId="Default">
    <w:name w:val="Default"/>
    <w:rsid w:val="003705E4"/>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855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94589">
      <w:bodyDiv w:val="1"/>
      <w:marLeft w:val="0"/>
      <w:marRight w:val="0"/>
      <w:marTop w:val="0"/>
      <w:marBottom w:val="0"/>
      <w:divBdr>
        <w:top w:val="none" w:sz="0" w:space="0" w:color="auto"/>
        <w:left w:val="none" w:sz="0" w:space="0" w:color="auto"/>
        <w:bottom w:val="none" w:sz="0" w:space="0" w:color="auto"/>
        <w:right w:val="none" w:sz="0" w:space="0" w:color="auto"/>
      </w:divBdr>
    </w:div>
    <w:div w:id="653411021">
      <w:bodyDiv w:val="1"/>
      <w:marLeft w:val="0"/>
      <w:marRight w:val="0"/>
      <w:marTop w:val="0"/>
      <w:marBottom w:val="0"/>
      <w:divBdr>
        <w:top w:val="none" w:sz="0" w:space="0" w:color="auto"/>
        <w:left w:val="none" w:sz="0" w:space="0" w:color="auto"/>
        <w:bottom w:val="none" w:sz="0" w:space="0" w:color="auto"/>
        <w:right w:val="none" w:sz="0" w:space="0" w:color="auto"/>
      </w:divBdr>
    </w:div>
    <w:div w:id="842359375">
      <w:bodyDiv w:val="1"/>
      <w:marLeft w:val="0"/>
      <w:marRight w:val="0"/>
      <w:marTop w:val="0"/>
      <w:marBottom w:val="0"/>
      <w:divBdr>
        <w:top w:val="none" w:sz="0" w:space="0" w:color="auto"/>
        <w:left w:val="none" w:sz="0" w:space="0" w:color="auto"/>
        <w:bottom w:val="none" w:sz="0" w:space="0" w:color="auto"/>
        <w:right w:val="none" w:sz="0" w:space="0" w:color="auto"/>
      </w:divBdr>
    </w:div>
    <w:div w:id="1215234312">
      <w:bodyDiv w:val="1"/>
      <w:marLeft w:val="0"/>
      <w:marRight w:val="0"/>
      <w:marTop w:val="0"/>
      <w:marBottom w:val="0"/>
      <w:divBdr>
        <w:top w:val="none" w:sz="0" w:space="0" w:color="auto"/>
        <w:left w:val="none" w:sz="0" w:space="0" w:color="auto"/>
        <w:bottom w:val="none" w:sz="0" w:space="0" w:color="auto"/>
        <w:right w:val="none" w:sz="0" w:space="0" w:color="auto"/>
      </w:divBdr>
    </w:div>
    <w:div w:id="1421564574">
      <w:bodyDiv w:val="1"/>
      <w:marLeft w:val="0"/>
      <w:marRight w:val="0"/>
      <w:marTop w:val="0"/>
      <w:marBottom w:val="0"/>
      <w:divBdr>
        <w:top w:val="none" w:sz="0" w:space="0" w:color="auto"/>
        <w:left w:val="none" w:sz="0" w:space="0" w:color="auto"/>
        <w:bottom w:val="none" w:sz="0" w:space="0" w:color="auto"/>
        <w:right w:val="none" w:sz="0" w:space="0" w:color="auto"/>
      </w:divBdr>
    </w:div>
    <w:div w:id="1479033462">
      <w:bodyDiv w:val="1"/>
      <w:marLeft w:val="0"/>
      <w:marRight w:val="0"/>
      <w:marTop w:val="0"/>
      <w:marBottom w:val="0"/>
      <w:divBdr>
        <w:top w:val="none" w:sz="0" w:space="0" w:color="auto"/>
        <w:left w:val="none" w:sz="0" w:space="0" w:color="auto"/>
        <w:bottom w:val="none" w:sz="0" w:space="0" w:color="auto"/>
        <w:right w:val="none" w:sz="0" w:space="0" w:color="auto"/>
      </w:divBdr>
    </w:div>
    <w:div w:id="16472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dottel@ci.superior.wi.u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nr.wi.gov/topic/greatlakes/st.loui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steiger@Wisconsin.gov" TargetMode="External"/><Relationship Id="rId4" Type="http://schemas.openxmlformats.org/officeDocument/2006/relationships/settings" Target="settings.xml"/><Relationship Id="rId9" Type="http://schemas.openxmlformats.org/officeDocument/2006/relationships/hyperlink" Target="mailto:michelj@ci.superior.wi.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920</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O'Shea, Megan C</dc:creator>
  <cp:lastModifiedBy>Emily Punke</cp:lastModifiedBy>
  <cp:revision>3</cp:revision>
  <cp:lastPrinted>2016-05-19T14:53:00Z</cp:lastPrinted>
  <dcterms:created xsi:type="dcterms:W3CDTF">2017-08-09T13:06:00Z</dcterms:created>
  <dcterms:modified xsi:type="dcterms:W3CDTF">2017-08-09T13:45:00Z</dcterms:modified>
</cp:coreProperties>
</file>