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AE9" w:rsidRDefault="00210E19" w:rsidP="00370AE9">
      <w:pPr>
        <w:pStyle w:val="Heading1"/>
      </w:pPr>
      <w:bookmarkStart w:id="0" w:name="_Toc441243907"/>
      <w:bookmarkStart w:id="1" w:name="_Toc444859270"/>
      <w:r>
        <w:t>Information and Educa</w:t>
      </w:r>
      <w:bookmarkStart w:id="2" w:name="_GoBack"/>
      <w:bookmarkEnd w:id="2"/>
      <w:r>
        <w:t>tion</w:t>
      </w:r>
      <w:r w:rsidR="00B26F2C">
        <w:rPr>
          <w:rStyle w:val="FootnoteReference"/>
        </w:rPr>
        <w:footnoteReference w:id="1"/>
      </w:r>
      <w:bookmarkEnd w:id="1"/>
    </w:p>
    <w:p w:rsidR="008D5343" w:rsidRDefault="008D5343" w:rsidP="00370AE9">
      <w:r>
        <w:t>The Big Blake Lake Protection and Rehabilitation District is actively providing information and education opportunities to their membership.  The District communicat</w:t>
      </w:r>
      <w:r w:rsidR="00B24EC9">
        <w:t>es</w:t>
      </w:r>
      <w:r>
        <w:t xml:space="preserve"> with their membership during their spring and fall meetings, through their newsletter and mailings, and </w:t>
      </w:r>
      <w:r w:rsidR="00B24EC9">
        <w:t>through</w:t>
      </w:r>
      <w:r>
        <w:t xml:space="preserve"> direct contact with their volunteers.</w:t>
      </w:r>
      <w:r w:rsidR="00B26F2C">
        <w:t xml:space="preserve">  </w:t>
      </w:r>
      <w:r w:rsidR="00B24EC9">
        <w:t xml:space="preserve">Additionally, </w:t>
      </w:r>
      <w:r w:rsidR="00B26F2C">
        <w:t xml:space="preserve">Polk County Land and Water Resources Department staff attended the District Spring and Fall meetings in 2013, 2014, and 2015 and </w:t>
      </w:r>
      <w:r w:rsidR="00B376B5">
        <w:t>communicated</w:t>
      </w:r>
      <w:r w:rsidR="00B26F2C">
        <w:t xml:space="preserve"> grant updates to attendees.  </w:t>
      </w:r>
    </w:p>
    <w:p w:rsidR="008D5343" w:rsidRDefault="008D5343" w:rsidP="00370AE9">
      <w:r w:rsidRPr="008D5343">
        <w:rPr>
          <w:b/>
        </w:rPr>
        <w:t>2013 Information and Education Summary</w:t>
      </w:r>
      <w:r>
        <w:rPr>
          <w:b/>
        </w:rPr>
        <w:br/>
      </w:r>
      <w:r>
        <w:t>A total of 4</w:t>
      </w:r>
      <w:r w:rsidR="00FE464E">
        <w:t>2</w:t>
      </w:r>
      <w:r>
        <w:t xml:space="preserve"> volunteers signed up to assist with the Big Blake Lake Clean Boats, Clean Waters program in 2013.  New supplies were ordered for volunteers and current literature, forms, shirts, and supplies were refreshed and distributed.  Weekly contact was made with each volunteer through email or phone in June and July.  Volunteers spent 379 hours at the north access and inspected 45 boats and contacted 93 people.  </w:t>
      </w:r>
      <w:r w:rsidR="00CA07F5">
        <w:t xml:space="preserve">Volunteers spent 38 hours at the west access and inspected 11 boats and contacted 17 people. </w:t>
      </w:r>
    </w:p>
    <w:p w:rsidR="008D5343" w:rsidRDefault="00CA07F5" w:rsidP="00370AE9">
      <w:r>
        <w:t>A volunteer cookout was organized to coordinate with the July 4</w:t>
      </w:r>
      <w:r w:rsidRPr="00CA07F5">
        <w:rPr>
          <w:vertAlign w:val="superscript"/>
        </w:rPr>
        <w:t>th</w:t>
      </w:r>
      <w:r>
        <w:t xml:space="preserve"> Landing Blitz.  Sixteen volunteers attended.  </w:t>
      </w:r>
      <w:r w:rsidR="00E46C2D">
        <w:t xml:space="preserve">Photo opportunities for a press release were organized in June to promote the Landing Blitz.  </w:t>
      </w:r>
      <w:r>
        <w:t xml:space="preserve">A press release for the Landing Blitz was distributed to 5 media outlets.  </w:t>
      </w:r>
      <w:r w:rsidR="00E46C2D">
        <w:t xml:space="preserve">The </w:t>
      </w:r>
      <w:r w:rsidR="00700427">
        <w:t>press</w:t>
      </w:r>
      <w:r w:rsidR="00E46C2D">
        <w:t xml:space="preserve"> release and photo were published in the Polk County Leader and a county-wide release which mentioned Big Blake Lake was published in the Amery Free Press.</w:t>
      </w:r>
    </w:p>
    <w:p w:rsidR="00FE464E" w:rsidRDefault="00CA07F5" w:rsidP="00370AE9">
      <w:r>
        <w:t xml:space="preserve">All 212 members of the District received two direct mailings which included AIS information.  The Blake Lake Bugle Newsletter contained one page of information </w:t>
      </w:r>
      <w:r w:rsidR="00A56453">
        <w:t>on</w:t>
      </w:r>
      <w:r>
        <w:t xml:space="preserve"> Clean Boats, Clean Waters and AIS.  Another mailing included: the Wisconsin Boating Regulations </w:t>
      </w:r>
      <w:r w:rsidR="00E46C2D">
        <w:t xml:space="preserve">pamphlet and the </w:t>
      </w:r>
      <w:r>
        <w:t>Clean Boats, Clean Waters flyer</w:t>
      </w:r>
      <w:r w:rsidR="00FE464E">
        <w:t>.</w:t>
      </w:r>
      <w:r w:rsidR="0027544D">
        <w:t xml:space="preserve">  </w:t>
      </w:r>
      <w:r w:rsidR="00FE464E">
        <w:t xml:space="preserve">Additionally, AIS flyers and brochures were distributed at area bait shops and places where bait is sold. </w:t>
      </w:r>
    </w:p>
    <w:p w:rsidR="00FE464E" w:rsidRDefault="00FE464E" w:rsidP="00370AE9"/>
    <w:p w:rsidR="00FE464E" w:rsidRDefault="00FE464E" w:rsidP="00FE464E">
      <w:r w:rsidRPr="008D5343">
        <w:rPr>
          <w:b/>
        </w:rPr>
        <w:t>201</w:t>
      </w:r>
      <w:r>
        <w:rPr>
          <w:b/>
        </w:rPr>
        <w:t>4</w:t>
      </w:r>
      <w:r w:rsidRPr="008D5343">
        <w:rPr>
          <w:b/>
        </w:rPr>
        <w:t xml:space="preserve"> Information and Education Summary</w:t>
      </w:r>
      <w:r>
        <w:rPr>
          <w:b/>
        </w:rPr>
        <w:br/>
      </w:r>
      <w:proofErr w:type="gramStart"/>
      <w:r>
        <w:t>A</w:t>
      </w:r>
      <w:proofErr w:type="gramEnd"/>
      <w:r>
        <w:t xml:space="preserve"> total of 52 volunteers signed up to assist with the Big Blake Lake Clean Boats, Clean Waters program in 201</w:t>
      </w:r>
      <w:r w:rsidR="009B68C6">
        <w:t>4, which was a 20% increase from the previous year</w:t>
      </w:r>
      <w:r>
        <w:t xml:space="preserve">.  New supplies were ordered for volunteers and current literature, forms, shirts, and supplies were refreshed and distributed.  </w:t>
      </w:r>
      <w:r w:rsidR="009B68C6">
        <w:t>C</w:t>
      </w:r>
      <w:r>
        <w:t xml:space="preserve">ontact was made with each volunteer through email or phone in June and July.  Volunteers spent </w:t>
      </w:r>
      <w:r w:rsidR="009B68C6">
        <w:t>202</w:t>
      </w:r>
      <w:r>
        <w:t xml:space="preserve"> hours at the north access and inspected </w:t>
      </w:r>
      <w:r w:rsidR="009B68C6">
        <w:t>38</w:t>
      </w:r>
      <w:r>
        <w:t xml:space="preserve"> boats and contacted </w:t>
      </w:r>
      <w:r w:rsidR="009B68C6">
        <w:t>75</w:t>
      </w:r>
      <w:r>
        <w:t xml:space="preserve"> people over the course of the boating season.  Volunteers spent </w:t>
      </w:r>
      <w:r w:rsidR="009B68C6">
        <w:t>205</w:t>
      </w:r>
      <w:r>
        <w:t xml:space="preserve"> hours at the west access and inspected </w:t>
      </w:r>
      <w:r w:rsidR="009B68C6">
        <w:t>42</w:t>
      </w:r>
      <w:r>
        <w:t xml:space="preserve"> boats and contacted </w:t>
      </w:r>
      <w:r w:rsidR="009B68C6">
        <w:t>70</w:t>
      </w:r>
      <w:r>
        <w:t xml:space="preserve"> people over the course of the boating season. </w:t>
      </w:r>
    </w:p>
    <w:p w:rsidR="0027544D" w:rsidRDefault="0027544D" w:rsidP="0027544D">
      <w:r>
        <w:t>At the May 17</w:t>
      </w:r>
      <w:r w:rsidRPr="00A56453">
        <w:rPr>
          <w:vertAlign w:val="superscript"/>
        </w:rPr>
        <w:t>th</w:t>
      </w:r>
      <w:r>
        <w:t xml:space="preserve"> Spring District Meeting</w:t>
      </w:r>
      <w:r w:rsidR="003B2BCB">
        <w:t>,</w:t>
      </w:r>
      <w:r>
        <w:t xml:space="preserve"> a Clean Boats, Clean Waters display was set up and a flyer was circulated to all attendees.  The Drain Campaign was also announced to attendees.  Approximately 150 people attended the meeting.</w:t>
      </w:r>
    </w:p>
    <w:p w:rsidR="00A56453" w:rsidRPr="00FE464E" w:rsidRDefault="00A56453" w:rsidP="00FE464E">
      <w:pPr>
        <w:rPr>
          <w:b/>
        </w:rPr>
      </w:pPr>
      <w:r>
        <w:lastRenderedPageBreak/>
        <w:t>For the first time, the District participated in the statewide Drain Campaign which took place on June 14</w:t>
      </w:r>
      <w:r w:rsidRPr="00A56453">
        <w:rPr>
          <w:vertAlign w:val="superscript"/>
        </w:rPr>
        <w:t>th</w:t>
      </w:r>
      <w:r>
        <w:t xml:space="preserve"> and 15</w:t>
      </w:r>
      <w:r w:rsidRPr="00A56453">
        <w:rPr>
          <w:vertAlign w:val="superscript"/>
        </w:rPr>
        <w:t>th</w:t>
      </w:r>
      <w:r>
        <w:t>.</w:t>
      </w:r>
      <w:r w:rsidR="0027544D">
        <w:t xml:space="preserve">  On June 14</w:t>
      </w:r>
      <w:r w:rsidR="0027544D" w:rsidRPr="0027544D">
        <w:rPr>
          <w:vertAlign w:val="superscript"/>
        </w:rPr>
        <w:t>th</w:t>
      </w:r>
      <w:r w:rsidR="0027544D">
        <w:t xml:space="preserve">, Katelin Holm with the Polk County Land and Water Resources Department provided a special AIS training session for members of the Big Blake Lake District.  Ten people attended this supplementary training.  </w:t>
      </w:r>
    </w:p>
    <w:p w:rsidR="00FE464E" w:rsidRDefault="00A56453" w:rsidP="00FE464E">
      <w:r>
        <w:t>The District participated in the 2014 statewide Landing Blitz over the 4</w:t>
      </w:r>
      <w:r w:rsidRPr="00A56453">
        <w:rPr>
          <w:vertAlign w:val="superscript"/>
        </w:rPr>
        <w:t>th</w:t>
      </w:r>
      <w:r>
        <w:t xml:space="preserve"> of July weekend.</w:t>
      </w:r>
      <w:r w:rsidR="00FE464E">
        <w:t xml:space="preserve">  A press release for the Landing Blitz was distributed to </w:t>
      </w:r>
      <w:r>
        <w:t>3</w:t>
      </w:r>
      <w:r w:rsidR="00FE464E">
        <w:t xml:space="preserve"> media outlets</w:t>
      </w:r>
      <w:r>
        <w:t xml:space="preserve"> and was published in The Leader.  A</w:t>
      </w:r>
      <w:r w:rsidR="00FE464E">
        <w:t xml:space="preserve"> county-wide </w:t>
      </w:r>
      <w:r>
        <w:t xml:space="preserve">press </w:t>
      </w:r>
      <w:r w:rsidR="00FE464E">
        <w:t xml:space="preserve">release which mentioned Big Blake Lake was </w:t>
      </w:r>
      <w:r>
        <w:t xml:space="preserve">also </w:t>
      </w:r>
      <w:r w:rsidR="00FE464E">
        <w:t>published</w:t>
      </w:r>
      <w:r>
        <w:t xml:space="preserve"> in area newspapers</w:t>
      </w:r>
      <w:r w:rsidR="00FE464E">
        <w:t>.</w:t>
      </w:r>
    </w:p>
    <w:p w:rsidR="00FE464E" w:rsidRDefault="00A56453" w:rsidP="00FE464E">
      <w:r>
        <w:t>Similar to 2013, the</w:t>
      </w:r>
      <w:r w:rsidR="00FE464E">
        <w:t xml:space="preserve"> </w:t>
      </w:r>
      <w:r w:rsidR="00700427">
        <w:t xml:space="preserve">Big </w:t>
      </w:r>
      <w:r w:rsidR="00FE464E">
        <w:t xml:space="preserve">Blake Lake Bugle Newsletter contained one page of information </w:t>
      </w:r>
      <w:r>
        <w:t>on</w:t>
      </w:r>
      <w:r w:rsidR="00FE464E">
        <w:t xml:space="preserve"> Clean Boats, Clean Waters and AIS.  </w:t>
      </w:r>
    </w:p>
    <w:p w:rsidR="00A56453" w:rsidRDefault="00A56453" w:rsidP="00A56453">
      <w:r>
        <w:t xml:space="preserve">Three volunteers of the Big Blake Lake Protection and Rehabilitation District attended a </w:t>
      </w:r>
      <w:r w:rsidR="00700427">
        <w:t>c</w:t>
      </w:r>
      <w:r>
        <w:t>ounty-wide Aquatic Invasive Species Citizen Lake Monitoring Network Training on June 11</w:t>
      </w:r>
      <w:r w:rsidRPr="00210E19">
        <w:rPr>
          <w:vertAlign w:val="superscript"/>
        </w:rPr>
        <w:t>th</w:t>
      </w:r>
      <w:r>
        <w:t>, 2014.  The training included a hands-on session to view specimens of AIS with a focus on native as well and invasive plants.</w:t>
      </w:r>
      <w:r w:rsidRPr="006C425B">
        <w:t xml:space="preserve"> </w:t>
      </w:r>
    </w:p>
    <w:p w:rsidR="00FE464E" w:rsidRDefault="00FE464E" w:rsidP="00FE464E">
      <w:r>
        <w:t xml:space="preserve">Additionally, AIS flyers and brochures were distributed at area bait shops and places where bait is sold. </w:t>
      </w:r>
    </w:p>
    <w:p w:rsidR="0027544D" w:rsidRDefault="0027544D"/>
    <w:p w:rsidR="00957F4A" w:rsidRDefault="0027544D">
      <w:r w:rsidRPr="008D5343">
        <w:rPr>
          <w:b/>
        </w:rPr>
        <w:t>201</w:t>
      </w:r>
      <w:r>
        <w:rPr>
          <w:b/>
        </w:rPr>
        <w:t xml:space="preserve">5 </w:t>
      </w:r>
      <w:r w:rsidRPr="008D5343">
        <w:rPr>
          <w:b/>
        </w:rPr>
        <w:t>Information and Education Summary</w:t>
      </w:r>
      <w:r>
        <w:rPr>
          <w:b/>
        </w:rPr>
        <w:br/>
      </w:r>
      <w:proofErr w:type="gramStart"/>
      <w:r w:rsidR="004E497E">
        <w:t>A</w:t>
      </w:r>
      <w:proofErr w:type="gramEnd"/>
      <w:r w:rsidR="004E497E">
        <w:t xml:space="preserve"> total of 40 volunteers signed up to assist with the Big Blake Lake Clean Boats, Clean Waters program in 2015.  New supplies were ordered for volunteers and current literature, forms, shirts, and supplies were refreshed and distributed.  Weekly contact was made with each volunteer through email or phone in June and July.  </w:t>
      </w:r>
      <w:r w:rsidR="00957F4A">
        <w:t>Clean Boats, Clean Waters volunteers spent 276 hours at the north access and inspected 24 boats and contacted 35 people over the course of the boating season.  Volunteers spent 132 hours at the west access and inspected 8 boats and contacted 13 people over the course of the boating season.</w:t>
      </w:r>
    </w:p>
    <w:p w:rsidR="004E497E" w:rsidRDefault="004E497E" w:rsidP="004E497E">
      <w:r>
        <w:t xml:space="preserve">At the </w:t>
      </w:r>
      <w:proofErr w:type="gramStart"/>
      <w:r>
        <w:t>Spring</w:t>
      </w:r>
      <w:proofErr w:type="gramEnd"/>
      <w:r>
        <w:t xml:space="preserve"> and Fall District Meetings</w:t>
      </w:r>
      <w:r w:rsidR="003B2BCB">
        <w:t>,</w:t>
      </w:r>
      <w:r>
        <w:t xml:space="preserve"> a Clean Boats, Clean Waters display was set up and a packet of AIS information, including the Big Blake Lake waterproof AIS flyer was circulated to all attendees.  The latest information from state and county sources was </w:t>
      </w:r>
      <w:r w:rsidR="00700427">
        <w:t xml:space="preserve">also </w:t>
      </w:r>
      <w:r>
        <w:t>provided.</w:t>
      </w:r>
      <w:r w:rsidRPr="004E497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957F4A" w:rsidRDefault="00957F4A">
      <w:r>
        <w:t>A total of seventeen volunteers</w:t>
      </w:r>
      <w:r w:rsidR="00700427">
        <w:t xml:space="preserve"> attended trainings on Saturday</w:t>
      </w:r>
      <w:r>
        <w:t>, June 6</w:t>
      </w:r>
      <w:r w:rsidRPr="00957F4A">
        <w:rPr>
          <w:vertAlign w:val="superscript"/>
        </w:rPr>
        <w:t>th</w:t>
      </w:r>
      <w:r>
        <w:t xml:space="preserve"> and Saturday, June 13</w:t>
      </w:r>
      <w:r w:rsidRPr="00957F4A">
        <w:rPr>
          <w:vertAlign w:val="superscript"/>
        </w:rPr>
        <w:t>th</w:t>
      </w:r>
      <w:r>
        <w:t xml:space="preserve"> as part of the WDNR Drain Campaign.  Polk County Land and Water Resources Department staff attended the June 13</w:t>
      </w:r>
      <w:r w:rsidRPr="00957F4A">
        <w:rPr>
          <w:vertAlign w:val="superscript"/>
        </w:rPr>
        <w:t>th</w:t>
      </w:r>
      <w:r>
        <w:t xml:space="preserve"> training and provided supplemental AIS information.</w:t>
      </w:r>
      <w:r w:rsidR="00DD39B6">
        <w:t xml:space="preserve">  As in years past, the District also participated in the statewide Landing Blitz</w:t>
      </w:r>
      <w:r w:rsidR="004E497E">
        <w:t xml:space="preserve"> and authored a press release which was published in the Inter-County Leader</w:t>
      </w:r>
      <w:r w:rsidR="00DD39B6">
        <w:t>.</w:t>
      </w:r>
      <w:r>
        <w:t xml:space="preserve">    </w:t>
      </w:r>
    </w:p>
    <w:p w:rsidR="00CE39B0" w:rsidRDefault="00CE39B0" w:rsidP="00CE39B0">
      <w:r>
        <w:t xml:space="preserve">Additionally, AIS flyers and brochures were distributed at area bait shops and places where bait is sold. </w:t>
      </w:r>
    </w:p>
    <w:p w:rsidR="0038517A" w:rsidRDefault="008E36D4">
      <w:r>
        <w:t>On</w:t>
      </w:r>
      <w:r w:rsidR="004D1329">
        <w:t xml:space="preserve"> Thursday, July </w:t>
      </w:r>
      <w:r w:rsidR="00957F4A">
        <w:t>2</w:t>
      </w:r>
      <w:r w:rsidR="00957F4A" w:rsidRPr="00957F4A">
        <w:rPr>
          <w:vertAlign w:val="superscript"/>
        </w:rPr>
        <w:t>nd</w:t>
      </w:r>
      <w:r w:rsidR="00EE240D">
        <w:t xml:space="preserve"> </w:t>
      </w:r>
      <w:r w:rsidR="004D1329">
        <w:t xml:space="preserve">a pontoon classroom was held </w:t>
      </w:r>
      <w:r w:rsidR="00957F4A">
        <w:t xml:space="preserve">by the Polk County Land and Water Resources Department </w:t>
      </w:r>
      <w:r w:rsidR="004D1329">
        <w:t xml:space="preserve">for members of the Big Blake Lake Protection and Rehabilitation District.  The classroom was attended by </w:t>
      </w:r>
      <w:r w:rsidR="00957F4A">
        <w:t>eight</w:t>
      </w:r>
      <w:r w:rsidR="004D1329">
        <w:t xml:space="preserve"> members of the District.</w:t>
      </w:r>
      <w:r w:rsidR="00957F4A">
        <w:t xml:space="preserve">  </w:t>
      </w:r>
      <w:r w:rsidR="004D1329">
        <w:t xml:space="preserve">During the pontoon classroom participants </w:t>
      </w:r>
      <w:r w:rsidR="00F7097C">
        <w:t xml:space="preserve">had </w:t>
      </w:r>
      <w:r w:rsidR="004D1329">
        <w:t xml:space="preserve">the </w:t>
      </w:r>
      <w:r w:rsidR="00F7097C">
        <w:t>opportunity</w:t>
      </w:r>
      <w:r w:rsidR="004D1329">
        <w:t xml:space="preserve"> to collect physical and chemical data, zooplankton samples, algae samples, sediment samples, and plant samples.  Data were explained and participants </w:t>
      </w:r>
      <w:r w:rsidR="00F7097C">
        <w:t>saw</w:t>
      </w:r>
      <w:r w:rsidR="004D1329">
        <w:t xml:space="preserve"> zooplankton and examine</w:t>
      </w:r>
      <w:r w:rsidR="00F7097C">
        <w:t>d</w:t>
      </w:r>
      <w:r w:rsidR="004D1329">
        <w:t xml:space="preserve"> aquatic plants (native and invasive).  </w:t>
      </w:r>
      <w:r w:rsidR="0038517A">
        <w:t xml:space="preserve">Preserved specimens of common aquatic invasive species were also </w:t>
      </w:r>
      <w:r w:rsidR="0038517A">
        <w:lastRenderedPageBreak/>
        <w:t xml:space="preserve">shown to attendees.  </w:t>
      </w:r>
      <w:r w:rsidR="004D1329">
        <w:t xml:space="preserve">A brief overview of all the projects included in the grant was also </w:t>
      </w:r>
      <w:r w:rsidR="00F7097C">
        <w:t>provided</w:t>
      </w:r>
      <w:r w:rsidR="0038517A">
        <w:t xml:space="preserve">. </w:t>
      </w:r>
      <w:r w:rsidR="004D1329">
        <w:t xml:space="preserve">  Topics of conversation included aquatic plants, wild rice, </w:t>
      </w:r>
      <w:r w:rsidR="0038517A">
        <w:t>and lake sediments.</w:t>
      </w:r>
    </w:p>
    <w:p w:rsidR="009874E9" w:rsidRDefault="009874E9"/>
    <w:bookmarkEnd w:id="0"/>
    <w:sectPr w:rsidR="009874E9" w:rsidSect="00E2381D">
      <w:footerReference w:type="first" r:id="rId9"/>
      <w:type w:val="continuous"/>
      <w:pgSz w:w="12240" w:h="15840"/>
      <w:pgMar w:top="1260" w:right="1440" w:bottom="1440" w:left="1440" w:header="720" w:footer="720" w:gutter="0"/>
      <w:pgNumType w:start="6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502" w:rsidRDefault="00051502" w:rsidP="00413CA2">
      <w:pPr>
        <w:spacing w:after="0" w:line="240" w:lineRule="auto"/>
      </w:pPr>
      <w:r>
        <w:separator/>
      </w:r>
    </w:p>
  </w:endnote>
  <w:endnote w:type="continuationSeparator" w:id="0">
    <w:p w:rsidR="00051502" w:rsidRDefault="00051502" w:rsidP="00413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179979"/>
      <w:docPartObj>
        <w:docPartGallery w:val="Page Numbers (Bottom of Page)"/>
        <w:docPartUnique/>
      </w:docPartObj>
    </w:sdtPr>
    <w:sdtEndPr>
      <w:rPr>
        <w:noProof/>
      </w:rPr>
    </w:sdtEndPr>
    <w:sdtContent>
      <w:p w:rsidR="00051502" w:rsidRDefault="00051502">
        <w:pPr>
          <w:pStyle w:val="Footer"/>
          <w:jc w:val="center"/>
        </w:pPr>
        <w:r>
          <w:fldChar w:fldCharType="begin"/>
        </w:r>
        <w:r>
          <w:instrText xml:space="preserve"> PAGE   \* MERGEFORMAT </w:instrText>
        </w:r>
        <w:r>
          <w:fldChar w:fldCharType="separate"/>
        </w:r>
        <w:r w:rsidR="00222AA5">
          <w:rPr>
            <w:noProof/>
          </w:rPr>
          <w:t>67</w:t>
        </w:r>
        <w:r>
          <w:rPr>
            <w:noProof/>
          </w:rPr>
          <w:fldChar w:fldCharType="end"/>
        </w:r>
      </w:p>
    </w:sdtContent>
  </w:sdt>
  <w:p w:rsidR="00051502" w:rsidRDefault="000515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502" w:rsidRDefault="00051502" w:rsidP="00413CA2">
      <w:pPr>
        <w:spacing w:after="0" w:line="240" w:lineRule="auto"/>
      </w:pPr>
      <w:r>
        <w:separator/>
      </w:r>
    </w:p>
  </w:footnote>
  <w:footnote w:type="continuationSeparator" w:id="0">
    <w:p w:rsidR="00051502" w:rsidRDefault="00051502" w:rsidP="00413CA2">
      <w:pPr>
        <w:spacing w:after="0" w:line="240" w:lineRule="auto"/>
      </w:pPr>
      <w:r>
        <w:continuationSeparator/>
      </w:r>
    </w:p>
  </w:footnote>
  <w:footnote w:id="1">
    <w:p w:rsidR="00051502" w:rsidRDefault="00051502" w:rsidP="00B26F2C">
      <w:r>
        <w:rPr>
          <w:rStyle w:val="FootnoteReference"/>
        </w:rPr>
        <w:footnoteRef/>
      </w:r>
      <w:r>
        <w:t xml:space="preserve"> </w:t>
      </w:r>
      <w:r w:rsidRPr="00B26F2C">
        <w:rPr>
          <w:sz w:val="20"/>
          <w:szCs w:val="20"/>
        </w:rPr>
        <w:t>Information and photos provided by Peggy Lauritsen, Clean Boats, Clean Waters Volunteer Coordinator</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12CC"/>
    <w:multiLevelType w:val="singleLevel"/>
    <w:tmpl w:val="0409000D"/>
    <w:lvl w:ilvl="0">
      <w:start w:val="1"/>
      <w:numFmt w:val="bullet"/>
      <w:lvlText w:val=""/>
      <w:lvlJc w:val="left"/>
      <w:pPr>
        <w:ind w:left="360" w:hanging="360"/>
      </w:pPr>
      <w:rPr>
        <w:rFonts w:ascii="Wingdings" w:hAnsi="Wingdings" w:hint="default"/>
      </w:rPr>
    </w:lvl>
  </w:abstractNum>
  <w:abstractNum w:abstractNumId="1">
    <w:nsid w:val="08D162FB"/>
    <w:multiLevelType w:val="hybridMultilevel"/>
    <w:tmpl w:val="2138E3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0A158B"/>
    <w:multiLevelType w:val="hybridMultilevel"/>
    <w:tmpl w:val="79B803CC"/>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E41CCD"/>
    <w:multiLevelType w:val="hybridMultilevel"/>
    <w:tmpl w:val="5718AD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4C64CD"/>
    <w:multiLevelType w:val="hybridMultilevel"/>
    <w:tmpl w:val="CF3019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F276B2"/>
    <w:multiLevelType w:val="hybridMultilevel"/>
    <w:tmpl w:val="AAA2B8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E753C4"/>
    <w:multiLevelType w:val="hybridMultilevel"/>
    <w:tmpl w:val="A0401D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2F14CE"/>
    <w:multiLevelType w:val="hybridMultilevel"/>
    <w:tmpl w:val="D24A0CF4"/>
    <w:lvl w:ilvl="0" w:tplc="0409000D">
      <w:start w:val="1"/>
      <w:numFmt w:val="bullet"/>
      <w:lvlText w:val=""/>
      <w:lvlJc w:val="left"/>
      <w:pPr>
        <w:ind w:left="771" w:hanging="360"/>
      </w:pPr>
      <w:rPr>
        <w:rFonts w:ascii="Wingdings" w:hAnsi="Wingdings"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8">
    <w:nsid w:val="3A690891"/>
    <w:multiLevelType w:val="hybridMultilevel"/>
    <w:tmpl w:val="A84CF8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7567FA"/>
    <w:multiLevelType w:val="hybridMultilevel"/>
    <w:tmpl w:val="796EF406"/>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0">
    <w:nsid w:val="402209D6"/>
    <w:multiLevelType w:val="hybridMultilevel"/>
    <w:tmpl w:val="FBD8575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79903A0"/>
    <w:multiLevelType w:val="hybridMultilevel"/>
    <w:tmpl w:val="600A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3C5B06"/>
    <w:multiLevelType w:val="singleLevel"/>
    <w:tmpl w:val="0409000D"/>
    <w:lvl w:ilvl="0">
      <w:start w:val="1"/>
      <w:numFmt w:val="bullet"/>
      <w:lvlText w:val=""/>
      <w:lvlJc w:val="left"/>
      <w:pPr>
        <w:ind w:left="720" w:hanging="360"/>
      </w:pPr>
      <w:rPr>
        <w:rFonts w:ascii="Wingdings" w:hAnsi="Wingdings" w:hint="default"/>
      </w:rPr>
    </w:lvl>
  </w:abstractNum>
  <w:abstractNum w:abstractNumId="13">
    <w:nsid w:val="507D0170"/>
    <w:multiLevelType w:val="hybridMultilevel"/>
    <w:tmpl w:val="914A6F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5129B8"/>
    <w:multiLevelType w:val="hybridMultilevel"/>
    <w:tmpl w:val="A76EB0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2A3A66"/>
    <w:multiLevelType w:val="singleLevel"/>
    <w:tmpl w:val="0409000D"/>
    <w:lvl w:ilvl="0">
      <w:start w:val="1"/>
      <w:numFmt w:val="bullet"/>
      <w:lvlText w:val=""/>
      <w:lvlJc w:val="left"/>
      <w:pPr>
        <w:ind w:left="360" w:hanging="360"/>
      </w:pPr>
      <w:rPr>
        <w:rFonts w:ascii="Wingdings" w:hAnsi="Wingdings" w:hint="default"/>
      </w:rPr>
    </w:lvl>
  </w:abstractNum>
  <w:abstractNum w:abstractNumId="16">
    <w:nsid w:val="599B45E6"/>
    <w:multiLevelType w:val="hybridMultilevel"/>
    <w:tmpl w:val="FD8A3260"/>
    <w:lvl w:ilvl="0" w:tplc="04090001">
      <w:start w:val="1"/>
      <w:numFmt w:val="bullet"/>
      <w:lvlText w:val=""/>
      <w:lvlJc w:val="left"/>
      <w:pPr>
        <w:ind w:left="756" w:hanging="360"/>
      </w:pPr>
      <w:rPr>
        <w:rFonts w:ascii="Symbol" w:hAnsi="Symbol" w:hint="default"/>
      </w:rPr>
    </w:lvl>
    <w:lvl w:ilvl="1" w:tplc="04090003">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7">
    <w:nsid w:val="59EC7915"/>
    <w:multiLevelType w:val="hybridMultilevel"/>
    <w:tmpl w:val="E9A2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BC548B"/>
    <w:multiLevelType w:val="hybridMultilevel"/>
    <w:tmpl w:val="4E600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DE716F"/>
    <w:multiLevelType w:val="singleLevel"/>
    <w:tmpl w:val="0409000D"/>
    <w:lvl w:ilvl="0">
      <w:start w:val="1"/>
      <w:numFmt w:val="bullet"/>
      <w:lvlText w:val=""/>
      <w:lvlJc w:val="left"/>
      <w:pPr>
        <w:ind w:left="360" w:hanging="360"/>
      </w:pPr>
      <w:rPr>
        <w:rFonts w:ascii="Wingdings" w:hAnsi="Wingdings" w:hint="default"/>
      </w:rPr>
    </w:lvl>
  </w:abstractNum>
  <w:abstractNum w:abstractNumId="20">
    <w:nsid w:val="7C8F5B73"/>
    <w:multiLevelType w:val="hybridMultilevel"/>
    <w:tmpl w:val="22521A2E"/>
    <w:lvl w:ilvl="0" w:tplc="0409000D">
      <w:start w:val="1"/>
      <w:numFmt w:val="bullet"/>
      <w:lvlText w:val=""/>
      <w:lvlJc w:val="left"/>
      <w:pPr>
        <w:ind w:left="771" w:hanging="360"/>
      </w:pPr>
      <w:rPr>
        <w:rFonts w:ascii="Wingdings" w:hAnsi="Wingdings"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1">
    <w:nsid w:val="7F845287"/>
    <w:multiLevelType w:val="singleLevel"/>
    <w:tmpl w:val="0409000D"/>
    <w:lvl w:ilvl="0">
      <w:start w:val="1"/>
      <w:numFmt w:val="bullet"/>
      <w:lvlText w:val=""/>
      <w:lvlJc w:val="left"/>
      <w:pPr>
        <w:ind w:left="720" w:hanging="360"/>
      </w:pPr>
      <w:rPr>
        <w:rFonts w:ascii="Wingdings" w:hAnsi="Wingdings" w:hint="default"/>
      </w:rPr>
    </w:lvl>
  </w:abstractNum>
  <w:num w:numId="1">
    <w:abstractNumId w:val="8"/>
  </w:num>
  <w:num w:numId="2">
    <w:abstractNumId w:val="13"/>
  </w:num>
  <w:num w:numId="3">
    <w:abstractNumId w:val="14"/>
  </w:num>
  <w:num w:numId="4">
    <w:abstractNumId w:val="3"/>
  </w:num>
  <w:num w:numId="5">
    <w:abstractNumId w:val="6"/>
  </w:num>
  <w:num w:numId="6">
    <w:abstractNumId w:val="16"/>
  </w:num>
  <w:num w:numId="7">
    <w:abstractNumId w:val="9"/>
  </w:num>
  <w:num w:numId="8">
    <w:abstractNumId w:val="11"/>
  </w:num>
  <w:num w:numId="9">
    <w:abstractNumId w:val="2"/>
  </w:num>
  <w:num w:numId="10">
    <w:abstractNumId w:val="4"/>
  </w:num>
  <w:num w:numId="11">
    <w:abstractNumId w:val="15"/>
  </w:num>
  <w:num w:numId="12">
    <w:abstractNumId w:val="0"/>
  </w:num>
  <w:num w:numId="13">
    <w:abstractNumId w:val="19"/>
  </w:num>
  <w:num w:numId="14">
    <w:abstractNumId w:val="21"/>
  </w:num>
  <w:num w:numId="15">
    <w:abstractNumId w:val="12"/>
  </w:num>
  <w:num w:numId="16">
    <w:abstractNumId w:val="10"/>
  </w:num>
  <w:num w:numId="17">
    <w:abstractNumId w:val="20"/>
  </w:num>
  <w:num w:numId="18">
    <w:abstractNumId w:val="17"/>
  </w:num>
  <w:num w:numId="19">
    <w:abstractNumId w:val="1"/>
  </w:num>
  <w:num w:numId="20">
    <w:abstractNumId w:val="5"/>
  </w:num>
  <w:num w:numId="21">
    <w:abstractNumId w:val="1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FD3"/>
    <w:rsid w:val="00002668"/>
    <w:rsid w:val="00007843"/>
    <w:rsid w:val="000124F7"/>
    <w:rsid w:val="000125A8"/>
    <w:rsid w:val="00017B03"/>
    <w:rsid w:val="00024B02"/>
    <w:rsid w:val="000414C8"/>
    <w:rsid w:val="00043E63"/>
    <w:rsid w:val="000468FB"/>
    <w:rsid w:val="00051365"/>
    <w:rsid w:val="00051502"/>
    <w:rsid w:val="00053CDD"/>
    <w:rsid w:val="000548C9"/>
    <w:rsid w:val="0006326A"/>
    <w:rsid w:val="000651F7"/>
    <w:rsid w:val="000814F1"/>
    <w:rsid w:val="000A3B97"/>
    <w:rsid w:val="000B4B42"/>
    <w:rsid w:val="000B5A2D"/>
    <w:rsid w:val="000B6C74"/>
    <w:rsid w:val="000C112C"/>
    <w:rsid w:val="000C2BEA"/>
    <w:rsid w:val="000C73DA"/>
    <w:rsid w:val="000E0A5E"/>
    <w:rsid w:val="000F3074"/>
    <w:rsid w:val="000F34CB"/>
    <w:rsid w:val="000F3B7B"/>
    <w:rsid w:val="001046D2"/>
    <w:rsid w:val="00104A07"/>
    <w:rsid w:val="00110861"/>
    <w:rsid w:val="0011530A"/>
    <w:rsid w:val="00125A5F"/>
    <w:rsid w:val="001308EB"/>
    <w:rsid w:val="001314E0"/>
    <w:rsid w:val="00133E54"/>
    <w:rsid w:val="001425F7"/>
    <w:rsid w:val="001534B6"/>
    <w:rsid w:val="00154002"/>
    <w:rsid w:val="00173B6A"/>
    <w:rsid w:val="00173D04"/>
    <w:rsid w:val="00174C23"/>
    <w:rsid w:val="00183495"/>
    <w:rsid w:val="001844ED"/>
    <w:rsid w:val="00185BD6"/>
    <w:rsid w:val="00195939"/>
    <w:rsid w:val="00196554"/>
    <w:rsid w:val="001A0495"/>
    <w:rsid w:val="001A3B3C"/>
    <w:rsid w:val="001A590B"/>
    <w:rsid w:val="001A7C6F"/>
    <w:rsid w:val="001B6CA0"/>
    <w:rsid w:val="001C01A3"/>
    <w:rsid w:val="001C0FE0"/>
    <w:rsid w:val="001D0C05"/>
    <w:rsid w:val="001D688F"/>
    <w:rsid w:val="001E4218"/>
    <w:rsid w:val="001E57BA"/>
    <w:rsid w:val="001F4CA3"/>
    <w:rsid w:val="001F4F02"/>
    <w:rsid w:val="001F6FE6"/>
    <w:rsid w:val="00200E4C"/>
    <w:rsid w:val="002057A8"/>
    <w:rsid w:val="00210E19"/>
    <w:rsid w:val="0021681F"/>
    <w:rsid w:val="00222AA5"/>
    <w:rsid w:val="00222D7C"/>
    <w:rsid w:val="00226AD8"/>
    <w:rsid w:val="00245021"/>
    <w:rsid w:val="00245B34"/>
    <w:rsid w:val="002519EB"/>
    <w:rsid w:val="00252B9A"/>
    <w:rsid w:val="00257507"/>
    <w:rsid w:val="002579FD"/>
    <w:rsid w:val="00267BD4"/>
    <w:rsid w:val="00274FAB"/>
    <w:rsid w:val="0027544D"/>
    <w:rsid w:val="00275C9A"/>
    <w:rsid w:val="00295486"/>
    <w:rsid w:val="002A48CD"/>
    <w:rsid w:val="002B0E34"/>
    <w:rsid w:val="002B1405"/>
    <w:rsid w:val="002C78F3"/>
    <w:rsid w:val="002D0E73"/>
    <w:rsid w:val="002D6727"/>
    <w:rsid w:val="002E079C"/>
    <w:rsid w:val="002E113D"/>
    <w:rsid w:val="002E1A73"/>
    <w:rsid w:val="002E3BF8"/>
    <w:rsid w:val="002E7B55"/>
    <w:rsid w:val="002F7614"/>
    <w:rsid w:val="003060B3"/>
    <w:rsid w:val="00311E02"/>
    <w:rsid w:val="00314BB6"/>
    <w:rsid w:val="0031635A"/>
    <w:rsid w:val="00323FB8"/>
    <w:rsid w:val="0033255A"/>
    <w:rsid w:val="00337319"/>
    <w:rsid w:val="00341B44"/>
    <w:rsid w:val="00346D23"/>
    <w:rsid w:val="0035743C"/>
    <w:rsid w:val="00360F48"/>
    <w:rsid w:val="00370AE9"/>
    <w:rsid w:val="0037139B"/>
    <w:rsid w:val="0038517A"/>
    <w:rsid w:val="00386227"/>
    <w:rsid w:val="00387152"/>
    <w:rsid w:val="00387559"/>
    <w:rsid w:val="003921F6"/>
    <w:rsid w:val="00396AE8"/>
    <w:rsid w:val="003A55A5"/>
    <w:rsid w:val="003B2BCB"/>
    <w:rsid w:val="003C0EA9"/>
    <w:rsid w:val="003C5C7C"/>
    <w:rsid w:val="003D6D0A"/>
    <w:rsid w:val="003F1D41"/>
    <w:rsid w:val="00403EEB"/>
    <w:rsid w:val="004071EA"/>
    <w:rsid w:val="00413CA2"/>
    <w:rsid w:val="00420AE0"/>
    <w:rsid w:val="00421DBA"/>
    <w:rsid w:val="00431CA1"/>
    <w:rsid w:val="00434041"/>
    <w:rsid w:val="00435AEA"/>
    <w:rsid w:val="0044058E"/>
    <w:rsid w:val="004503C3"/>
    <w:rsid w:val="00455285"/>
    <w:rsid w:val="00467A45"/>
    <w:rsid w:val="00473A5D"/>
    <w:rsid w:val="00481885"/>
    <w:rsid w:val="00495736"/>
    <w:rsid w:val="004958E4"/>
    <w:rsid w:val="004A7EA6"/>
    <w:rsid w:val="004C2BD4"/>
    <w:rsid w:val="004D1329"/>
    <w:rsid w:val="004D2CEE"/>
    <w:rsid w:val="004E37E3"/>
    <w:rsid w:val="004E38C9"/>
    <w:rsid w:val="004E497E"/>
    <w:rsid w:val="004F438F"/>
    <w:rsid w:val="00503743"/>
    <w:rsid w:val="00505463"/>
    <w:rsid w:val="00512A59"/>
    <w:rsid w:val="00513A32"/>
    <w:rsid w:val="00514363"/>
    <w:rsid w:val="00522434"/>
    <w:rsid w:val="00546FA7"/>
    <w:rsid w:val="00556C1D"/>
    <w:rsid w:val="00560F82"/>
    <w:rsid w:val="005635FE"/>
    <w:rsid w:val="00567C8A"/>
    <w:rsid w:val="0058039E"/>
    <w:rsid w:val="0058131C"/>
    <w:rsid w:val="00585AB7"/>
    <w:rsid w:val="00587B81"/>
    <w:rsid w:val="0059069F"/>
    <w:rsid w:val="005A2DEB"/>
    <w:rsid w:val="005B48C3"/>
    <w:rsid w:val="005B6314"/>
    <w:rsid w:val="005B6494"/>
    <w:rsid w:val="005D4C00"/>
    <w:rsid w:val="005F35E1"/>
    <w:rsid w:val="005F5B9E"/>
    <w:rsid w:val="005F5BA8"/>
    <w:rsid w:val="00606E79"/>
    <w:rsid w:val="00616753"/>
    <w:rsid w:val="00622F18"/>
    <w:rsid w:val="00633524"/>
    <w:rsid w:val="00635827"/>
    <w:rsid w:val="006457D1"/>
    <w:rsid w:val="00665A34"/>
    <w:rsid w:val="00673834"/>
    <w:rsid w:val="006810BB"/>
    <w:rsid w:val="00681980"/>
    <w:rsid w:val="006826A7"/>
    <w:rsid w:val="00682F06"/>
    <w:rsid w:val="00683712"/>
    <w:rsid w:val="0069110B"/>
    <w:rsid w:val="006915E2"/>
    <w:rsid w:val="00692327"/>
    <w:rsid w:val="00694F14"/>
    <w:rsid w:val="006A2B08"/>
    <w:rsid w:val="006A47A8"/>
    <w:rsid w:val="006B12BF"/>
    <w:rsid w:val="006B1F3E"/>
    <w:rsid w:val="006B2612"/>
    <w:rsid w:val="006F29B2"/>
    <w:rsid w:val="006F6AAA"/>
    <w:rsid w:val="006F7598"/>
    <w:rsid w:val="00700427"/>
    <w:rsid w:val="007063C6"/>
    <w:rsid w:val="00707FD3"/>
    <w:rsid w:val="00713000"/>
    <w:rsid w:val="0072096A"/>
    <w:rsid w:val="007243FD"/>
    <w:rsid w:val="00732DF4"/>
    <w:rsid w:val="00733916"/>
    <w:rsid w:val="0073606C"/>
    <w:rsid w:val="007429AD"/>
    <w:rsid w:val="0074324B"/>
    <w:rsid w:val="007543C8"/>
    <w:rsid w:val="00776FE7"/>
    <w:rsid w:val="007870D7"/>
    <w:rsid w:val="007904A6"/>
    <w:rsid w:val="00794D45"/>
    <w:rsid w:val="00796E52"/>
    <w:rsid w:val="007A653D"/>
    <w:rsid w:val="007A7B85"/>
    <w:rsid w:val="007B3441"/>
    <w:rsid w:val="007D0B2B"/>
    <w:rsid w:val="007D6268"/>
    <w:rsid w:val="007D65E0"/>
    <w:rsid w:val="007E5981"/>
    <w:rsid w:val="007F23AB"/>
    <w:rsid w:val="007F3A44"/>
    <w:rsid w:val="00803691"/>
    <w:rsid w:val="0081108E"/>
    <w:rsid w:val="00813F99"/>
    <w:rsid w:val="00817178"/>
    <w:rsid w:val="0081725E"/>
    <w:rsid w:val="0082196C"/>
    <w:rsid w:val="008237F5"/>
    <w:rsid w:val="00845B07"/>
    <w:rsid w:val="00845FFB"/>
    <w:rsid w:val="00853179"/>
    <w:rsid w:val="00861855"/>
    <w:rsid w:val="00862C57"/>
    <w:rsid w:val="0088022A"/>
    <w:rsid w:val="00882811"/>
    <w:rsid w:val="008852ED"/>
    <w:rsid w:val="00893EFE"/>
    <w:rsid w:val="008A0077"/>
    <w:rsid w:val="008A091E"/>
    <w:rsid w:val="008A21FA"/>
    <w:rsid w:val="008A636B"/>
    <w:rsid w:val="008B43A7"/>
    <w:rsid w:val="008B61FA"/>
    <w:rsid w:val="008B680D"/>
    <w:rsid w:val="008D2173"/>
    <w:rsid w:val="008D5343"/>
    <w:rsid w:val="008E0318"/>
    <w:rsid w:val="008E36D4"/>
    <w:rsid w:val="008F1DA6"/>
    <w:rsid w:val="008F66D9"/>
    <w:rsid w:val="008F7CCE"/>
    <w:rsid w:val="00905EC3"/>
    <w:rsid w:val="00910A6C"/>
    <w:rsid w:val="00920E3C"/>
    <w:rsid w:val="009219B1"/>
    <w:rsid w:val="00923FF5"/>
    <w:rsid w:val="0094547E"/>
    <w:rsid w:val="00951436"/>
    <w:rsid w:val="00957F4A"/>
    <w:rsid w:val="00960816"/>
    <w:rsid w:val="00962A3D"/>
    <w:rsid w:val="00962AF5"/>
    <w:rsid w:val="009660F6"/>
    <w:rsid w:val="009702FB"/>
    <w:rsid w:val="00976D0A"/>
    <w:rsid w:val="009808F7"/>
    <w:rsid w:val="00983E8E"/>
    <w:rsid w:val="009874E9"/>
    <w:rsid w:val="00990C98"/>
    <w:rsid w:val="00995AE0"/>
    <w:rsid w:val="009A3D01"/>
    <w:rsid w:val="009A6725"/>
    <w:rsid w:val="009B3861"/>
    <w:rsid w:val="009B68C6"/>
    <w:rsid w:val="009B6D3F"/>
    <w:rsid w:val="009C3DB3"/>
    <w:rsid w:val="009C402B"/>
    <w:rsid w:val="009C454D"/>
    <w:rsid w:val="009D03EC"/>
    <w:rsid w:val="009E19F3"/>
    <w:rsid w:val="00A05991"/>
    <w:rsid w:val="00A101CC"/>
    <w:rsid w:val="00A15381"/>
    <w:rsid w:val="00A2413E"/>
    <w:rsid w:val="00A27B94"/>
    <w:rsid w:val="00A37247"/>
    <w:rsid w:val="00A40A60"/>
    <w:rsid w:val="00A418BF"/>
    <w:rsid w:val="00A56453"/>
    <w:rsid w:val="00A774F5"/>
    <w:rsid w:val="00A801BD"/>
    <w:rsid w:val="00A8241B"/>
    <w:rsid w:val="00A85086"/>
    <w:rsid w:val="00A86070"/>
    <w:rsid w:val="00A87501"/>
    <w:rsid w:val="00A94B12"/>
    <w:rsid w:val="00AB2585"/>
    <w:rsid w:val="00AB6709"/>
    <w:rsid w:val="00AC071E"/>
    <w:rsid w:val="00AC5BFA"/>
    <w:rsid w:val="00AD3DB1"/>
    <w:rsid w:val="00AE2E4B"/>
    <w:rsid w:val="00B00BD1"/>
    <w:rsid w:val="00B129C0"/>
    <w:rsid w:val="00B21258"/>
    <w:rsid w:val="00B24EC9"/>
    <w:rsid w:val="00B26F2C"/>
    <w:rsid w:val="00B311FB"/>
    <w:rsid w:val="00B34A67"/>
    <w:rsid w:val="00B376B5"/>
    <w:rsid w:val="00B47138"/>
    <w:rsid w:val="00B50090"/>
    <w:rsid w:val="00B513CA"/>
    <w:rsid w:val="00B5521C"/>
    <w:rsid w:val="00B55859"/>
    <w:rsid w:val="00B569F7"/>
    <w:rsid w:val="00B60D6E"/>
    <w:rsid w:val="00B63D89"/>
    <w:rsid w:val="00B672E4"/>
    <w:rsid w:val="00B82D09"/>
    <w:rsid w:val="00B94DD5"/>
    <w:rsid w:val="00BA06C5"/>
    <w:rsid w:val="00BA0DE1"/>
    <w:rsid w:val="00BA2FED"/>
    <w:rsid w:val="00BA3D23"/>
    <w:rsid w:val="00BB6053"/>
    <w:rsid w:val="00BB64AF"/>
    <w:rsid w:val="00BD0AD4"/>
    <w:rsid w:val="00BD6121"/>
    <w:rsid w:val="00BE30F0"/>
    <w:rsid w:val="00C00784"/>
    <w:rsid w:val="00C12270"/>
    <w:rsid w:val="00C37E95"/>
    <w:rsid w:val="00C45EC8"/>
    <w:rsid w:val="00C624E5"/>
    <w:rsid w:val="00C65D80"/>
    <w:rsid w:val="00C75790"/>
    <w:rsid w:val="00C94973"/>
    <w:rsid w:val="00CA07F5"/>
    <w:rsid w:val="00CA2BE1"/>
    <w:rsid w:val="00CA3DAE"/>
    <w:rsid w:val="00CC0463"/>
    <w:rsid w:val="00CD2857"/>
    <w:rsid w:val="00CD6696"/>
    <w:rsid w:val="00CE39B0"/>
    <w:rsid w:val="00CE3DCA"/>
    <w:rsid w:val="00CE41C1"/>
    <w:rsid w:val="00CE602D"/>
    <w:rsid w:val="00CE6394"/>
    <w:rsid w:val="00CF0102"/>
    <w:rsid w:val="00CF2867"/>
    <w:rsid w:val="00CF7F89"/>
    <w:rsid w:val="00D0017F"/>
    <w:rsid w:val="00D04E4C"/>
    <w:rsid w:val="00D11CA6"/>
    <w:rsid w:val="00D12CD5"/>
    <w:rsid w:val="00D324E3"/>
    <w:rsid w:val="00D32B4E"/>
    <w:rsid w:val="00D3317C"/>
    <w:rsid w:val="00D357D7"/>
    <w:rsid w:val="00D5225D"/>
    <w:rsid w:val="00D60219"/>
    <w:rsid w:val="00D805B7"/>
    <w:rsid w:val="00D95BE8"/>
    <w:rsid w:val="00D97C4D"/>
    <w:rsid w:val="00DA5E33"/>
    <w:rsid w:val="00DB1146"/>
    <w:rsid w:val="00DC1714"/>
    <w:rsid w:val="00DC7B3F"/>
    <w:rsid w:val="00DD39B6"/>
    <w:rsid w:val="00DE2CEA"/>
    <w:rsid w:val="00DE514C"/>
    <w:rsid w:val="00DE5F9D"/>
    <w:rsid w:val="00DF01AE"/>
    <w:rsid w:val="00DF149D"/>
    <w:rsid w:val="00DF65C5"/>
    <w:rsid w:val="00E2381D"/>
    <w:rsid w:val="00E30EA7"/>
    <w:rsid w:val="00E34981"/>
    <w:rsid w:val="00E44005"/>
    <w:rsid w:val="00E46A4D"/>
    <w:rsid w:val="00E46C2D"/>
    <w:rsid w:val="00E57059"/>
    <w:rsid w:val="00E62367"/>
    <w:rsid w:val="00E63168"/>
    <w:rsid w:val="00E72FC7"/>
    <w:rsid w:val="00E86D91"/>
    <w:rsid w:val="00E927E0"/>
    <w:rsid w:val="00E92E42"/>
    <w:rsid w:val="00EA30A4"/>
    <w:rsid w:val="00EA738C"/>
    <w:rsid w:val="00EC3CDE"/>
    <w:rsid w:val="00ED144F"/>
    <w:rsid w:val="00ED4074"/>
    <w:rsid w:val="00ED6880"/>
    <w:rsid w:val="00EE07F4"/>
    <w:rsid w:val="00EE240D"/>
    <w:rsid w:val="00EF0B8B"/>
    <w:rsid w:val="00F02C8D"/>
    <w:rsid w:val="00F24603"/>
    <w:rsid w:val="00F255E8"/>
    <w:rsid w:val="00F478BA"/>
    <w:rsid w:val="00F62105"/>
    <w:rsid w:val="00F7097C"/>
    <w:rsid w:val="00F828D8"/>
    <w:rsid w:val="00F85302"/>
    <w:rsid w:val="00F94AA8"/>
    <w:rsid w:val="00F9616A"/>
    <w:rsid w:val="00FA1D12"/>
    <w:rsid w:val="00FA7C16"/>
    <w:rsid w:val="00FB01DD"/>
    <w:rsid w:val="00FC0971"/>
    <w:rsid w:val="00FC5558"/>
    <w:rsid w:val="00FD42F8"/>
    <w:rsid w:val="00FD7658"/>
    <w:rsid w:val="00FE464E"/>
    <w:rsid w:val="00FF6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78F3"/>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FC55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07FD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07FD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707F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FD3"/>
    <w:rPr>
      <w:rFonts w:ascii="Tahoma" w:hAnsi="Tahoma" w:cs="Tahoma"/>
      <w:sz w:val="16"/>
      <w:szCs w:val="16"/>
    </w:rPr>
  </w:style>
  <w:style w:type="paragraph" w:styleId="Header">
    <w:name w:val="header"/>
    <w:basedOn w:val="Normal"/>
    <w:link w:val="HeaderChar"/>
    <w:uiPriority w:val="99"/>
    <w:unhideWhenUsed/>
    <w:rsid w:val="00413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CA2"/>
  </w:style>
  <w:style w:type="paragraph" w:styleId="Footer">
    <w:name w:val="footer"/>
    <w:basedOn w:val="Normal"/>
    <w:link w:val="FooterChar"/>
    <w:uiPriority w:val="99"/>
    <w:unhideWhenUsed/>
    <w:rsid w:val="00413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CA2"/>
  </w:style>
  <w:style w:type="character" w:customStyle="1" w:styleId="Heading1Char">
    <w:name w:val="Heading 1 Char"/>
    <w:basedOn w:val="DefaultParagraphFont"/>
    <w:link w:val="Heading1"/>
    <w:uiPriority w:val="9"/>
    <w:rsid w:val="002C78F3"/>
    <w:rPr>
      <w:rFonts w:eastAsiaTheme="majorEastAsia" w:cstheme="majorBidi"/>
      <w:b/>
      <w:bCs/>
      <w:sz w:val="28"/>
      <w:szCs w:val="28"/>
    </w:rPr>
  </w:style>
  <w:style w:type="paragraph" w:styleId="TOCHeading">
    <w:name w:val="TOC Heading"/>
    <w:basedOn w:val="Heading1"/>
    <w:next w:val="Normal"/>
    <w:uiPriority w:val="39"/>
    <w:semiHidden/>
    <w:unhideWhenUsed/>
    <w:qFormat/>
    <w:rsid w:val="000C73DA"/>
    <w:pPr>
      <w:outlineLvl w:val="9"/>
    </w:pPr>
    <w:rPr>
      <w:lang w:eastAsia="ja-JP"/>
    </w:rPr>
  </w:style>
  <w:style w:type="paragraph" w:styleId="TOC1">
    <w:name w:val="toc 1"/>
    <w:basedOn w:val="Normal"/>
    <w:next w:val="Normal"/>
    <w:autoRedefine/>
    <w:uiPriority w:val="39"/>
    <w:unhideWhenUsed/>
    <w:rsid w:val="002C78F3"/>
    <w:pPr>
      <w:spacing w:after="100"/>
    </w:pPr>
  </w:style>
  <w:style w:type="character" w:styleId="Hyperlink">
    <w:name w:val="Hyperlink"/>
    <w:basedOn w:val="DefaultParagraphFont"/>
    <w:uiPriority w:val="99"/>
    <w:unhideWhenUsed/>
    <w:rsid w:val="002C78F3"/>
    <w:rPr>
      <w:color w:val="0000FF" w:themeColor="hyperlink"/>
      <w:u w:val="single"/>
    </w:rPr>
  </w:style>
  <w:style w:type="paragraph" w:styleId="ListParagraph">
    <w:name w:val="List Paragraph"/>
    <w:basedOn w:val="Normal"/>
    <w:uiPriority w:val="34"/>
    <w:qFormat/>
    <w:rsid w:val="00435AEA"/>
    <w:pPr>
      <w:ind w:left="720"/>
      <w:contextualSpacing/>
    </w:pPr>
  </w:style>
  <w:style w:type="paragraph" w:styleId="FootnoteText">
    <w:name w:val="footnote text"/>
    <w:basedOn w:val="Normal"/>
    <w:link w:val="FootnoteTextChar"/>
    <w:unhideWhenUsed/>
    <w:rsid w:val="00776FE7"/>
    <w:pPr>
      <w:spacing w:after="0" w:line="240" w:lineRule="auto"/>
    </w:pPr>
    <w:rPr>
      <w:sz w:val="20"/>
      <w:szCs w:val="20"/>
    </w:rPr>
  </w:style>
  <w:style w:type="character" w:customStyle="1" w:styleId="FootnoteTextChar">
    <w:name w:val="Footnote Text Char"/>
    <w:basedOn w:val="DefaultParagraphFont"/>
    <w:link w:val="FootnoteText"/>
    <w:rsid w:val="00776FE7"/>
    <w:rPr>
      <w:sz w:val="20"/>
      <w:szCs w:val="20"/>
    </w:rPr>
  </w:style>
  <w:style w:type="character" w:styleId="FootnoteReference">
    <w:name w:val="footnote reference"/>
    <w:basedOn w:val="DefaultParagraphFont"/>
    <w:unhideWhenUsed/>
    <w:rsid w:val="00776FE7"/>
    <w:rPr>
      <w:vertAlign w:val="superscript"/>
    </w:rPr>
  </w:style>
  <w:style w:type="character" w:customStyle="1" w:styleId="apple-converted-space">
    <w:name w:val="apple-converted-space"/>
    <w:basedOn w:val="DefaultParagraphFont"/>
    <w:rsid w:val="00976D0A"/>
  </w:style>
  <w:style w:type="character" w:styleId="Strong">
    <w:name w:val="Strong"/>
    <w:basedOn w:val="DefaultParagraphFont"/>
    <w:uiPriority w:val="22"/>
    <w:qFormat/>
    <w:rsid w:val="00976D0A"/>
    <w:rPr>
      <w:b/>
      <w:bCs/>
    </w:rPr>
  </w:style>
  <w:style w:type="paragraph" w:styleId="Caption">
    <w:name w:val="caption"/>
    <w:basedOn w:val="Normal"/>
    <w:next w:val="Normal"/>
    <w:uiPriority w:val="35"/>
    <w:unhideWhenUsed/>
    <w:qFormat/>
    <w:rsid w:val="00976D0A"/>
    <w:pPr>
      <w:spacing w:line="240" w:lineRule="auto"/>
    </w:pPr>
    <w:rPr>
      <w:b/>
      <w:bCs/>
      <w:color w:val="4F81BD" w:themeColor="accent1"/>
      <w:sz w:val="18"/>
      <w:szCs w:val="18"/>
    </w:rPr>
  </w:style>
  <w:style w:type="table" w:styleId="LightShading-Accent1">
    <w:name w:val="Light Shading Accent 1"/>
    <w:basedOn w:val="TableNormal"/>
    <w:uiPriority w:val="60"/>
    <w:rsid w:val="0072096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Text">
    <w:name w:val="endnote text"/>
    <w:basedOn w:val="Normal"/>
    <w:link w:val="EndnoteTextChar"/>
    <w:uiPriority w:val="99"/>
    <w:semiHidden/>
    <w:unhideWhenUsed/>
    <w:rsid w:val="004405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4058E"/>
    <w:rPr>
      <w:sz w:val="20"/>
      <w:szCs w:val="20"/>
    </w:rPr>
  </w:style>
  <w:style w:type="character" w:styleId="EndnoteReference">
    <w:name w:val="endnote reference"/>
    <w:basedOn w:val="DefaultParagraphFont"/>
    <w:uiPriority w:val="99"/>
    <w:semiHidden/>
    <w:unhideWhenUsed/>
    <w:rsid w:val="0044058E"/>
    <w:rPr>
      <w:vertAlign w:val="superscript"/>
    </w:rPr>
  </w:style>
  <w:style w:type="table" w:styleId="TableGrid">
    <w:name w:val="Table Grid"/>
    <w:basedOn w:val="TableNormal"/>
    <w:uiPriority w:val="59"/>
    <w:rsid w:val="00811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B94DD5"/>
    <w:rPr>
      <w:b/>
      <w:bCs/>
      <w:i/>
      <w:iCs/>
      <w:color w:val="4F81BD" w:themeColor="accent1"/>
    </w:rPr>
  </w:style>
  <w:style w:type="table" w:styleId="LightShading-Accent6">
    <w:name w:val="Light Shading Accent 6"/>
    <w:basedOn w:val="TableNormal"/>
    <w:uiPriority w:val="60"/>
    <w:rsid w:val="005B631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customStyle="1" w:styleId="BODYTR">
    <w:name w:val="BODY TR"/>
    <w:basedOn w:val="Normal"/>
    <w:rsid w:val="00E62367"/>
    <w:pPr>
      <w:tabs>
        <w:tab w:val="left" w:pos="0"/>
      </w:tabs>
      <w:spacing w:after="0" w:line="240" w:lineRule="auto"/>
    </w:pPr>
    <w:rPr>
      <w:rFonts w:ascii="Times New Roman" w:eastAsia="Times New Roman" w:hAnsi="Times New Roman" w:cs="Times New Roman"/>
      <w:snapToGrid w:val="0"/>
      <w:szCs w:val="20"/>
    </w:rPr>
  </w:style>
  <w:style w:type="character" w:customStyle="1" w:styleId="Heading2Char">
    <w:name w:val="Heading 2 Char"/>
    <w:basedOn w:val="DefaultParagraphFont"/>
    <w:link w:val="Heading2"/>
    <w:uiPriority w:val="9"/>
    <w:rsid w:val="00FC5558"/>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5B6494"/>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78F3"/>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FC55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07FD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07FD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707F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FD3"/>
    <w:rPr>
      <w:rFonts w:ascii="Tahoma" w:hAnsi="Tahoma" w:cs="Tahoma"/>
      <w:sz w:val="16"/>
      <w:szCs w:val="16"/>
    </w:rPr>
  </w:style>
  <w:style w:type="paragraph" w:styleId="Header">
    <w:name w:val="header"/>
    <w:basedOn w:val="Normal"/>
    <w:link w:val="HeaderChar"/>
    <w:uiPriority w:val="99"/>
    <w:unhideWhenUsed/>
    <w:rsid w:val="00413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CA2"/>
  </w:style>
  <w:style w:type="paragraph" w:styleId="Footer">
    <w:name w:val="footer"/>
    <w:basedOn w:val="Normal"/>
    <w:link w:val="FooterChar"/>
    <w:uiPriority w:val="99"/>
    <w:unhideWhenUsed/>
    <w:rsid w:val="00413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CA2"/>
  </w:style>
  <w:style w:type="character" w:customStyle="1" w:styleId="Heading1Char">
    <w:name w:val="Heading 1 Char"/>
    <w:basedOn w:val="DefaultParagraphFont"/>
    <w:link w:val="Heading1"/>
    <w:uiPriority w:val="9"/>
    <w:rsid w:val="002C78F3"/>
    <w:rPr>
      <w:rFonts w:eastAsiaTheme="majorEastAsia" w:cstheme="majorBidi"/>
      <w:b/>
      <w:bCs/>
      <w:sz w:val="28"/>
      <w:szCs w:val="28"/>
    </w:rPr>
  </w:style>
  <w:style w:type="paragraph" w:styleId="TOCHeading">
    <w:name w:val="TOC Heading"/>
    <w:basedOn w:val="Heading1"/>
    <w:next w:val="Normal"/>
    <w:uiPriority w:val="39"/>
    <w:semiHidden/>
    <w:unhideWhenUsed/>
    <w:qFormat/>
    <w:rsid w:val="000C73DA"/>
    <w:pPr>
      <w:outlineLvl w:val="9"/>
    </w:pPr>
    <w:rPr>
      <w:lang w:eastAsia="ja-JP"/>
    </w:rPr>
  </w:style>
  <w:style w:type="paragraph" w:styleId="TOC1">
    <w:name w:val="toc 1"/>
    <w:basedOn w:val="Normal"/>
    <w:next w:val="Normal"/>
    <w:autoRedefine/>
    <w:uiPriority w:val="39"/>
    <w:unhideWhenUsed/>
    <w:rsid w:val="002C78F3"/>
    <w:pPr>
      <w:spacing w:after="100"/>
    </w:pPr>
  </w:style>
  <w:style w:type="character" w:styleId="Hyperlink">
    <w:name w:val="Hyperlink"/>
    <w:basedOn w:val="DefaultParagraphFont"/>
    <w:uiPriority w:val="99"/>
    <w:unhideWhenUsed/>
    <w:rsid w:val="002C78F3"/>
    <w:rPr>
      <w:color w:val="0000FF" w:themeColor="hyperlink"/>
      <w:u w:val="single"/>
    </w:rPr>
  </w:style>
  <w:style w:type="paragraph" w:styleId="ListParagraph">
    <w:name w:val="List Paragraph"/>
    <w:basedOn w:val="Normal"/>
    <w:uiPriority w:val="34"/>
    <w:qFormat/>
    <w:rsid w:val="00435AEA"/>
    <w:pPr>
      <w:ind w:left="720"/>
      <w:contextualSpacing/>
    </w:pPr>
  </w:style>
  <w:style w:type="paragraph" w:styleId="FootnoteText">
    <w:name w:val="footnote text"/>
    <w:basedOn w:val="Normal"/>
    <w:link w:val="FootnoteTextChar"/>
    <w:unhideWhenUsed/>
    <w:rsid w:val="00776FE7"/>
    <w:pPr>
      <w:spacing w:after="0" w:line="240" w:lineRule="auto"/>
    </w:pPr>
    <w:rPr>
      <w:sz w:val="20"/>
      <w:szCs w:val="20"/>
    </w:rPr>
  </w:style>
  <w:style w:type="character" w:customStyle="1" w:styleId="FootnoteTextChar">
    <w:name w:val="Footnote Text Char"/>
    <w:basedOn w:val="DefaultParagraphFont"/>
    <w:link w:val="FootnoteText"/>
    <w:rsid w:val="00776FE7"/>
    <w:rPr>
      <w:sz w:val="20"/>
      <w:szCs w:val="20"/>
    </w:rPr>
  </w:style>
  <w:style w:type="character" w:styleId="FootnoteReference">
    <w:name w:val="footnote reference"/>
    <w:basedOn w:val="DefaultParagraphFont"/>
    <w:unhideWhenUsed/>
    <w:rsid w:val="00776FE7"/>
    <w:rPr>
      <w:vertAlign w:val="superscript"/>
    </w:rPr>
  </w:style>
  <w:style w:type="character" w:customStyle="1" w:styleId="apple-converted-space">
    <w:name w:val="apple-converted-space"/>
    <w:basedOn w:val="DefaultParagraphFont"/>
    <w:rsid w:val="00976D0A"/>
  </w:style>
  <w:style w:type="character" w:styleId="Strong">
    <w:name w:val="Strong"/>
    <w:basedOn w:val="DefaultParagraphFont"/>
    <w:uiPriority w:val="22"/>
    <w:qFormat/>
    <w:rsid w:val="00976D0A"/>
    <w:rPr>
      <w:b/>
      <w:bCs/>
    </w:rPr>
  </w:style>
  <w:style w:type="paragraph" w:styleId="Caption">
    <w:name w:val="caption"/>
    <w:basedOn w:val="Normal"/>
    <w:next w:val="Normal"/>
    <w:uiPriority w:val="35"/>
    <w:unhideWhenUsed/>
    <w:qFormat/>
    <w:rsid w:val="00976D0A"/>
    <w:pPr>
      <w:spacing w:line="240" w:lineRule="auto"/>
    </w:pPr>
    <w:rPr>
      <w:b/>
      <w:bCs/>
      <w:color w:val="4F81BD" w:themeColor="accent1"/>
      <w:sz w:val="18"/>
      <w:szCs w:val="18"/>
    </w:rPr>
  </w:style>
  <w:style w:type="table" w:styleId="LightShading-Accent1">
    <w:name w:val="Light Shading Accent 1"/>
    <w:basedOn w:val="TableNormal"/>
    <w:uiPriority w:val="60"/>
    <w:rsid w:val="0072096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Text">
    <w:name w:val="endnote text"/>
    <w:basedOn w:val="Normal"/>
    <w:link w:val="EndnoteTextChar"/>
    <w:uiPriority w:val="99"/>
    <w:semiHidden/>
    <w:unhideWhenUsed/>
    <w:rsid w:val="004405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4058E"/>
    <w:rPr>
      <w:sz w:val="20"/>
      <w:szCs w:val="20"/>
    </w:rPr>
  </w:style>
  <w:style w:type="character" w:styleId="EndnoteReference">
    <w:name w:val="endnote reference"/>
    <w:basedOn w:val="DefaultParagraphFont"/>
    <w:uiPriority w:val="99"/>
    <w:semiHidden/>
    <w:unhideWhenUsed/>
    <w:rsid w:val="0044058E"/>
    <w:rPr>
      <w:vertAlign w:val="superscript"/>
    </w:rPr>
  </w:style>
  <w:style w:type="table" w:styleId="TableGrid">
    <w:name w:val="Table Grid"/>
    <w:basedOn w:val="TableNormal"/>
    <w:uiPriority w:val="59"/>
    <w:rsid w:val="00811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B94DD5"/>
    <w:rPr>
      <w:b/>
      <w:bCs/>
      <w:i/>
      <w:iCs/>
      <w:color w:val="4F81BD" w:themeColor="accent1"/>
    </w:rPr>
  </w:style>
  <w:style w:type="table" w:styleId="LightShading-Accent6">
    <w:name w:val="Light Shading Accent 6"/>
    <w:basedOn w:val="TableNormal"/>
    <w:uiPriority w:val="60"/>
    <w:rsid w:val="005B631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customStyle="1" w:styleId="BODYTR">
    <w:name w:val="BODY TR"/>
    <w:basedOn w:val="Normal"/>
    <w:rsid w:val="00E62367"/>
    <w:pPr>
      <w:tabs>
        <w:tab w:val="left" w:pos="0"/>
      </w:tabs>
      <w:spacing w:after="0" w:line="240" w:lineRule="auto"/>
    </w:pPr>
    <w:rPr>
      <w:rFonts w:ascii="Times New Roman" w:eastAsia="Times New Roman" w:hAnsi="Times New Roman" w:cs="Times New Roman"/>
      <w:snapToGrid w:val="0"/>
      <w:szCs w:val="20"/>
    </w:rPr>
  </w:style>
  <w:style w:type="character" w:customStyle="1" w:styleId="Heading2Char">
    <w:name w:val="Heading 2 Char"/>
    <w:basedOn w:val="DefaultParagraphFont"/>
    <w:link w:val="Heading2"/>
    <w:uiPriority w:val="9"/>
    <w:rsid w:val="00FC5558"/>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5B649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32101">
      <w:bodyDiv w:val="1"/>
      <w:marLeft w:val="0"/>
      <w:marRight w:val="0"/>
      <w:marTop w:val="0"/>
      <w:marBottom w:val="0"/>
      <w:divBdr>
        <w:top w:val="none" w:sz="0" w:space="0" w:color="auto"/>
        <w:left w:val="none" w:sz="0" w:space="0" w:color="auto"/>
        <w:bottom w:val="none" w:sz="0" w:space="0" w:color="auto"/>
        <w:right w:val="none" w:sz="0" w:space="0" w:color="auto"/>
      </w:divBdr>
    </w:div>
    <w:div w:id="103579435">
      <w:bodyDiv w:val="1"/>
      <w:marLeft w:val="0"/>
      <w:marRight w:val="0"/>
      <w:marTop w:val="0"/>
      <w:marBottom w:val="0"/>
      <w:divBdr>
        <w:top w:val="none" w:sz="0" w:space="0" w:color="auto"/>
        <w:left w:val="none" w:sz="0" w:space="0" w:color="auto"/>
        <w:bottom w:val="none" w:sz="0" w:space="0" w:color="auto"/>
        <w:right w:val="none" w:sz="0" w:space="0" w:color="auto"/>
      </w:divBdr>
    </w:div>
    <w:div w:id="218593649">
      <w:bodyDiv w:val="1"/>
      <w:marLeft w:val="0"/>
      <w:marRight w:val="0"/>
      <w:marTop w:val="0"/>
      <w:marBottom w:val="0"/>
      <w:divBdr>
        <w:top w:val="none" w:sz="0" w:space="0" w:color="auto"/>
        <w:left w:val="none" w:sz="0" w:space="0" w:color="auto"/>
        <w:bottom w:val="none" w:sz="0" w:space="0" w:color="auto"/>
        <w:right w:val="none" w:sz="0" w:space="0" w:color="auto"/>
      </w:divBdr>
    </w:div>
    <w:div w:id="325400920">
      <w:bodyDiv w:val="1"/>
      <w:marLeft w:val="0"/>
      <w:marRight w:val="0"/>
      <w:marTop w:val="0"/>
      <w:marBottom w:val="0"/>
      <w:divBdr>
        <w:top w:val="none" w:sz="0" w:space="0" w:color="auto"/>
        <w:left w:val="none" w:sz="0" w:space="0" w:color="auto"/>
        <w:bottom w:val="none" w:sz="0" w:space="0" w:color="auto"/>
        <w:right w:val="none" w:sz="0" w:space="0" w:color="auto"/>
      </w:divBdr>
    </w:div>
    <w:div w:id="341736944">
      <w:bodyDiv w:val="1"/>
      <w:marLeft w:val="0"/>
      <w:marRight w:val="0"/>
      <w:marTop w:val="0"/>
      <w:marBottom w:val="0"/>
      <w:divBdr>
        <w:top w:val="none" w:sz="0" w:space="0" w:color="auto"/>
        <w:left w:val="none" w:sz="0" w:space="0" w:color="auto"/>
        <w:bottom w:val="none" w:sz="0" w:space="0" w:color="auto"/>
        <w:right w:val="none" w:sz="0" w:space="0" w:color="auto"/>
      </w:divBdr>
    </w:div>
    <w:div w:id="615648299">
      <w:bodyDiv w:val="1"/>
      <w:marLeft w:val="0"/>
      <w:marRight w:val="0"/>
      <w:marTop w:val="0"/>
      <w:marBottom w:val="0"/>
      <w:divBdr>
        <w:top w:val="none" w:sz="0" w:space="0" w:color="auto"/>
        <w:left w:val="none" w:sz="0" w:space="0" w:color="auto"/>
        <w:bottom w:val="none" w:sz="0" w:space="0" w:color="auto"/>
        <w:right w:val="none" w:sz="0" w:space="0" w:color="auto"/>
      </w:divBdr>
    </w:div>
    <w:div w:id="746153708">
      <w:bodyDiv w:val="1"/>
      <w:marLeft w:val="0"/>
      <w:marRight w:val="0"/>
      <w:marTop w:val="0"/>
      <w:marBottom w:val="0"/>
      <w:divBdr>
        <w:top w:val="none" w:sz="0" w:space="0" w:color="auto"/>
        <w:left w:val="none" w:sz="0" w:space="0" w:color="auto"/>
        <w:bottom w:val="none" w:sz="0" w:space="0" w:color="auto"/>
        <w:right w:val="none" w:sz="0" w:space="0" w:color="auto"/>
      </w:divBdr>
    </w:div>
    <w:div w:id="844248557">
      <w:bodyDiv w:val="1"/>
      <w:marLeft w:val="0"/>
      <w:marRight w:val="0"/>
      <w:marTop w:val="0"/>
      <w:marBottom w:val="0"/>
      <w:divBdr>
        <w:top w:val="none" w:sz="0" w:space="0" w:color="auto"/>
        <w:left w:val="none" w:sz="0" w:space="0" w:color="auto"/>
        <w:bottom w:val="none" w:sz="0" w:space="0" w:color="auto"/>
        <w:right w:val="none" w:sz="0" w:space="0" w:color="auto"/>
      </w:divBdr>
    </w:div>
    <w:div w:id="881404836">
      <w:bodyDiv w:val="1"/>
      <w:marLeft w:val="0"/>
      <w:marRight w:val="0"/>
      <w:marTop w:val="0"/>
      <w:marBottom w:val="0"/>
      <w:divBdr>
        <w:top w:val="none" w:sz="0" w:space="0" w:color="auto"/>
        <w:left w:val="none" w:sz="0" w:space="0" w:color="auto"/>
        <w:bottom w:val="none" w:sz="0" w:space="0" w:color="auto"/>
        <w:right w:val="none" w:sz="0" w:space="0" w:color="auto"/>
      </w:divBdr>
    </w:div>
    <w:div w:id="994722462">
      <w:bodyDiv w:val="1"/>
      <w:marLeft w:val="0"/>
      <w:marRight w:val="0"/>
      <w:marTop w:val="0"/>
      <w:marBottom w:val="0"/>
      <w:divBdr>
        <w:top w:val="none" w:sz="0" w:space="0" w:color="auto"/>
        <w:left w:val="none" w:sz="0" w:space="0" w:color="auto"/>
        <w:bottom w:val="none" w:sz="0" w:space="0" w:color="auto"/>
        <w:right w:val="none" w:sz="0" w:space="0" w:color="auto"/>
      </w:divBdr>
    </w:div>
    <w:div w:id="1029768031">
      <w:bodyDiv w:val="1"/>
      <w:marLeft w:val="0"/>
      <w:marRight w:val="0"/>
      <w:marTop w:val="0"/>
      <w:marBottom w:val="0"/>
      <w:divBdr>
        <w:top w:val="none" w:sz="0" w:space="0" w:color="auto"/>
        <w:left w:val="none" w:sz="0" w:space="0" w:color="auto"/>
        <w:bottom w:val="none" w:sz="0" w:space="0" w:color="auto"/>
        <w:right w:val="none" w:sz="0" w:space="0" w:color="auto"/>
      </w:divBdr>
    </w:div>
    <w:div w:id="1090467472">
      <w:bodyDiv w:val="1"/>
      <w:marLeft w:val="0"/>
      <w:marRight w:val="0"/>
      <w:marTop w:val="0"/>
      <w:marBottom w:val="0"/>
      <w:divBdr>
        <w:top w:val="none" w:sz="0" w:space="0" w:color="auto"/>
        <w:left w:val="none" w:sz="0" w:space="0" w:color="auto"/>
        <w:bottom w:val="none" w:sz="0" w:space="0" w:color="auto"/>
        <w:right w:val="none" w:sz="0" w:space="0" w:color="auto"/>
      </w:divBdr>
    </w:div>
    <w:div w:id="1185633886">
      <w:bodyDiv w:val="1"/>
      <w:marLeft w:val="0"/>
      <w:marRight w:val="0"/>
      <w:marTop w:val="0"/>
      <w:marBottom w:val="0"/>
      <w:divBdr>
        <w:top w:val="none" w:sz="0" w:space="0" w:color="auto"/>
        <w:left w:val="none" w:sz="0" w:space="0" w:color="auto"/>
        <w:bottom w:val="none" w:sz="0" w:space="0" w:color="auto"/>
        <w:right w:val="none" w:sz="0" w:space="0" w:color="auto"/>
      </w:divBdr>
    </w:div>
    <w:div w:id="1323120389">
      <w:bodyDiv w:val="1"/>
      <w:marLeft w:val="0"/>
      <w:marRight w:val="0"/>
      <w:marTop w:val="0"/>
      <w:marBottom w:val="0"/>
      <w:divBdr>
        <w:top w:val="none" w:sz="0" w:space="0" w:color="auto"/>
        <w:left w:val="none" w:sz="0" w:space="0" w:color="auto"/>
        <w:bottom w:val="none" w:sz="0" w:space="0" w:color="auto"/>
        <w:right w:val="none" w:sz="0" w:space="0" w:color="auto"/>
      </w:divBdr>
    </w:div>
    <w:div w:id="1409302364">
      <w:bodyDiv w:val="1"/>
      <w:marLeft w:val="0"/>
      <w:marRight w:val="0"/>
      <w:marTop w:val="0"/>
      <w:marBottom w:val="0"/>
      <w:divBdr>
        <w:top w:val="none" w:sz="0" w:space="0" w:color="auto"/>
        <w:left w:val="none" w:sz="0" w:space="0" w:color="auto"/>
        <w:bottom w:val="none" w:sz="0" w:space="0" w:color="auto"/>
        <w:right w:val="none" w:sz="0" w:space="0" w:color="auto"/>
      </w:divBdr>
    </w:div>
    <w:div w:id="1432895313">
      <w:bodyDiv w:val="1"/>
      <w:marLeft w:val="0"/>
      <w:marRight w:val="0"/>
      <w:marTop w:val="0"/>
      <w:marBottom w:val="0"/>
      <w:divBdr>
        <w:top w:val="none" w:sz="0" w:space="0" w:color="auto"/>
        <w:left w:val="none" w:sz="0" w:space="0" w:color="auto"/>
        <w:bottom w:val="none" w:sz="0" w:space="0" w:color="auto"/>
        <w:right w:val="none" w:sz="0" w:space="0" w:color="auto"/>
      </w:divBdr>
    </w:div>
    <w:div w:id="1448626140">
      <w:bodyDiv w:val="1"/>
      <w:marLeft w:val="0"/>
      <w:marRight w:val="0"/>
      <w:marTop w:val="0"/>
      <w:marBottom w:val="0"/>
      <w:divBdr>
        <w:top w:val="none" w:sz="0" w:space="0" w:color="auto"/>
        <w:left w:val="none" w:sz="0" w:space="0" w:color="auto"/>
        <w:bottom w:val="none" w:sz="0" w:space="0" w:color="auto"/>
        <w:right w:val="none" w:sz="0" w:space="0" w:color="auto"/>
      </w:divBdr>
    </w:div>
    <w:div w:id="1645694548">
      <w:bodyDiv w:val="1"/>
      <w:marLeft w:val="0"/>
      <w:marRight w:val="0"/>
      <w:marTop w:val="0"/>
      <w:marBottom w:val="0"/>
      <w:divBdr>
        <w:top w:val="none" w:sz="0" w:space="0" w:color="auto"/>
        <w:left w:val="none" w:sz="0" w:space="0" w:color="auto"/>
        <w:bottom w:val="none" w:sz="0" w:space="0" w:color="auto"/>
        <w:right w:val="none" w:sz="0" w:space="0" w:color="auto"/>
      </w:divBdr>
    </w:div>
    <w:div w:id="1708329428">
      <w:bodyDiv w:val="1"/>
      <w:marLeft w:val="0"/>
      <w:marRight w:val="0"/>
      <w:marTop w:val="0"/>
      <w:marBottom w:val="0"/>
      <w:divBdr>
        <w:top w:val="none" w:sz="0" w:space="0" w:color="auto"/>
        <w:left w:val="none" w:sz="0" w:space="0" w:color="auto"/>
        <w:bottom w:val="none" w:sz="0" w:space="0" w:color="auto"/>
        <w:right w:val="none" w:sz="0" w:space="0" w:color="auto"/>
      </w:divBdr>
    </w:div>
    <w:div w:id="1723485021">
      <w:bodyDiv w:val="1"/>
      <w:marLeft w:val="0"/>
      <w:marRight w:val="0"/>
      <w:marTop w:val="0"/>
      <w:marBottom w:val="0"/>
      <w:divBdr>
        <w:top w:val="none" w:sz="0" w:space="0" w:color="auto"/>
        <w:left w:val="none" w:sz="0" w:space="0" w:color="auto"/>
        <w:bottom w:val="none" w:sz="0" w:space="0" w:color="auto"/>
        <w:right w:val="none" w:sz="0" w:space="0" w:color="auto"/>
      </w:divBdr>
    </w:div>
    <w:div w:id="1809586386">
      <w:bodyDiv w:val="1"/>
      <w:marLeft w:val="0"/>
      <w:marRight w:val="0"/>
      <w:marTop w:val="0"/>
      <w:marBottom w:val="0"/>
      <w:divBdr>
        <w:top w:val="none" w:sz="0" w:space="0" w:color="auto"/>
        <w:left w:val="none" w:sz="0" w:space="0" w:color="auto"/>
        <w:bottom w:val="none" w:sz="0" w:space="0" w:color="auto"/>
        <w:right w:val="none" w:sz="0" w:space="0" w:color="auto"/>
      </w:divBdr>
    </w:div>
    <w:div w:id="1868448092">
      <w:bodyDiv w:val="1"/>
      <w:marLeft w:val="0"/>
      <w:marRight w:val="0"/>
      <w:marTop w:val="0"/>
      <w:marBottom w:val="0"/>
      <w:divBdr>
        <w:top w:val="none" w:sz="0" w:space="0" w:color="auto"/>
        <w:left w:val="none" w:sz="0" w:space="0" w:color="auto"/>
        <w:bottom w:val="none" w:sz="0" w:space="0" w:color="auto"/>
        <w:right w:val="none" w:sz="0" w:space="0" w:color="auto"/>
      </w:divBdr>
    </w:div>
    <w:div w:id="213412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Placeholder2</b:Tag>
    <b:SourceType>Report</b:SourceType>
    <b:Guid>{C5E59D74-A7C6-44A7-94B1-120DB51BB493}</b:Guid>
    <b:Author>
      <b:Author>
        <b:Corporate>Byron Shaw, Christine Mechenich, and Lowell Klessig</b:Corporate>
      </b:Author>
    </b:Author>
    <b:Title>Understanding Lake Data (G3582)</b:Title>
    <b:Year>2004</b:Year>
    <b:Publisher>UW-Extension</b:Publisher>
    <b:RefOrder>6</b:RefOrder>
  </b:Source>
</b:Sources>
</file>

<file path=customXml/itemProps1.xml><?xml version="1.0" encoding="utf-8"?>
<ds:datastoreItem xmlns:ds="http://schemas.openxmlformats.org/officeDocument/2006/customXml" ds:itemID="{FFE645EE-DA55-4CA1-94D1-C629CA225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822</Words>
  <Characters>5449</Characters>
  <Application>Microsoft Office Word</Application>
  <DocSecurity>0</DocSecurity>
  <Lines>201</Lines>
  <Paragraphs>89</Paragraphs>
  <ScaleCrop>false</ScaleCrop>
  <HeadingPairs>
    <vt:vector size="2" baseType="variant">
      <vt:variant>
        <vt:lpstr>Title</vt:lpstr>
      </vt:variant>
      <vt:variant>
        <vt:i4>1</vt:i4>
      </vt:variant>
    </vt:vector>
  </HeadingPairs>
  <TitlesOfParts>
    <vt:vector size="1" baseType="lpstr">
      <vt:lpstr/>
    </vt:vector>
  </TitlesOfParts>
  <Company>Polk County Government</Company>
  <LinksUpToDate>false</LinksUpToDate>
  <CharactersWithSpaces>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katelin Holm</dc:creator>
  <cp:lastModifiedBy>katelin Holm</cp:lastModifiedBy>
  <cp:revision>3</cp:revision>
  <cp:lastPrinted>2016-02-23T13:48:00Z</cp:lastPrinted>
  <dcterms:created xsi:type="dcterms:W3CDTF">2016-03-14T15:33:00Z</dcterms:created>
  <dcterms:modified xsi:type="dcterms:W3CDTF">2016-03-14T15:34:00Z</dcterms:modified>
</cp:coreProperties>
</file>