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B989" w14:textId="77777777" w:rsidR="009D5DC9" w:rsidRDefault="009D5DC9" w:rsidP="009D5DC9">
      <w:pPr>
        <w:pBdr>
          <w:bottom w:val="single" w:sz="4" w:space="1" w:color="auto"/>
        </w:pBdr>
        <w:jc w:val="center"/>
        <w:rPr>
          <w:b/>
          <w:sz w:val="28"/>
        </w:rPr>
      </w:pPr>
    </w:p>
    <w:p w14:paraId="545B6CDF" w14:textId="77777777" w:rsidR="00CD0A6D" w:rsidRPr="00CD0A6D" w:rsidRDefault="00CD0A6D" w:rsidP="00CD0A6D"/>
    <w:p w14:paraId="526C9861" w14:textId="77777777" w:rsidR="009D5DC9" w:rsidRPr="009D5DC9" w:rsidRDefault="009D5DC9" w:rsidP="009D5DC9">
      <w:pPr>
        <w:pBdr>
          <w:bottom w:val="single" w:sz="4" w:space="1" w:color="auto"/>
        </w:pBdr>
        <w:jc w:val="center"/>
        <w:rPr>
          <w:b/>
          <w:sz w:val="28"/>
        </w:rPr>
      </w:pPr>
      <w:r w:rsidRPr="009D5DC9">
        <w:rPr>
          <w:b/>
          <w:sz w:val="28"/>
        </w:rPr>
        <w:t>Scope of Work</w:t>
      </w:r>
    </w:p>
    <w:p w14:paraId="2B1E9443" w14:textId="77777777" w:rsidR="009D5DC9" w:rsidRDefault="00CF7FC6" w:rsidP="009D5DC9">
      <w:pPr>
        <w:pBdr>
          <w:bottom w:val="single" w:sz="4" w:space="1" w:color="auto"/>
        </w:pBdr>
        <w:jc w:val="center"/>
        <w:rPr>
          <w:b/>
        </w:rPr>
      </w:pPr>
      <w:r>
        <w:rPr>
          <w:b/>
        </w:rPr>
        <w:t xml:space="preserve">Wisconsin DNR Office of the Great </w:t>
      </w:r>
      <w:r w:rsidR="009D5DC9">
        <w:rPr>
          <w:b/>
        </w:rPr>
        <w:t>Waters</w:t>
      </w:r>
    </w:p>
    <w:p w14:paraId="4F2A8BB5" w14:textId="77777777" w:rsidR="00F648A0" w:rsidRDefault="00F648A0" w:rsidP="009D5DC9">
      <w:pPr>
        <w:pBdr>
          <w:bottom w:val="single" w:sz="4" w:space="1" w:color="auto"/>
        </w:pBdr>
        <w:jc w:val="center"/>
        <w:rPr>
          <w:b/>
        </w:rPr>
      </w:pPr>
    </w:p>
    <w:p w14:paraId="2E3E6F87" w14:textId="77777777" w:rsidR="004A12F7" w:rsidRDefault="004A12F7" w:rsidP="004A12F7"/>
    <w:p w14:paraId="2C49608A" w14:textId="507699AF" w:rsidR="00643015" w:rsidRDefault="004A12F7" w:rsidP="005401B4">
      <w:pPr>
        <w:jc w:val="both"/>
        <w:rPr>
          <w:b/>
          <w:i/>
        </w:rPr>
      </w:pPr>
      <w:r w:rsidRPr="00B55289">
        <w:rPr>
          <w:b/>
          <w:i/>
        </w:rPr>
        <w:t>Project Title:</w:t>
      </w:r>
      <w:r w:rsidR="00F25C20">
        <w:t xml:space="preserve"> Mapping </w:t>
      </w:r>
      <w:r w:rsidR="00D26EF2" w:rsidRPr="00D26EF2">
        <w:t>Lake Sturgeon Habitat in the Milwaukee River Using Side-Scan Sonar</w:t>
      </w:r>
    </w:p>
    <w:p w14:paraId="16096773" w14:textId="77777777" w:rsidR="004A12F7" w:rsidRDefault="004A12F7" w:rsidP="005401B4">
      <w:pPr>
        <w:jc w:val="both"/>
      </w:pPr>
    </w:p>
    <w:p w14:paraId="01D26E0A" w14:textId="77777777" w:rsidR="00CD0A6D" w:rsidRPr="00CD0A6D" w:rsidRDefault="004A12F7" w:rsidP="007C41B5">
      <w:pPr>
        <w:pStyle w:val="Default"/>
        <w:rPr>
          <w:sz w:val="22"/>
          <w:szCs w:val="22"/>
        </w:rPr>
      </w:pPr>
      <w:r>
        <w:rPr>
          <w:b/>
          <w:i/>
        </w:rPr>
        <w:t>Project Applicant:</w:t>
      </w:r>
      <w:r w:rsidR="003705E4" w:rsidRPr="003705E4">
        <w:rPr>
          <w:sz w:val="22"/>
          <w:szCs w:val="22"/>
        </w:rPr>
        <w:t xml:space="preserve"> </w:t>
      </w:r>
      <w:r w:rsidR="00D26EF2">
        <w:rPr>
          <w:sz w:val="22"/>
          <w:szCs w:val="22"/>
        </w:rPr>
        <w:t xml:space="preserve"> </w:t>
      </w:r>
      <w:r w:rsidR="00D26EF2" w:rsidRPr="005401B4">
        <w:t>Andrew Struck, Director, Ozaukee County Planning and Parks Department, 121 W. Main Street, P.O. Box 994, Port Wash</w:t>
      </w:r>
      <w:r w:rsidR="007C41B5">
        <w:t xml:space="preserve">ington, WI  53074, 262-238-8275, </w:t>
      </w:r>
      <w:hyperlink r:id="rId8" w:history="1">
        <w:r w:rsidR="00D26EF2" w:rsidRPr="005401B4">
          <w:rPr>
            <w:rStyle w:val="Hyperlink"/>
          </w:rPr>
          <w:t>astruck@co.ozaukee.wi.us</w:t>
        </w:r>
      </w:hyperlink>
      <w:r w:rsidR="00D26EF2">
        <w:rPr>
          <w:sz w:val="22"/>
          <w:szCs w:val="22"/>
        </w:rPr>
        <w:t xml:space="preserve"> </w:t>
      </w:r>
    </w:p>
    <w:p w14:paraId="00D41F26" w14:textId="77777777" w:rsidR="004A12F7" w:rsidRPr="00E637C8" w:rsidRDefault="004A12F7" w:rsidP="005401B4">
      <w:pPr>
        <w:jc w:val="both"/>
        <w:rPr>
          <w:i/>
        </w:rPr>
      </w:pPr>
    </w:p>
    <w:p w14:paraId="64BB9A0B" w14:textId="0CE2E7A8" w:rsidR="00CF6B20" w:rsidRDefault="009D5DC9" w:rsidP="008F4AC3">
      <w:pPr>
        <w:pStyle w:val="Default"/>
        <w:rPr>
          <w:sz w:val="22"/>
          <w:szCs w:val="22"/>
        </w:rPr>
      </w:pPr>
      <w:r>
        <w:rPr>
          <w:b/>
          <w:i/>
        </w:rPr>
        <w:t xml:space="preserve">WDNR </w:t>
      </w:r>
      <w:r w:rsidR="003705E4">
        <w:rPr>
          <w:b/>
          <w:i/>
        </w:rPr>
        <w:t xml:space="preserve">Project </w:t>
      </w:r>
      <w:r w:rsidR="008F4AC3">
        <w:rPr>
          <w:b/>
          <w:i/>
        </w:rPr>
        <w:t>Contact</w:t>
      </w:r>
      <w:r w:rsidR="004A12F7" w:rsidRPr="008F4AC3">
        <w:rPr>
          <w:b/>
          <w:i/>
        </w:rPr>
        <w:t>:</w:t>
      </w:r>
      <w:r w:rsidR="00D26EF2" w:rsidRPr="008F4AC3">
        <w:rPr>
          <w:b/>
          <w:i/>
        </w:rPr>
        <w:t xml:space="preserve"> </w:t>
      </w:r>
      <w:r w:rsidR="008F4AC3" w:rsidRPr="008F4AC3">
        <w:t>Emily Punke</w:t>
      </w:r>
      <w:r w:rsidR="00D26EF2" w:rsidRPr="008F4AC3">
        <w:t xml:space="preserve">, </w:t>
      </w:r>
      <w:r w:rsidR="008F4AC3" w:rsidRPr="008F4AC3">
        <w:t>Office of Great Waters</w:t>
      </w:r>
      <w:r w:rsidR="00D26EF2" w:rsidRPr="008F4AC3">
        <w:t xml:space="preserve">, </w:t>
      </w:r>
      <w:r w:rsidR="008F4AC3" w:rsidRPr="008F4AC3">
        <w:t>608-267-7439</w:t>
      </w:r>
      <w:r w:rsidR="00D26EF2" w:rsidRPr="008F4AC3">
        <w:t xml:space="preserve">, </w:t>
      </w:r>
      <w:hyperlink r:id="rId9" w:history="1">
        <w:r w:rsidR="008F4AC3" w:rsidRPr="008F4AC3">
          <w:rPr>
            <w:rStyle w:val="Hyperlink"/>
          </w:rPr>
          <w:t>emily.punke@wisconsin.gov</w:t>
        </w:r>
      </w:hyperlink>
      <w:r w:rsidR="00D26EF2">
        <w:t xml:space="preserve"> </w:t>
      </w:r>
      <w:bookmarkStart w:id="0" w:name="_GoBack"/>
      <w:bookmarkEnd w:id="0"/>
    </w:p>
    <w:p w14:paraId="0C119367" w14:textId="77777777" w:rsidR="003705E4" w:rsidRDefault="003705E4" w:rsidP="005401B4">
      <w:pPr>
        <w:jc w:val="both"/>
        <w:rPr>
          <w:b/>
          <w:i/>
        </w:rPr>
      </w:pPr>
    </w:p>
    <w:p w14:paraId="6F6ABD7A" w14:textId="77E2A30B" w:rsidR="004A12F7" w:rsidRDefault="004A12F7" w:rsidP="005401B4">
      <w:pPr>
        <w:jc w:val="both"/>
      </w:pPr>
      <w:r>
        <w:rPr>
          <w:b/>
          <w:i/>
        </w:rPr>
        <w:t>Project Location:</w:t>
      </w:r>
      <w:r>
        <w:t xml:space="preserve">  </w:t>
      </w:r>
      <w:r w:rsidR="004255A6" w:rsidRPr="004255A6">
        <w:t>The project will use side-scan sonar and a lake sturgeon habitat suitability index (Daugherty et al. 2008) verified by four field assessments using WDNR quantitative stream assessment protocols to evaluate 14.4 miles and 339 acres of in-stream habitat in the Milwaukee River in Ozaukee County from County Line Road to the first barrier (Bridge Street Dam in the Village of Grafton) located at river mile 31, and 3.5 miles and 36 acres of instream habitat on Cedar Creek from its confluence with the Milwaukee River to the Nail Factory Dam</w:t>
      </w:r>
      <w:r w:rsidR="004255A6">
        <w:t xml:space="preserve"> </w:t>
      </w:r>
      <w:r w:rsidR="004255A6" w:rsidRPr="00E511C7">
        <w:t>(see attached map).</w:t>
      </w:r>
    </w:p>
    <w:p w14:paraId="6CF3F232" w14:textId="77777777" w:rsidR="004255A6" w:rsidRDefault="004255A6" w:rsidP="005401B4">
      <w:pPr>
        <w:jc w:val="both"/>
        <w:rPr>
          <w:b/>
          <w:i/>
        </w:rPr>
      </w:pPr>
    </w:p>
    <w:p w14:paraId="02C554EB" w14:textId="4C95E4D7" w:rsidR="00CB7E22" w:rsidRDefault="004A12F7" w:rsidP="005401B4">
      <w:pPr>
        <w:jc w:val="both"/>
      </w:pPr>
      <w:r w:rsidRPr="00B55289">
        <w:rPr>
          <w:b/>
          <w:i/>
        </w:rPr>
        <w:t xml:space="preserve">Problem Statement: </w:t>
      </w:r>
      <w:r>
        <w:t xml:space="preserve"> </w:t>
      </w:r>
      <w:r w:rsidR="00CB7E22">
        <w:t>Lake sturgeon (</w:t>
      </w:r>
      <w:proofErr w:type="spellStart"/>
      <w:r w:rsidR="00CB7E22">
        <w:t>Acipenser</w:t>
      </w:r>
      <w:proofErr w:type="spellEnd"/>
      <w:r w:rsidR="00CB7E22">
        <w:t xml:space="preserve"> </w:t>
      </w:r>
      <w:proofErr w:type="spellStart"/>
      <w:r w:rsidR="00CB7E22">
        <w:t>fulvescens</w:t>
      </w:r>
      <w:proofErr w:type="spellEnd"/>
      <w:r w:rsidR="00CB7E22">
        <w:t xml:space="preserve">) are one of the Great Lakes basin’s oldest and largest indigenous species. Historically, this species had populations that numbered in the millions basin-wide, but were reduced to remnant populations by 1920 from overharvest, habitat loss and degradation. Furthermore, the construction of dams and other flood control measures along the Milwaukee River in the 1900s prevented natural sturgeon regeneration. Lake sturgeon are </w:t>
      </w:r>
      <w:proofErr w:type="spellStart"/>
      <w:r w:rsidR="00CB7E22">
        <w:t>potamodromous</w:t>
      </w:r>
      <w:proofErr w:type="spellEnd"/>
      <w:r w:rsidR="00CB7E22">
        <w:t xml:space="preserve">, periodic </w:t>
      </w:r>
      <w:proofErr w:type="spellStart"/>
      <w:r w:rsidR="00CB7E22">
        <w:t>spawners</w:t>
      </w:r>
      <w:proofErr w:type="spellEnd"/>
      <w:r w:rsidR="00CB7E22">
        <w:t xml:space="preserve">, migrating from lake feeding grounds upriver to spawn in the spring. Slow growth, late sexual maturation, and natal spawning requirements complicate rehabilitation efforts. Male lake sturgeon </w:t>
      </w:r>
      <w:proofErr w:type="gramStart"/>
      <w:r w:rsidR="00CB7E22">
        <w:t>reach</w:t>
      </w:r>
      <w:proofErr w:type="gramEnd"/>
      <w:r w:rsidR="00CB7E22">
        <w:t xml:space="preserve"> sexual readiness at 15-20 years of age and spawn every other year. Females sexually mature at about 20-25 years of age and spawn on average every four years.</w:t>
      </w:r>
    </w:p>
    <w:p w14:paraId="6757634E" w14:textId="77777777" w:rsidR="00CB7E22" w:rsidRDefault="00CB7E22" w:rsidP="005401B4">
      <w:pPr>
        <w:jc w:val="both"/>
      </w:pPr>
    </w:p>
    <w:p w14:paraId="1E89A06D" w14:textId="26D78FD0" w:rsidR="00CB7E22" w:rsidRDefault="00CB7E22" w:rsidP="005401B4">
      <w:pPr>
        <w:jc w:val="both"/>
      </w:pPr>
      <w:r>
        <w:t xml:space="preserve">Since 2006, </w:t>
      </w:r>
      <w:proofErr w:type="spellStart"/>
      <w:r>
        <w:t>Riveredge</w:t>
      </w:r>
      <w:proofErr w:type="spellEnd"/>
      <w:r>
        <w:t xml:space="preserve"> Nature Center, in partnership with the WDNR, has implemented the "Return the Sturgeon" reintroduction project in alignment with Wisconsin's statewide Lake Sturgeon Management Plan. This project includes the annual rearing and release of thousands of fingerling Lake Sturgeon into the Milwaukee River and Lake Michigan Basin. WDNR and </w:t>
      </w:r>
      <w:proofErr w:type="spellStart"/>
      <w:r>
        <w:t>Riveredge</w:t>
      </w:r>
      <w:proofErr w:type="spellEnd"/>
      <w:r>
        <w:t xml:space="preserve"> Nature Center have released approximately 11,000 juvenile sturgeon into the Milwaukee River since 2006 and adult Lake Sturgeon will begin to return to the Milwaukee River in subsequent years to naturally spawn as they reach sexual maturity. In conjunction with these efforts, </w:t>
      </w:r>
      <w:r w:rsidR="004918A3">
        <w:t xml:space="preserve">the </w:t>
      </w:r>
      <w:r>
        <w:t>Ozaukee County</w:t>
      </w:r>
      <w:r w:rsidR="004918A3">
        <w:t xml:space="preserve"> Planning and Parks Department</w:t>
      </w:r>
      <w:r>
        <w:t xml:space="preserve"> and its partners have removed or remediated several fish passage impediments, reconnecting 31 river miles between the Milwaukee River’s confluence with Lake Michigan to the Bridge Street Dam in the Village of Grafton. These </w:t>
      </w:r>
      <w:proofErr w:type="spellStart"/>
      <w:r>
        <w:t>remediations</w:t>
      </w:r>
      <w:proofErr w:type="spellEnd"/>
      <w:r>
        <w:t xml:space="preserve"> have included </w:t>
      </w:r>
      <w:r w:rsidR="002F4B86">
        <w:t>large-scale</w:t>
      </w:r>
      <w:r>
        <w:t xml:space="preserve"> dam removals including the Lime Kiln Dam in Grafton and a nature-like fishway that bypasses the Mequon-Thiensville Dam</w:t>
      </w:r>
      <w:r w:rsidR="004918A3">
        <w:t xml:space="preserve"> (as well as the very recent on-going removal of the Estabrook Dam in Milwaukee County)</w:t>
      </w:r>
      <w:r>
        <w:t xml:space="preserve">. However, it is unknown if remnant, accessible habitat will support a naturally reproducing population as no comprehensive lake sturgeon instream habitat </w:t>
      </w:r>
      <w:r>
        <w:lastRenderedPageBreak/>
        <w:t xml:space="preserve">suitability information exists for the Milwaukee River. Successful, proactive sturgeon management requires knowledge of existing (or lack of) high quality spawning and nursery habitat. A comprehensive habitat assessment in the Milwaukee River Watershed is the next logical step to ensure that the ongoing rehabilitation project will be successful. </w:t>
      </w:r>
    </w:p>
    <w:p w14:paraId="20DC2E19" w14:textId="77777777" w:rsidR="00CB7E22" w:rsidRDefault="00CB7E22" w:rsidP="005401B4">
      <w:pPr>
        <w:jc w:val="both"/>
      </w:pPr>
    </w:p>
    <w:p w14:paraId="39E126E9" w14:textId="77777777" w:rsidR="00CB7E22" w:rsidRDefault="00CB7E22" w:rsidP="005401B4">
      <w:pPr>
        <w:jc w:val="both"/>
      </w:pPr>
      <w:r>
        <w:t xml:space="preserve">Traditional, comprehensive instream habitat surveys of large areas can be time intensive and costly, employing discrete sampling techniques that require data extrapolation. Alternatively, side-scan sonar is a low cost, effective method to identify substrate and capture continuous habitat data, particularly for species highly dependent on substrate requirements such as lake sturgeon. Side-scan sonar can capture substrate information over large areas where traditional, comprehensive habitat survey methods are not feasible due to time, financial, or other constraints. </w:t>
      </w:r>
    </w:p>
    <w:p w14:paraId="0D9E8A78" w14:textId="77777777" w:rsidR="00CB7E22" w:rsidRDefault="00CB7E22" w:rsidP="005401B4">
      <w:pPr>
        <w:jc w:val="both"/>
      </w:pPr>
    </w:p>
    <w:p w14:paraId="1632DE8F" w14:textId="77777777" w:rsidR="004A12F7" w:rsidRDefault="00CB7E22" w:rsidP="005401B4">
      <w:pPr>
        <w:jc w:val="both"/>
      </w:pPr>
      <w:r>
        <w:t xml:space="preserve">The project will use side-scan sonar and a lake sturgeon habitat suitability index (Daugherty et al. 2008) verified by four field assessments using WDNR quantitative stream assessment protocols to evaluate 14.4 miles and 339 acres of in-stream habitat in the Milwaukee River in Ozaukee County from County Line Road to the first barrier (Bridge Street Dam in the Village of Grafton) located at river mile 31, and 3.5 miles and 36 acres of instream habitat on Cedar Creek from its confluence with the Milwaukee River to the Nail Factory Dam. Sonar imagery will be translated to create detailed habitat maps that include substrate classification, bathymetric mapping, and associated lake sturgeon HSI scores. Knowledge of habitat quality will provide natural resource organizations with vital information needed to consider potential lake sturgeon restoration projects prior to the return of the 2006 sturgeon cohort. The natural resources community will be also be able to make more informed decisions on a variety of in-stream and riparian management issues using the comprehensive information produced by this project. This project will also serve to spread awareness of side-scan sonar a cost-effective and efficient technology to use in habitat substrate mapping projects. As a relatively new technology, the results of this project will be valuable to agencies and organizations in all types of aquatic ecosystems as they explore the uses if side-scan sonar. The region will benefit from having another organization with experience performing side-scan sonar surveys, as the </w:t>
      </w:r>
      <w:r w:rsidR="004918A3">
        <w:t xml:space="preserve">Ozaukee County Planning and Parks </w:t>
      </w:r>
      <w:r>
        <w:t xml:space="preserve">Department will be able to advise and collaborate with future related habitat substrate mapping projects. </w:t>
      </w:r>
    </w:p>
    <w:p w14:paraId="3890D9EF" w14:textId="77777777" w:rsidR="004A12F7" w:rsidRDefault="004A12F7" w:rsidP="005401B4">
      <w:pPr>
        <w:jc w:val="both"/>
      </w:pPr>
    </w:p>
    <w:p w14:paraId="3646AAD0" w14:textId="13EBF1A3" w:rsidR="00764DB7" w:rsidRDefault="004A12F7" w:rsidP="005401B4">
      <w:pPr>
        <w:keepNext/>
        <w:jc w:val="both"/>
      </w:pPr>
      <w:r w:rsidRPr="00B55289">
        <w:rPr>
          <w:b/>
          <w:i/>
        </w:rPr>
        <w:lastRenderedPageBreak/>
        <w:t>Proposed Work:</w:t>
      </w:r>
      <w:r>
        <w:t xml:space="preserve"> </w:t>
      </w:r>
      <w:r w:rsidR="00E511C7">
        <w:t xml:space="preserve"> </w:t>
      </w:r>
      <w:r w:rsidR="00764DB7">
        <w:t>The overall goal is to contribute to the efforts to restore self-sustaining lake sturgeon populations to Lake Michigan and the Great Lakes Basin, and this project’s methodology is transferable across the region. Long</w:t>
      </w:r>
      <w:r w:rsidR="007C5AEB">
        <w:t>-</w:t>
      </w:r>
      <w:r w:rsidR="00764DB7">
        <w:t xml:space="preserve">term collaborative efforts are essential for lake sturgeon rehabilitation; therefore, this study is predicated on both the historical and evolving research and technology in this field.  To date, the Return the Sturgeon reintroduction project has focused on the successful rearing and stocking of fingerling sturgeon in Lake Michigan. To ensure success of the sturgeon reintroduction in the second half of the 25-year project, Ozaukee County will conduct targeted habitat assessments in the Milwaukee River and on Cedar Creek in Ozaukee County to identify spawning areas that will support the natural reproduction of the released sturgeon upon their return to the Milwaukee River, and identify potential areas for restoration and/or enhancements. This analysis will provide follow-up data to an initial WDNR 2006 "Lake Sturgeon Rehabilitation in the Milwaukee River" </w:t>
      </w:r>
      <w:r w:rsidR="002F4B86">
        <w:t>study, which</w:t>
      </w:r>
      <w:r w:rsidR="00764DB7">
        <w:t xml:space="preserve"> included general Lake Sturgeon habitat assessments at </w:t>
      </w:r>
      <w:r w:rsidR="002F4B86">
        <w:t>four</w:t>
      </w:r>
      <w:r w:rsidR="00764DB7">
        <w:t xml:space="preserve"> locations on the Milwaukee River in Milwaukee and Ozaukee Counties.  This current effort will focus on identifying and assessing key habitat areas and areas that may have been improved through the removal of fish passage impediments since the 2006 study (e.g., former Lime Kiln Dam impoundment). The results will provide recommendations for future habitat improvement projects as necessary.</w:t>
      </w:r>
    </w:p>
    <w:p w14:paraId="5013C5E7" w14:textId="77777777" w:rsidR="00764DB7" w:rsidRDefault="00764DB7" w:rsidP="005401B4">
      <w:pPr>
        <w:keepNext/>
        <w:jc w:val="both"/>
      </w:pPr>
    </w:p>
    <w:p w14:paraId="219C0EAE" w14:textId="77777777" w:rsidR="00764DB7" w:rsidRDefault="00764DB7" w:rsidP="005401B4">
      <w:pPr>
        <w:keepNext/>
        <w:jc w:val="both"/>
      </w:pPr>
      <w:r>
        <w:t xml:space="preserve">In 2000, the Great Lakes Fisheries Trust (GLFT) sponsored a workshop to identify the research and assessment needs to rehabilitate lake sturgeon in the Great Lakes. This and subsequent funding promoted new sturgeon research and rehabilitation projects across the Great Lakes region including the development of a lake sturgeon habitat suitability index (Daugherty et al. 2008). </w:t>
      </w:r>
      <w:r w:rsidR="005401B4">
        <w:t xml:space="preserve"> </w:t>
      </w:r>
      <w:r>
        <w:t xml:space="preserve">Concurrently, the application of side-scan sonar in lotic systems has recently been refined. </w:t>
      </w:r>
      <w:proofErr w:type="spellStart"/>
      <w:r>
        <w:t>Kaeser</w:t>
      </w:r>
      <w:proofErr w:type="spellEnd"/>
      <w:r>
        <w:t xml:space="preserve"> and </w:t>
      </w:r>
      <w:proofErr w:type="spellStart"/>
      <w:r>
        <w:t>Litts</w:t>
      </w:r>
      <w:proofErr w:type="spellEnd"/>
      <w:r>
        <w:t xml:space="preserve"> (2008) used side-scan sonar to rapidly estimate deadhead logs and to classify and map substrate in the Flint River (GA). </w:t>
      </w:r>
      <w:proofErr w:type="spellStart"/>
      <w:r>
        <w:t>Kaeser</w:t>
      </w:r>
      <w:proofErr w:type="spellEnd"/>
      <w:r>
        <w:t xml:space="preserve"> and </w:t>
      </w:r>
      <w:proofErr w:type="spellStart"/>
      <w:r>
        <w:t>Litts</w:t>
      </w:r>
      <w:proofErr w:type="spellEnd"/>
      <w:r>
        <w:t xml:space="preserve"> were able to classify sediment with an accuracy of 84%. Recent research includes an ongoing mapping of riverine sturgeon habitat in the </w:t>
      </w:r>
      <w:proofErr w:type="spellStart"/>
      <w:r>
        <w:t>AuSable</w:t>
      </w:r>
      <w:proofErr w:type="spellEnd"/>
      <w:r>
        <w:t xml:space="preserve"> River (Brian Schmidt, USFWS), and a habitat mapping project of the Milwaukee Harbor using side scan sonar techniques completed by UW-Milwaukee School of Freshwater Sciences student Brennan Dow.</w:t>
      </w:r>
    </w:p>
    <w:p w14:paraId="7AEBE1EE" w14:textId="77777777" w:rsidR="00764DB7" w:rsidRDefault="00764DB7" w:rsidP="005401B4">
      <w:pPr>
        <w:keepNext/>
        <w:jc w:val="both"/>
      </w:pPr>
    </w:p>
    <w:p w14:paraId="4647548E" w14:textId="77777777" w:rsidR="00764DB7" w:rsidRDefault="00764DB7" w:rsidP="005401B4">
      <w:pPr>
        <w:keepNext/>
        <w:jc w:val="both"/>
      </w:pPr>
      <w:r>
        <w:t xml:space="preserve">Our project, in collaboration with FFLM, U.S. Geological Survey (USGS), GLFT, Wisconsin Department of Natural Resources (WDNR), U.S. Fish and Wildlife Service (USFWS), Southeastern Wisconsin Regional Planning Commission (SEWRPC), UWM School of Freshwater Sciences (UWM SFS), </w:t>
      </w:r>
      <w:proofErr w:type="spellStart"/>
      <w:r>
        <w:t>Riveredge</w:t>
      </w:r>
      <w:proofErr w:type="spellEnd"/>
      <w:r>
        <w:t xml:space="preserve"> Nature Center, and other partners, will combine use this technology to produce high resolution mapping of lake sturgeon habitat (e.g., substrate) in the Milwaukee River in Ozaukee County.</w:t>
      </w:r>
    </w:p>
    <w:p w14:paraId="3983B769" w14:textId="77777777" w:rsidR="00764DB7" w:rsidRDefault="00764DB7" w:rsidP="005401B4">
      <w:pPr>
        <w:keepNext/>
        <w:jc w:val="both"/>
      </w:pPr>
    </w:p>
    <w:p w14:paraId="0D1FF93C" w14:textId="77777777" w:rsidR="00764DB7" w:rsidRDefault="00764DB7" w:rsidP="005401B4">
      <w:pPr>
        <w:keepNext/>
        <w:jc w:val="both"/>
      </w:pPr>
      <w:r>
        <w:t xml:space="preserve">Specific </w:t>
      </w:r>
      <w:r w:rsidRPr="005401B4">
        <w:rPr>
          <w:b/>
        </w:rPr>
        <w:t>project goals</w:t>
      </w:r>
      <w:r>
        <w:t xml:space="preserve"> include: </w:t>
      </w:r>
    </w:p>
    <w:p w14:paraId="1EA92E38" w14:textId="77777777" w:rsidR="00764DB7" w:rsidRDefault="00764DB7" w:rsidP="005401B4">
      <w:pPr>
        <w:keepNext/>
        <w:ind w:left="720" w:hanging="720"/>
        <w:jc w:val="both"/>
      </w:pPr>
      <w:r>
        <w:t>•</w:t>
      </w:r>
      <w:r>
        <w:tab/>
        <w:t xml:space="preserve">Conduct a review on efforts, research, and findings related to the status of lake sturgeon habitat in the Milwaukee River </w:t>
      </w:r>
    </w:p>
    <w:p w14:paraId="5B5ECF64" w14:textId="77777777" w:rsidR="00764DB7" w:rsidRDefault="00764DB7" w:rsidP="005401B4">
      <w:pPr>
        <w:keepNext/>
        <w:ind w:left="720" w:hanging="720"/>
        <w:jc w:val="both"/>
      </w:pPr>
      <w:r>
        <w:t>•</w:t>
      </w:r>
      <w:r>
        <w:tab/>
        <w:t xml:space="preserve">Collect side-scan sonar imagery of 14.5 river miles (339 acres) of the Milwaukee River and 3.5 miles (36 acres) of Cedar Creek </w:t>
      </w:r>
    </w:p>
    <w:p w14:paraId="5F47203E" w14:textId="77777777" w:rsidR="00764DB7" w:rsidRDefault="00764DB7" w:rsidP="005401B4">
      <w:pPr>
        <w:keepNext/>
        <w:jc w:val="both"/>
      </w:pPr>
      <w:r>
        <w:t>•</w:t>
      </w:r>
      <w:r>
        <w:tab/>
        <w:t>Classify sonar imagery into substrate categories suitable for HSI use</w:t>
      </w:r>
    </w:p>
    <w:p w14:paraId="46ACE076" w14:textId="77777777" w:rsidR="00764DB7" w:rsidRDefault="00764DB7" w:rsidP="005401B4">
      <w:pPr>
        <w:keepNext/>
        <w:ind w:left="720" w:hanging="720"/>
        <w:jc w:val="both"/>
      </w:pPr>
      <w:r>
        <w:t>•</w:t>
      </w:r>
      <w:r>
        <w:tab/>
        <w:t xml:space="preserve">Validate sonar data classification through a combination of 4 field assessments using WDNR quantitative stream assessments, existing sediment deposition and composition data layers, and a series of randomized point verifications that will be used in an error matrix to determine sediment identification accuracy </w:t>
      </w:r>
    </w:p>
    <w:p w14:paraId="712BE4F5" w14:textId="77777777" w:rsidR="00764DB7" w:rsidRDefault="00764DB7" w:rsidP="005401B4">
      <w:pPr>
        <w:keepNext/>
        <w:jc w:val="both"/>
      </w:pPr>
      <w:r>
        <w:t>•</w:t>
      </w:r>
      <w:r>
        <w:tab/>
        <w:t>Utilize the lake sturgeon HSI to assess current habitat availability and quality</w:t>
      </w:r>
    </w:p>
    <w:p w14:paraId="3BFB7FE5" w14:textId="77777777" w:rsidR="00764DB7" w:rsidRDefault="00764DB7" w:rsidP="005401B4">
      <w:pPr>
        <w:keepNext/>
        <w:ind w:left="720" w:hanging="720"/>
        <w:jc w:val="both"/>
      </w:pPr>
      <w:r>
        <w:lastRenderedPageBreak/>
        <w:t>•</w:t>
      </w:r>
      <w:r>
        <w:tab/>
        <w:t xml:space="preserve">Prioritize critical staging, spawning, and nursery habitat for further site assessment and/or rehabilitation/restoration  </w:t>
      </w:r>
    </w:p>
    <w:p w14:paraId="3A663574" w14:textId="77777777" w:rsidR="00764DB7" w:rsidRDefault="00764DB7" w:rsidP="005401B4">
      <w:pPr>
        <w:keepNext/>
        <w:jc w:val="both"/>
      </w:pPr>
      <w:r>
        <w:t>•</w:t>
      </w:r>
      <w:r>
        <w:tab/>
        <w:t xml:space="preserve">Distribute project results to natural resource agencies and partners </w:t>
      </w:r>
    </w:p>
    <w:p w14:paraId="7E1D84FE" w14:textId="77777777" w:rsidR="00764DB7" w:rsidRDefault="00764DB7" w:rsidP="005401B4">
      <w:pPr>
        <w:keepNext/>
        <w:ind w:left="720" w:hanging="720"/>
        <w:jc w:val="both"/>
      </w:pPr>
      <w:r>
        <w:t>•</w:t>
      </w:r>
      <w:r>
        <w:tab/>
        <w:t>Educate public on current sturgeon issues through public engagement events and Department social media accounts</w:t>
      </w:r>
    </w:p>
    <w:p w14:paraId="4D840D04" w14:textId="77777777" w:rsidR="00764DB7" w:rsidRDefault="00764DB7" w:rsidP="005401B4">
      <w:pPr>
        <w:keepNext/>
        <w:jc w:val="both"/>
      </w:pPr>
    </w:p>
    <w:p w14:paraId="5DF43F53" w14:textId="77777777" w:rsidR="00764DB7" w:rsidRDefault="00764DB7" w:rsidP="005401B4">
      <w:pPr>
        <w:keepNext/>
        <w:jc w:val="both"/>
      </w:pPr>
      <w:r w:rsidRPr="007C41B5">
        <w:rPr>
          <w:b/>
        </w:rPr>
        <w:t xml:space="preserve">Activities </w:t>
      </w:r>
      <w:r w:rsidRPr="007C41B5">
        <w:t>include</w:t>
      </w:r>
      <w:r>
        <w:t xml:space="preserve">: </w:t>
      </w:r>
    </w:p>
    <w:p w14:paraId="7E2E2A11" w14:textId="77777777" w:rsidR="00764DB7" w:rsidRDefault="00764DB7" w:rsidP="005401B4">
      <w:pPr>
        <w:keepNext/>
        <w:ind w:left="720" w:hanging="720"/>
        <w:jc w:val="both"/>
      </w:pPr>
      <w:r>
        <w:t>1.</w:t>
      </w:r>
      <w:r>
        <w:tab/>
        <w:t xml:space="preserve">Completion of a Quality Assurance Project Plan as applicable and required for project activities associated with data collection. </w:t>
      </w:r>
    </w:p>
    <w:p w14:paraId="4C10C2FD" w14:textId="77777777" w:rsidR="00764DB7" w:rsidRDefault="00764DB7" w:rsidP="005401B4">
      <w:pPr>
        <w:keepNext/>
        <w:ind w:left="720" w:hanging="720"/>
        <w:jc w:val="both"/>
      </w:pPr>
      <w:r>
        <w:t>2.</w:t>
      </w:r>
      <w:r>
        <w:tab/>
        <w:t>Conduct a review on efforts, research and findings related to the status of Lake Sturgeon habitat in the Milwaukee River. This task will include communications with relevant agencies that may have been involved with local sturgeon rehabilitation efforts including the WDNR and USFWS. In addition, the Department will conduct a concise literature review including assessing the findings and recommendations in the WDNR 2006 Lake Sturgeon Rehabilitation in the Milwaukee River report. The Department will also provide a summary of fish passage removal or remediation projects on the mainstem Milwaukee River completed by the Department and/or other partners within Ozaukee County. This task will also include an analysis on recent water quality monitoring data collected in the Milwaukee River, and in particular, near the Lime Kiln Dam removal site.</w:t>
      </w:r>
    </w:p>
    <w:p w14:paraId="3A1544A5" w14:textId="77777777" w:rsidR="00764DB7" w:rsidRDefault="00764DB7" w:rsidP="005401B4">
      <w:pPr>
        <w:keepNext/>
        <w:ind w:left="720" w:hanging="720"/>
        <w:jc w:val="both"/>
      </w:pPr>
      <w:r>
        <w:t>3.</w:t>
      </w:r>
      <w:r>
        <w:tab/>
        <w:t xml:space="preserve">Record side-scan sonar data using the Hummingbird </w:t>
      </w:r>
      <w:proofErr w:type="spellStart"/>
      <w:r>
        <w:t>Solix</w:t>
      </w:r>
      <w:proofErr w:type="spellEnd"/>
      <w:r>
        <w:t xml:space="preserve"> 15 from Milwaukee River mile 14.4 (County Line Road) to river mile 31 (Bridge Street Dam in the Village of Grafton) and from Cedar Creek mile 0 (confluence with Milwaukee River to mile 3.5 (Nail Factory dam). Side-sonar will be operated at a frequency range of 800 kHz to 1.2 MHz for optimal resolution when classifying sediment categories. Two longitudinal transects will be made to account for the reduced range of operating at higher frequencies. Surveys will be done in a </w:t>
      </w:r>
      <w:proofErr w:type="spellStart"/>
      <w:r>
        <w:t>jon</w:t>
      </w:r>
      <w:proofErr w:type="spellEnd"/>
      <w:r>
        <w:t xml:space="preserve"> boat or a specially outfitted kayak(s) depending on flow and depth conditions. Advisory roles have been established with Dr. Adam </w:t>
      </w:r>
      <w:proofErr w:type="spellStart"/>
      <w:r>
        <w:t>Kaeser</w:t>
      </w:r>
      <w:proofErr w:type="spellEnd"/>
      <w:r>
        <w:t xml:space="preserve"> (USFWS), Brian Schmidt (USFWS), Jayme Stone (USGS), Dr. John Janssen (UWM School of Freshwater Sciences), and Tom </w:t>
      </w:r>
      <w:proofErr w:type="spellStart"/>
      <w:r>
        <w:t>Slawski</w:t>
      </w:r>
      <w:proofErr w:type="spellEnd"/>
      <w:r>
        <w:t xml:space="preserve"> (SEWRPC) to ensure proper application of side-scan sonar technology. The aforementioned professionals have all conducted side-scan sonar habitat studies and have offered invaluable advice in the planning and implementation stages of the proposed project.</w:t>
      </w:r>
    </w:p>
    <w:p w14:paraId="5CF73486" w14:textId="77777777" w:rsidR="00764DB7" w:rsidRDefault="00764DB7" w:rsidP="005401B4">
      <w:pPr>
        <w:keepNext/>
        <w:ind w:left="720" w:hanging="720"/>
        <w:jc w:val="both"/>
      </w:pPr>
      <w:r>
        <w:t>4.</w:t>
      </w:r>
      <w:r>
        <w:tab/>
      </w:r>
      <w:proofErr w:type="spellStart"/>
      <w:r>
        <w:t>SonarTRX</w:t>
      </w:r>
      <w:proofErr w:type="spellEnd"/>
      <w:r>
        <w:t xml:space="preserve"> software will be used to extract and </w:t>
      </w:r>
      <w:proofErr w:type="spellStart"/>
      <w:r>
        <w:t>georeference</w:t>
      </w:r>
      <w:proofErr w:type="spellEnd"/>
      <w:r>
        <w:t xml:space="preserve"> raw sonar data using automatic GPS data collection included with the Hummingbird sonar unit. The sonar data will then be compatible for use in ArcMap 10.5. In ArcMap, the sonar data will be segmented into different categories based on substrate diameter and roughness. </w:t>
      </w:r>
    </w:p>
    <w:p w14:paraId="12A6D691" w14:textId="77777777" w:rsidR="00764DB7" w:rsidRDefault="00764DB7" w:rsidP="005401B4">
      <w:pPr>
        <w:keepNext/>
        <w:ind w:left="720" w:hanging="720"/>
        <w:jc w:val="both"/>
      </w:pPr>
      <w:r>
        <w:t>5.</w:t>
      </w:r>
      <w:r>
        <w:tab/>
        <w:t xml:space="preserve">Develop a sediment classification protocol and apply it to the habitat suitability index. Using the lake sturgeon habitat suitability index compiled in Daugherty et al. (2008), the identified substrate categories will be used to assign scores to the 18 river miles and 375 acres of the study area. </w:t>
      </w:r>
    </w:p>
    <w:p w14:paraId="25824302" w14:textId="6BB7E4CC" w:rsidR="00764DB7" w:rsidRDefault="00764DB7" w:rsidP="005401B4">
      <w:pPr>
        <w:keepNext/>
        <w:ind w:left="720" w:hanging="720"/>
        <w:jc w:val="both"/>
      </w:pPr>
      <w:r>
        <w:t>6.</w:t>
      </w:r>
      <w:r>
        <w:tab/>
        <w:t xml:space="preserve">Assess classification accuracy using field assessments at four sites in Ozaukee County (e.g., County Line Road, HWY T, Lime Kiln Dam, and Falls Road) using the WDNR’s quantitative stream assessment protocols.  The County Line Road and HWY T sites were previously assessed as part of </w:t>
      </w:r>
      <w:r w:rsidR="00565420">
        <w:t xml:space="preserve">the WDNR’s </w:t>
      </w:r>
      <w:r>
        <w:t xml:space="preserve">2006 report using wadable stream monitoring protocols developed by Simonson, which quantifies in-stream and contributing riparian habitat.  Department staff will re-assess these sites using the same methodology to: (1) ensure our methodology and results are generally consistent with prior work; (2) detect any significant habitat characteristic changes at the study site that may have occurred in the 12 years since the initial 2006 study; and (3) assess side scan sonar generated sediment </w:t>
      </w:r>
      <w:r>
        <w:lastRenderedPageBreak/>
        <w:t xml:space="preserve">classification accuracy. The Lime Kiln Dam was removed by the Ozaukee County Planning and Parks Department in 2010 as part of its Fish Passage Program.  The dam created an approximately 14' deep scour hole and removal of the dam and resultant draining of the 5 acre impoundment revealed several locations of exposed, fractured bedrock, multiple pools, and cobble and boulders that is likely representative of excellent Lake Sturgeon spawning habitat. </w:t>
      </w:r>
      <w:r w:rsidR="005626BC">
        <w:t>These</w:t>
      </w:r>
      <w:r>
        <w:t xml:space="preserve"> habitat features continue for several hundred meters upstream under the Falls Road bridge and through the former Chair Factory Dam impoundment. Department staff will assess these sites using the same methodology described above. In addition, side scan sonar sediment classification accuracy will be assessed through randomly generated point checks, (prior studies using these techniques have achieved accuracy in the 77% to 84% range) and prior sediment studies completed by </w:t>
      </w:r>
      <w:r w:rsidR="00565420">
        <w:t xml:space="preserve">the </w:t>
      </w:r>
      <w:r>
        <w:t xml:space="preserve">Ozaukee County </w:t>
      </w:r>
      <w:r w:rsidR="00565420">
        <w:t xml:space="preserve">Planning and Parks Department </w:t>
      </w:r>
      <w:r>
        <w:t xml:space="preserve">(USEPA </w:t>
      </w:r>
      <w:r w:rsidR="00565420">
        <w:t xml:space="preserve">GLRI </w:t>
      </w:r>
      <w:r>
        <w:t xml:space="preserve">funding) to validate the results of the substrate classification. </w:t>
      </w:r>
    </w:p>
    <w:p w14:paraId="11515E66" w14:textId="77777777" w:rsidR="004A12F7" w:rsidRDefault="00764DB7" w:rsidP="005401B4">
      <w:pPr>
        <w:keepNext/>
        <w:ind w:left="720" w:hanging="720"/>
        <w:jc w:val="both"/>
      </w:pPr>
      <w:r>
        <w:t>7.</w:t>
      </w:r>
      <w:r>
        <w:tab/>
        <w:t xml:space="preserve">Disseminate Results. Results of the project will be provided to </w:t>
      </w:r>
      <w:r w:rsidR="005401B4">
        <w:t xml:space="preserve">WDNR, </w:t>
      </w:r>
      <w:r>
        <w:t xml:space="preserve">FFLM, USFWS, USGS, UWM SFS, SEWRPC, </w:t>
      </w:r>
      <w:proofErr w:type="spellStart"/>
      <w:r>
        <w:t>Riveredge</w:t>
      </w:r>
      <w:proofErr w:type="spellEnd"/>
      <w:r>
        <w:t xml:space="preserve"> Nature Center, and other partners through outreach events including professional meetings, seminars, conferences, public engagement events, and social media.</w:t>
      </w:r>
    </w:p>
    <w:p w14:paraId="799F2B25" w14:textId="77777777" w:rsidR="004A12F7" w:rsidRDefault="004A12F7" w:rsidP="005401B4">
      <w:pPr>
        <w:jc w:val="both"/>
        <w:rPr>
          <w:b/>
          <w:i/>
        </w:rPr>
      </w:pPr>
    </w:p>
    <w:p w14:paraId="5AA60F72" w14:textId="5DA1C42B" w:rsidR="005401B4" w:rsidRPr="00E511C7" w:rsidRDefault="00071256" w:rsidP="005401B4">
      <w:pPr>
        <w:jc w:val="both"/>
        <w:rPr>
          <w:b/>
          <w:i/>
        </w:rPr>
      </w:pPr>
      <w:r>
        <w:rPr>
          <w:b/>
          <w:i/>
        </w:rPr>
        <w:t>Collaboration with P</w:t>
      </w:r>
      <w:r w:rsidR="004A12F7">
        <w:rPr>
          <w:b/>
          <w:i/>
        </w:rPr>
        <w:t xml:space="preserve">artners:  </w:t>
      </w:r>
      <w:r w:rsidR="005401B4">
        <w:t>As noted above, Department staff have contacted a variety of professionals and students who have successfully used side-scan sonar on a variety of habitat mapping projects. Advisory roles have been established with the USFWS, USGS,</w:t>
      </w:r>
      <w:r w:rsidR="00565420">
        <w:t xml:space="preserve"> SEWRPC</w:t>
      </w:r>
      <w:r w:rsidR="005401B4">
        <w:t xml:space="preserve"> and UWM SFS. The Department has been in contact with UWM SFS graduate student, Brennan Dow, and his advisor Dr. John Janssen, who have recently completed a habitat inventory of the Milwaukee Harbor using side-scan sonar. Mr. Dow has provided important technical advice on how to process the sonar data and software recommendations for data processing. Mr. Dow’s habitat inventory data can be integrated into our project to provide insight into potential lake sturgeon staging habitat in the Milwaukee Harbor. His data will also be compatible with the resultant Habitat Suitability Index. Dr. Adam </w:t>
      </w:r>
      <w:proofErr w:type="spellStart"/>
      <w:r w:rsidR="005401B4">
        <w:t>Kaeser</w:t>
      </w:r>
      <w:proofErr w:type="spellEnd"/>
      <w:r w:rsidR="005401B4">
        <w:t xml:space="preserve"> is an aquatic ecologist with the U.S. Fish and Wildlife Service in Panama City, Florida. Dr. </w:t>
      </w:r>
      <w:proofErr w:type="spellStart"/>
      <w:r w:rsidR="005401B4">
        <w:t>Kaeser</w:t>
      </w:r>
      <w:proofErr w:type="spellEnd"/>
      <w:r w:rsidR="005401B4">
        <w:t xml:space="preserve"> has been performing side-scan sonar surveys in aquatic systems since 2006 (including work to rapidly estimate deadhead logs and classify and map substrate in the Flint River in Georgia and other regional aquatic systems) and has published multiple papers describing the process and results that can be achieved. Dr. </w:t>
      </w:r>
      <w:proofErr w:type="spellStart"/>
      <w:r w:rsidR="005401B4">
        <w:t>Kaeser</w:t>
      </w:r>
      <w:proofErr w:type="spellEnd"/>
      <w:r w:rsidR="005401B4">
        <w:t xml:space="preserve"> has also hosted </w:t>
      </w:r>
      <w:r w:rsidR="002F4B86">
        <w:t>six</w:t>
      </w:r>
      <w:r w:rsidR="005401B4">
        <w:t xml:space="preserve"> workshops focused on training other ecological professionals on the use of side-scan sonar. Department staff has been in close contact with Dr. </w:t>
      </w:r>
      <w:proofErr w:type="spellStart"/>
      <w:r w:rsidR="005401B4">
        <w:t>Kaeser</w:t>
      </w:r>
      <w:proofErr w:type="spellEnd"/>
      <w:r w:rsidR="005401B4">
        <w:t xml:space="preserve"> throughout the planning phase of this project and Dr. </w:t>
      </w:r>
      <w:proofErr w:type="spellStart"/>
      <w:r w:rsidR="005401B4">
        <w:t>Kaeser</w:t>
      </w:r>
      <w:proofErr w:type="spellEnd"/>
      <w:r w:rsidR="005401B4">
        <w:t xml:space="preserve"> has indicated his support of this project and has interest in </w:t>
      </w:r>
      <w:r w:rsidR="002F4B86">
        <w:t>collaborating</w:t>
      </w:r>
      <w:r w:rsidR="005401B4">
        <w:t xml:space="preserve"> with the Department in an advisory role for the project.  Brain Schmidt, with the USFWS office in Alpena, Michigan is currently completing a habitat assessment for lake sturgeon in the Au Sable River in Michigan. Mr. Schmidt has provided the Department valuable information on the technical aspects of side-scan sonar equipment and their capability for lake sturgeon habitat studies. Department staff have also been in contact with members of the USGS from the La Crosse, Wisconsin office who have provided additional technical advice for using side-scan sonar, including Jayme Stone, a Cartographic Technician. Mr. Stone is currently using side-scan sonar to map river substrate. Department staff have been in contact with Mr. Stone throughout the planning phase of the project and he has given valuable insight into equipment recommendations and survey techniques and has indicated availability to assist the Department with any future issues or questions. The Department also routinely collaborates with Dr. Tom </w:t>
      </w:r>
      <w:proofErr w:type="spellStart"/>
      <w:r w:rsidR="005401B4">
        <w:t>Slawski</w:t>
      </w:r>
      <w:proofErr w:type="spellEnd"/>
      <w:r w:rsidR="005401B4">
        <w:t xml:space="preserve"> at SEWRPC. Dr. </w:t>
      </w:r>
      <w:proofErr w:type="spellStart"/>
      <w:r w:rsidR="005401B4">
        <w:t>Slawski</w:t>
      </w:r>
      <w:proofErr w:type="spellEnd"/>
      <w:r w:rsidR="005401B4">
        <w:t xml:space="preserve"> has recently completed side-scan sonar surveys of the Rock River in Southeastern Wisconsin and has offered his assistance in an advisory role to the project. The Department will also consult with local fisheries experts including Will </w:t>
      </w:r>
      <w:proofErr w:type="spellStart"/>
      <w:r w:rsidR="005401B4">
        <w:t>Wawrzyn</w:t>
      </w:r>
      <w:proofErr w:type="spellEnd"/>
      <w:r w:rsidR="005401B4">
        <w:t xml:space="preserve">, WDNR Fisheries Biologist (ret.). </w:t>
      </w:r>
    </w:p>
    <w:p w14:paraId="2FAB610E" w14:textId="77777777" w:rsidR="005401B4" w:rsidRDefault="005401B4" w:rsidP="005401B4">
      <w:pPr>
        <w:jc w:val="both"/>
      </w:pPr>
    </w:p>
    <w:p w14:paraId="5CB72B5A" w14:textId="77777777" w:rsidR="00021B25" w:rsidRDefault="005401B4" w:rsidP="005401B4">
      <w:pPr>
        <w:jc w:val="both"/>
      </w:pPr>
      <w:r>
        <w:t xml:space="preserve">The Department has developed a network of local, state, regional, and nationally renowned fisheries and habitat restoration experts and will disseminate the outcomes of this project to this network and regional and local partners including WDNR (e.g., Lake Michigan Fisheries team, Water Resource Managers), USGS (Biologists, Mapping Specialists), USFWS (Fisheries Biologists and Managers), UWM SFS, FFLM, members of the Great Lakes Aquatic Connectivity Workgroup, </w:t>
      </w:r>
      <w:proofErr w:type="spellStart"/>
      <w:r>
        <w:t>Riveredge</w:t>
      </w:r>
      <w:proofErr w:type="spellEnd"/>
      <w:r>
        <w:t xml:space="preserve"> Nature Center, Milwaukee County, Milwaukee Riverkeeper, Milwaukee River Estuary Area of Concern Fish and Wildlife Technical Advisory Team (TAT), Southeastern Wisconsin Watersheds Trust (SWWT), SEWRPC, and the Milwaukee Metropolitan Sewerage District (MMSD).</w:t>
      </w:r>
    </w:p>
    <w:p w14:paraId="7A0710A8" w14:textId="77777777" w:rsidR="005401B4" w:rsidRDefault="005401B4" w:rsidP="005401B4">
      <w:pPr>
        <w:jc w:val="both"/>
      </w:pPr>
    </w:p>
    <w:p w14:paraId="7C16EB9F" w14:textId="77777777" w:rsidR="005401B4" w:rsidRDefault="005401B4" w:rsidP="005401B4">
      <w:pPr>
        <w:jc w:val="both"/>
      </w:pPr>
    </w:p>
    <w:p w14:paraId="165A36DD" w14:textId="77777777" w:rsidR="005401B4" w:rsidRDefault="005401B4" w:rsidP="005401B4">
      <w:pPr>
        <w:jc w:val="both"/>
      </w:pPr>
    </w:p>
    <w:p w14:paraId="1DF778C1" w14:textId="77777777" w:rsidR="005401B4" w:rsidRDefault="005401B4" w:rsidP="005401B4">
      <w:pPr>
        <w:jc w:val="both"/>
      </w:pPr>
    </w:p>
    <w:p w14:paraId="21EF8A2D" w14:textId="77777777" w:rsidR="00E511C7" w:rsidRDefault="00E511C7" w:rsidP="005401B4">
      <w:pPr>
        <w:jc w:val="both"/>
        <w:rPr>
          <w:b/>
          <w:i/>
        </w:rPr>
      </w:pPr>
    </w:p>
    <w:p w14:paraId="39E04DFE" w14:textId="77777777" w:rsidR="00BB18EA" w:rsidRDefault="004A12F7" w:rsidP="005401B4">
      <w:pPr>
        <w:jc w:val="both"/>
        <w:rPr>
          <w:b/>
          <w:i/>
        </w:rPr>
      </w:pPr>
      <w:r>
        <w:rPr>
          <w:b/>
          <w:i/>
        </w:rPr>
        <w:t>Timetable:</w:t>
      </w:r>
    </w:p>
    <w:p w14:paraId="6D1CE6DB" w14:textId="77777777" w:rsidR="005401B4" w:rsidRPr="00592F3C" w:rsidRDefault="005401B4" w:rsidP="005401B4">
      <w:pPr>
        <w:autoSpaceDE w:val="0"/>
        <w:autoSpaceDN w:val="0"/>
        <w:adjustRightInd w:val="0"/>
        <w:jc w:val="both"/>
        <w:rPr>
          <w:rFonts w:cs="Calibri"/>
          <w:i/>
          <w:sz w:val="22"/>
          <w:szCs w:val="22"/>
        </w:rPr>
      </w:pPr>
    </w:p>
    <w:tbl>
      <w:tblPr>
        <w:tblW w:w="10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5661"/>
        <w:gridCol w:w="2621"/>
      </w:tblGrid>
      <w:tr w:rsidR="005401B4" w:rsidRPr="00495523" w14:paraId="49D474D3" w14:textId="77777777" w:rsidTr="00836EA5">
        <w:trPr>
          <w:jc w:val="center"/>
        </w:trPr>
        <w:tc>
          <w:tcPr>
            <w:tcW w:w="2541" w:type="dxa"/>
            <w:tcBorders>
              <w:top w:val="nil"/>
              <w:left w:val="nil"/>
              <w:bottom w:val="single" w:sz="4" w:space="0" w:color="000000"/>
              <w:right w:val="nil"/>
            </w:tcBorders>
            <w:shd w:val="clear" w:color="auto" w:fill="auto"/>
            <w:vAlign w:val="center"/>
          </w:tcPr>
          <w:p w14:paraId="08D15ABF" w14:textId="77777777" w:rsidR="005401B4" w:rsidRPr="008637BB" w:rsidRDefault="005401B4" w:rsidP="00836EA5">
            <w:pPr>
              <w:jc w:val="center"/>
              <w:rPr>
                <w:b/>
                <w:sz w:val="22"/>
                <w:szCs w:val="22"/>
              </w:rPr>
            </w:pPr>
            <w:r w:rsidRPr="008637BB">
              <w:rPr>
                <w:b/>
                <w:sz w:val="22"/>
                <w:szCs w:val="22"/>
              </w:rPr>
              <w:t>Project Category</w:t>
            </w:r>
          </w:p>
        </w:tc>
        <w:tc>
          <w:tcPr>
            <w:tcW w:w="5661" w:type="dxa"/>
            <w:tcBorders>
              <w:top w:val="nil"/>
              <w:left w:val="nil"/>
              <w:bottom w:val="single" w:sz="4" w:space="0" w:color="000000"/>
              <w:right w:val="nil"/>
            </w:tcBorders>
            <w:shd w:val="clear" w:color="auto" w:fill="auto"/>
            <w:vAlign w:val="center"/>
          </w:tcPr>
          <w:p w14:paraId="6292F62D" w14:textId="77777777" w:rsidR="005401B4" w:rsidRPr="008637BB" w:rsidRDefault="005401B4" w:rsidP="00836EA5">
            <w:pPr>
              <w:jc w:val="center"/>
              <w:rPr>
                <w:b/>
                <w:sz w:val="22"/>
                <w:szCs w:val="22"/>
              </w:rPr>
            </w:pPr>
            <w:r w:rsidRPr="008637BB">
              <w:rPr>
                <w:b/>
                <w:sz w:val="22"/>
                <w:szCs w:val="22"/>
              </w:rPr>
              <w:t>Milestone Description</w:t>
            </w:r>
          </w:p>
        </w:tc>
        <w:tc>
          <w:tcPr>
            <w:tcW w:w="2621" w:type="dxa"/>
            <w:tcBorders>
              <w:top w:val="nil"/>
              <w:left w:val="nil"/>
              <w:bottom w:val="single" w:sz="4" w:space="0" w:color="000000"/>
              <w:right w:val="nil"/>
            </w:tcBorders>
            <w:shd w:val="clear" w:color="auto" w:fill="auto"/>
            <w:vAlign w:val="center"/>
          </w:tcPr>
          <w:p w14:paraId="3AFAFD4E" w14:textId="77777777" w:rsidR="005401B4" w:rsidRPr="008637BB" w:rsidRDefault="005401B4" w:rsidP="00836EA5">
            <w:pPr>
              <w:jc w:val="center"/>
              <w:rPr>
                <w:b/>
                <w:sz w:val="22"/>
                <w:szCs w:val="22"/>
              </w:rPr>
            </w:pPr>
            <w:r w:rsidRPr="008637BB">
              <w:rPr>
                <w:b/>
                <w:sz w:val="22"/>
                <w:szCs w:val="22"/>
              </w:rPr>
              <w:t>Target Dates</w:t>
            </w:r>
          </w:p>
        </w:tc>
      </w:tr>
      <w:tr w:rsidR="005401B4" w:rsidRPr="00495523" w14:paraId="2712D380" w14:textId="77777777" w:rsidTr="00836EA5">
        <w:trPr>
          <w:jc w:val="center"/>
        </w:trPr>
        <w:tc>
          <w:tcPr>
            <w:tcW w:w="2541" w:type="dxa"/>
            <w:vMerge w:val="restart"/>
            <w:tcBorders>
              <w:left w:val="single" w:sz="4" w:space="0" w:color="000000"/>
            </w:tcBorders>
            <w:shd w:val="clear" w:color="auto" w:fill="auto"/>
            <w:vAlign w:val="center"/>
          </w:tcPr>
          <w:p w14:paraId="7692942C" w14:textId="77777777" w:rsidR="005401B4" w:rsidRPr="008637BB" w:rsidRDefault="005401B4" w:rsidP="00836EA5">
            <w:pPr>
              <w:jc w:val="center"/>
              <w:rPr>
                <w:b/>
                <w:sz w:val="22"/>
                <w:szCs w:val="22"/>
              </w:rPr>
            </w:pPr>
            <w:r w:rsidRPr="008637BB">
              <w:rPr>
                <w:b/>
                <w:sz w:val="22"/>
                <w:szCs w:val="22"/>
              </w:rPr>
              <w:t>Project Coordination</w:t>
            </w:r>
          </w:p>
        </w:tc>
        <w:tc>
          <w:tcPr>
            <w:tcW w:w="5661" w:type="dxa"/>
            <w:shd w:val="clear" w:color="auto" w:fill="auto"/>
            <w:vAlign w:val="center"/>
          </w:tcPr>
          <w:p w14:paraId="704B4DCC" w14:textId="77777777" w:rsidR="005401B4" w:rsidRPr="00A41EF4" w:rsidRDefault="005401B4" w:rsidP="00836EA5">
            <w:pPr>
              <w:jc w:val="center"/>
              <w:rPr>
                <w:sz w:val="22"/>
                <w:szCs w:val="22"/>
              </w:rPr>
            </w:pPr>
            <w:r w:rsidRPr="00A41EF4">
              <w:rPr>
                <w:sz w:val="22"/>
                <w:szCs w:val="22"/>
              </w:rPr>
              <w:t>Project Award Date</w:t>
            </w:r>
          </w:p>
        </w:tc>
        <w:tc>
          <w:tcPr>
            <w:tcW w:w="2621" w:type="dxa"/>
            <w:shd w:val="clear" w:color="auto" w:fill="auto"/>
            <w:vAlign w:val="center"/>
          </w:tcPr>
          <w:p w14:paraId="13F48805" w14:textId="5EE682CE" w:rsidR="005401B4" w:rsidRPr="00A41EF4" w:rsidRDefault="005626BC" w:rsidP="005626BC">
            <w:pPr>
              <w:jc w:val="center"/>
              <w:rPr>
                <w:sz w:val="22"/>
                <w:szCs w:val="22"/>
              </w:rPr>
            </w:pPr>
            <w:r>
              <w:rPr>
                <w:sz w:val="22"/>
                <w:szCs w:val="22"/>
              </w:rPr>
              <w:t>5</w:t>
            </w:r>
            <w:r w:rsidR="005401B4">
              <w:rPr>
                <w:sz w:val="22"/>
                <w:szCs w:val="22"/>
              </w:rPr>
              <w:t>/</w:t>
            </w:r>
            <w:r>
              <w:rPr>
                <w:sz w:val="22"/>
                <w:szCs w:val="22"/>
              </w:rPr>
              <w:t>15</w:t>
            </w:r>
            <w:r w:rsidR="005401B4" w:rsidRPr="00A41EF4">
              <w:rPr>
                <w:sz w:val="22"/>
                <w:szCs w:val="22"/>
              </w:rPr>
              <w:t>/18</w:t>
            </w:r>
          </w:p>
        </w:tc>
      </w:tr>
      <w:tr w:rsidR="005401B4" w:rsidRPr="00495523" w14:paraId="027D058F" w14:textId="77777777" w:rsidTr="00836EA5">
        <w:trPr>
          <w:jc w:val="center"/>
        </w:trPr>
        <w:tc>
          <w:tcPr>
            <w:tcW w:w="2541" w:type="dxa"/>
            <w:vMerge/>
            <w:tcBorders>
              <w:left w:val="single" w:sz="4" w:space="0" w:color="000000"/>
            </w:tcBorders>
            <w:shd w:val="clear" w:color="auto" w:fill="auto"/>
            <w:vAlign w:val="center"/>
          </w:tcPr>
          <w:p w14:paraId="1848AB5F" w14:textId="77777777" w:rsidR="005401B4" w:rsidRPr="008637BB" w:rsidRDefault="005401B4" w:rsidP="00836EA5">
            <w:pPr>
              <w:jc w:val="center"/>
              <w:rPr>
                <w:b/>
                <w:sz w:val="22"/>
                <w:szCs w:val="22"/>
              </w:rPr>
            </w:pPr>
          </w:p>
        </w:tc>
        <w:tc>
          <w:tcPr>
            <w:tcW w:w="5661" w:type="dxa"/>
            <w:tcBorders>
              <w:bottom w:val="single" w:sz="4" w:space="0" w:color="000000"/>
            </w:tcBorders>
            <w:shd w:val="clear" w:color="auto" w:fill="auto"/>
            <w:vAlign w:val="center"/>
          </w:tcPr>
          <w:p w14:paraId="36E31522" w14:textId="77777777" w:rsidR="005401B4" w:rsidRPr="00A41EF4" w:rsidRDefault="005401B4" w:rsidP="00836EA5">
            <w:pPr>
              <w:jc w:val="center"/>
              <w:rPr>
                <w:sz w:val="22"/>
                <w:szCs w:val="22"/>
              </w:rPr>
            </w:pPr>
            <w:r w:rsidRPr="00A41EF4">
              <w:rPr>
                <w:sz w:val="22"/>
                <w:szCs w:val="22"/>
              </w:rPr>
              <w:t>Natural Resource Committee Funding Acceptance</w:t>
            </w:r>
          </w:p>
        </w:tc>
        <w:tc>
          <w:tcPr>
            <w:tcW w:w="2621" w:type="dxa"/>
            <w:tcBorders>
              <w:bottom w:val="single" w:sz="4" w:space="0" w:color="000000"/>
            </w:tcBorders>
            <w:shd w:val="clear" w:color="auto" w:fill="auto"/>
            <w:vAlign w:val="center"/>
          </w:tcPr>
          <w:p w14:paraId="40AE86FA" w14:textId="540658C8" w:rsidR="005401B4" w:rsidRPr="00A41EF4" w:rsidRDefault="005626BC" w:rsidP="005626BC">
            <w:pPr>
              <w:jc w:val="center"/>
              <w:rPr>
                <w:sz w:val="22"/>
                <w:szCs w:val="22"/>
              </w:rPr>
            </w:pPr>
            <w:r>
              <w:rPr>
                <w:sz w:val="22"/>
                <w:szCs w:val="22"/>
              </w:rPr>
              <w:t>6</w:t>
            </w:r>
            <w:r w:rsidR="005401B4" w:rsidRPr="00A41EF4">
              <w:rPr>
                <w:sz w:val="22"/>
                <w:szCs w:val="22"/>
              </w:rPr>
              <w:t>/</w:t>
            </w:r>
            <w:r>
              <w:rPr>
                <w:sz w:val="22"/>
                <w:szCs w:val="22"/>
              </w:rPr>
              <w:t>7</w:t>
            </w:r>
            <w:r w:rsidR="005401B4" w:rsidRPr="00A41EF4">
              <w:rPr>
                <w:sz w:val="22"/>
                <w:szCs w:val="22"/>
              </w:rPr>
              <w:t>/18</w:t>
            </w:r>
          </w:p>
        </w:tc>
      </w:tr>
      <w:tr w:rsidR="005401B4" w:rsidRPr="00495523" w14:paraId="59B613EA" w14:textId="77777777" w:rsidTr="00836EA5">
        <w:trPr>
          <w:jc w:val="center"/>
        </w:trPr>
        <w:tc>
          <w:tcPr>
            <w:tcW w:w="2541" w:type="dxa"/>
            <w:vMerge/>
            <w:tcBorders>
              <w:left w:val="single" w:sz="4" w:space="0" w:color="000000"/>
            </w:tcBorders>
            <w:shd w:val="clear" w:color="auto" w:fill="auto"/>
            <w:vAlign w:val="center"/>
          </w:tcPr>
          <w:p w14:paraId="114ADF2C" w14:textId="77777777" w:rsidR="005401B4" w:rsidRPr="008637BB" w:rsidRDefault="005401B4" w:rsidP="00836EA5">
            <w:pPr>
              <w:jc w:val="center"/>
              <w:rPr>
                <w:b/>
                <w:sz w:val="22"/>
                <w:szCs w:val="22"/>
              </w:rPr>
            </w:pPr>
          </w:p>
        </w:tc>
        <w:tc>
          <w:tcPr>
            <w:tcW w:w="5661" w:type="dxa"/>
            <w:tcBorders>
              <w:bottom w:val="single" w:sz="4" w:space="0" w:color="000000"/>
            </w:tcBorders>
            <w:shd w:val="clear" w:color="auto" w:fill="auto"/>
            <w:vAlign w:val="center"/>
          </w:tcPr>
          <w:p w14:paraId="00605283" w14:textId="77777777" w:rsidR="005401B4" w:rsidRPr="00A41EF4" w:rsidRDefault="005401B4" w:rsidP="00836EA5">
            <w:pPr>
              <w:jc w:val="center"/>
              <w:rPr>
                <w:sz w:val="22"/>
                <w:szCs w:val="22"/>
              </w:rPr>
            </w:pPr>
            <w:r w:rsidRPr="00A41EF4">
              <w:rPr>
                <w:sz w:val="22"/>
                <w:szCs w:val="22"/>
              </w:rPr>
              <w:t>County Board Funding Acceptance</w:t>
            </w:r>
          </w:p>
        </w:tc>
        <w:tc>
          <w:tcPr>
            <w:tcW w:w="2621" w:type="dxa"/>
            <w:tcBorders>
              <w:bottom w:val="single" w:sz="4" w:space="0" w:color="000000"/>
            </w:tcBorders>
            <w:shd w:val="clear" w:color="auto" w:fill="auto"/>
            <w:vAlign w:val="center"/>
          </w:tcPr>
          <w:p w14:paraId="0A4A2690" w14:textId="375425D5" w:rsidR="005401B4" w:rsidRPr="00A41EF4" w:rsidRDefault="005626BC" w:rsidP="00836EA5">
            <w:pPr>
              <w:jc w:val="center"/>
              <w:rPr>
                <w:sz w:val="22"/>
                <w:szCs w:val="22"/>
              </w:rPr>
            </w:pPr>
            <w:r>
              <w:rPr>
                <w:sz w:val="22"/>
                <w:szCs w:val="22"/>
              </w:rPr>
              <w:t>7/5</w:t>
            </w:r>
            <w:r w:rsidR="005401B4" w:rsidRPr="00A41EF4">
              <w:rPr>
                <w:sz w:val="22"/>
                <w:szCs w:val="22"/>
              </w:rPr>
              <w:t>/18</w:t>
            </w:r>
          </w:p>
        </w:tc>
      </w:tr>
      <w:tr w:rsidR="005401B4" w:rsidRPr="00495523" w14:paraId="08C38B96" w14:textId="77777777" w:rsidTr="00836EA5">
        <w:trPr>
          <w:jc w:val="center"/>
        </w:trPr>
        <w:tc>
          <w:tcPr>
            <w:tcW w:w="2541" w:type="dxa"/>
            <w:vMerge/>
            <w:tcBorders>
              <w:left w:val="single" w:sz="4" w:space="0" w:color="000000"/>
              <w:bottom w:val="single" w:sz="4" w:space="0" w:color="000000"/>
            </w:tcBorders>
            <w:shd w:val="clear" w:color="auto" w:fill="auto"/>
            <w:vAlign w:val="center"/>
          </w:tcPr>
          <w:p w14:paraId="3926E9AA" w14:textId="77777777" w:rsidR="005401B4" w:rsidRPr="008637BB" w:rsidRDefault="005401B4" w:rsidP="00836EA5">
            <w:pPr>
              <w:jc w:val="center"/>
              <w:rPr>
                <w:b/>
                <w:sz w:val="22"/>
                <w:szCs w:val="22"/>
              </w:rPr>
            </w:pPr>
          </w:p>
        </w:tc>
        <w:tc>
          <w:tcPr>
            <w:tcW w:w="5661" w:type="dxa"/>
            <w:tcBorders>
              <w:bottom w:val="single" w:sz="12" w:space="0" w:color="000000"/>
            </w:tcBorders>
            <w:shd w:val="clear" w:color="auto" w:fill="auto"/>
            <w:vAlign w:val="center"/>
          </w:tcPr>
          <w:p w14:paraId="24DEFE5E" w14:textId="77777777" w:rsidR="005401B4" w:rsidRPr="00A41EF4" w:rsidRDefault="005401B4" w:rsidP="00836EA5">
            <w:pPr>
              <w:jc w:val="center"/>
              <w:rPr>
                <w:sz w:val="22"/>
                <w:szCs w:val="22"/>
              </w:rPr>
            </w:pPr>
            <w:r w:rsidRPr="00A41EF4">
              <w:rPr>
                <w:sz w:val="22"/>
                <w:szCs w:val="22"/>
              </w:rPr>
              <w:t>Education and Outreach, Agency and Partner Coordination</w:t>
            </w:r>
          </w:p>
        </w:tc>
        <w:tc>
          <w:tcPr>
            <w:tcW w:w="2621" w:type="dxa"/>
            <w:tcBorders>
              <w:bottom w:val="single" w:sz="12" w:space="0" w:color="000000"/>
            </w:tcBorders>
            <w:shd w:val="clear" w:color="auto" w:fill="auto"/>
            <w:vAlign w:val="center"/>
          </w:tcPr>
          <w:p w14:paraId="19D12D4C" w14:textId="77777777" w:rsidR="005401B4" w:rsidRPr="00A41EF4" w:rsidRDefault="005401B4" w:rsidP="00836EA5">
            <w:pPr>
              <w:jc w:val="center"/>
              <w:rPr>
                <w:sz w:val="22"/>
                <w:szCs w:val="22"/>
              </w:rPr>
            </w:pPr>
            <w:r w:rsidRPr="00A41EF4">
              <w:rPr>
                <w:sz w:val="22"/>
                <w:szCs w:val="22"/>
              </w:rPr>
              <w:t>Ongoing throughout grant</w:t>
            </w:r>
          </w:p>
        </w:tc>
      </w:tr>
      <w:tr w:rsidR="005401B4" w:rsidRPr="00495523" w14:paraId="08506B15" w14:textId="77777777" w:rsidTr="00836EA5">
        <w:trPr>
          <w:jc w:val="center"/>
        </w:trPr>
        <w:tc>
          <w:tcPr>
            <w:tcW w:w="2541" w:type="dxa"/>
            <w:vMerge w:val="restart"/>
            <w:tcBorders>
              <w:top w:val="single" w:sz="12" w:space="0" w:color="000000"/>
              <w:left w:val="single" w:sz="4" w:space="0" w:color="000000"/>
            </w:tcBorders>
            <w:shd w:val="clear" w:color="auto" w:fill="auto"/>
            <w:vAlign w:val="center"/>
          </w:tcPr>
          <w:p w14:paraId="50CEBE33" w14:textId="77777777" w:rsidR="005401B4" w:rsidRPr="008637BB" w:rsidRDefault="005401B4" w:rsidP="00836EA5">
            <w:pPr>
              <w:jc w:val="center"/>
              <w:rPr>
                <w:b/>
                <w:sz w:val="22"/>
                <w:szCs w:val="22"/>
              </w:rPr>
            </w:pPr>
            <w:r>
              <w:rPr>
                <w:b/>
                <w:sz w:val="22"/>
                <w:szCs w:val="22"/>
              </w:rPr>
              <w:t>Data Collection</w:t>
            </w:r>
          </w:p>
        </w:tc>
        <w:tc>
          <w:tcPr>
            <w:tcW w:w="5661" w:type="dxa"/>
            <w:tcBorders>
              <w:top w:val="single" w:sz="12" w:space="0" w:color="000000"/>
            </w:tcBorders>
            <w:shd w:val="clear" w:color="auto" w:fill="auto"/>
            <w:vAlign w:val="center"/>
          </w:tcPr>
          <w:p w14:paraId="26639A06" w14:textId="77777777" w:rsidR="005401B4" w:rsidRPr="00A41EF4" w:rsidRDefault="005401B4" w:rsidP="00836EA5">
            <w:pPr>
              <w:jc w:val="center"/>
              <w:rPr>
                <w:sz w:val="22"/>
                <w:szCs w:val="22"/>
              </w:rPr>
            </w:pPr>
            <w:r w:rsidRPr="00A41EF4">
              <w:rPr>
                <w:sz w:val="22"/>
                <w:szCs w:val="22"/>
              </w:rPr>
              <w:t>Conduct review of research, efforts, and findings of lake sturgeon habitat assessments in the Milwaukee River</w:t>
            </w:r>
          </w:p>
        </w:tc>
        <w:tc>
          <w:tcPr>
            <w:tcW w:w="2621" w:type="dxa"/>
            <w:tcBorders>
              <w:top w:val="single" w:sz="12" w:space="0" w:color="000000"/>
            </w:tcBorders>
            <w:shd w:val="clear" w:color="auto" w:fill="auto"/>
            <w:vAlign w:val="center"/>
          </w:tcPr>
          <w:p w14:paraId="56189672" w14:textId="614345D8" w:rsidR="005401B4" w:rsidRPr="00A41EF4" w:rsidRDefault="005626BC" w:rsidP="005626BC">
            <w:pPr>
              <w:jc w:val="center"/>
              <w:rPr>
                <w:sz w:val="22"/>
                <w:szCs w:val="22"/>
              </w:rPr>
            </w:pPr>
            <w:r>
              <w:rPr>
                <w:sz w:val="22"/>
                <w:szCs w:val="22"/>
              </w:rPr>
              <w:t>8</w:t>
            </w:r>
            <w:r w:rsidR="005401B4" w:rsidRPr="00A41EF4">
              <w:rPr>
                <w:sz w:val="22"/>
                <w:szCs w:val="22"/>
              </w:rPr>
              <w:t>/1/18-</w:t>
            </w:r>
            <w:r>
              <w:rPr>
                <w:sz w:val="22"/>
                <w:szCs w:val="22"/>
              </w:rPr>
              <w:t>10</w:t>
            </w:r>
            <w:r w:rsidR="005401B4" w:rsidRPr="00A41EF4">
              <w:rPr>
                <w:sz w:val="22"/>
                <w:szCs w:val="22"/>
              </w:rPr>
              <w:t>/1/18</w:t>
            </w:r>
          </w:p>
        </w:tc>
      </w:tr>
      <w:tr w:rsidR="005401B4" w:rsidRPr="00495523" w14:paraId="665A4210" w14:textId="77777777" w:rsidTr="00836EA5">
        <w:trPr>
          <w:jc w:val="center"/>
        </w:trPr>
        <w:tc>
          <w:tcPr>
            <w:tcW w:w="2541" w:type="dxa"/>
            <w:vMerge/>
            <w:tcBorders>
              <w:left w:val="single" w:sz="4" w:space="0" w:color="000000"/>
            </w:tcBorders>
            <w:shd w:val="clear" w:color="auto" w:fill="auto"/>
            <w:vAlign w:val="center"/>
          </w:tcPr>
          <w:p w14:paraId="1028CC0A" w14:textId="77777777" w:rsidR="005401B4" w:rsidRPr="008637BB" w:rsidRDefault="005401B4" w:rsidP="00836EA5">
            <w:pPr>
              <w:jc w:val="center"/>
              <w:rPr>
                <w:sz w:val="22"/>
                <w:szCs w:val="22"/>
              </w:rPr>
            </w:pPr>
          </w:p>
        </w:tc>
        <w:tc>
          <w:tcPr>
            <w:tcW w:w="5661" w:type="dxa"/>
            <w:shd w:val="clear" w:color="auto" w:fill="auto"/>
            <w:vAlign w:val="center"/>
          </w:tcPr>
          <w:p w14:paraId="08285315" w14:textId="77777777" w:rsidR="005401B4" w:rsidRPr="00A41EF4" w:rsidRDefault="005401B4" w:rsidP="00836EA5">
            <w:pPr>
              <w:jc w:val="center"/>
              <w:rPr>
                <w:sz w:val="22"/>
                <w:szCs w:val="22"/>
              </w:rPr>
            </w:pPr>
            <w:r w:rsidRPr="00A41EF4">
              <w:rPr>
                <w:sz w:val="22"/>
                <w:szCs w:val="22"/>
              </w:rPr>
              <w:t>Equipment setup, testing methods</w:t>
            </w:r>
          </w:p>
        </w:tc>
        <w:tc>
          <w:tcPr>
            <w:tcW w:w="2621" w:type="dxa"/>
            <w:shd w:val="clear" w:color="auto" w:fill="auto"/>
            <w:vAlign w:val="center"/>
          </w:tcPr>
          <w:p w14:paraId="0E080FFE" w14:textId="454C1EB7" w:rsidR="005401B4" w:rsidRPr="00A41EF4" w:rsidRDefault="005626BC" w:rsidP="005626BC">
            <w:pPr>
              <w:jc w:val="center"/>
              <w:rPr>
                <w:sz w:val="22"/>
                <w:szCs w:val="22"/>
              </w:rPr>
            </w:pPr>
            <w:r>
              <w:rPr>
                <w:sz w:val="22"/>
                <w:szCs w:val="22"/>
              </w:rPr>
              <w:t>8</w:t>
            </w:r>
            <w:r w:rsidR="005401B4" w:rsidRPr="00A41EF4">
              <w:rPr>
                <w:sz w:val="22"/>
                <w:szCs w:val="22"/>
              </w:rPr>
              <w:t>/1/18-</w:t>
            </w:r>
            <w:r>
              <w:rPr>
                <w:sz w:val="22"/>
                <w:szCs w:val="22"/>
              </w:rPr>
              <w:t>10</w:t>
            </w:r>
            <w:r w:rsidR="005401B4" w:rsidRPr="00A41EF4">
              <w:rPr>
                <w:sz w:val="22"/>
                <w:szCs w:val="22"/>
              </w:rPr>
              <w:t>/30/18</w:t>
            </w:r>
          </w:p>
        </w:tc>
      </w:tr>
      <w:tr w:rsidR="005401B4" w:rsidRPr="00495523" w14:paraId="1CE14A3E" w14:textId="77777777" w:rsidTr="00836EA5">
        <w:trPr>
          <w:jc w:val="center"/>
        </w:trPr>
        <w:tc>
          <w:tcPr>
            <w:tcW w:w="2541" w:type="dxa"/>
            <w:vMerge/>
            <w:tcBorders>
              <w:left w:val="single" w:sz="4" w:space="0" w:color="000000"/>
            </w:tcBorders>
            <w:shd w:val="clear" w:color="auto" w:fill="auto"/>
            <w:vAlign w:val="center"/>
          </w:tcPr>
          <w:p w14:paraId="2FA541E5" w14:textId="77777777" w:rsidR="005401B4" w:rsidRPr="008637BB" w:rsidRDefault="005401B4" w:rsidP="00836EA5">
            <w:pPr>
              <w:jc w:val="center"/>
              <w:rPr>
                <w:sz w:val="22"/>
                <w:szCs w:val="22"/>
              </w:rPr>
            </w:pPr>
          </w:p>
        </w:tc>
        <w:tc>
          <w:tcPr>
            <w:tcW w:w="5661" w:type="dxa"/>
            <w:shd w:val="clear" w:color="auto" w:fill="auto"/>
            <w:vAlign w:val="center"/>
          </w:tcPr>
          <w:p w14:paraId="71DDBF1C" w14:textId="77777777" w:rsidR="005401B4" w:rsidRPr="00A41EF4" w:rsidRDefault="005401B4" w:rsidP="00836EA5">
            <w:pPr>
              <w:jc w:val="center"/>
              <w:rPr>
                <w:sz w:val="22"/>
                <w:szCs w:val="22"/>
              </w:rPr>
            </w:pPr>
            <w:r w:rsidRPr="00A41EF4">
              <w:rPr>
                <w:sz w:val="22"/>
                <w:szCs w:val="22"/>
              </w:rPr>
              <w:t>Side scan data collection and field assessment/verification</w:t>
            </w:r>
          </w:p>
        </w:tc>
        <w:tc>
          <w:tcPr>
            <w:tcW w:w="2621" w:type="dxa"/>
            <w:shd w:val="clear" w:color="auto" w:fill="auto"/>
            <w:vAlign w:val="center"/>
          </w:tcPr>
          <w:p w14:paraId="62F99BF7" w14:textId="6F55DF7A" w:rsidR="005401B4" w:rsidRPr="00A41EF4" w:rsidRDefault="005626BC" w:rsidP="00836EA5">
            <w:pPr>
              <w:jc w:val="center"/>
              <w:rPr>
                <w:sz w:val="22"/>
                <w:szCs w:val="22"/>
              </w:rPr>
            </w:pPr>
            <w:r>
              <w:rPr>
                <w:sz w:val="22"/>
                <w:szCs w:val="22"/>
              </w:rPr>
              <w:t>9</w:t>
            </w:r>
            <w:r w:rsidR="005401B4" w:rsidRPr="00A41EF4">
              <w:rPr>
                <w:sz w:val="22"/>
                <w:szCs w:val="22"/>
              </w:rPr>
              <w:t>/1/18-11/30/19</w:t>
            </w:r>
          </w:p>
        </w:tc>
      </w:tr>
      <w:tr w:rsidR="005401B4" w:rsidRPr="00495523" w14:paraId="19259605" w14:textId="77777777" w:rsidTr="00836EA5">
        <w:trPr>
          <w:jc w:val="center"/>
        </w:trPr>
        <w:tc>
          <w:tcPr>
            <w:tcW w:w="2541" w:type="dxa"/>
            <w:vMerge/>
            <w:tcBorders>
              <w:left w:val="single" w:sz="4" w:space="0" w:color="000000"/>
            </w:tcBorders>
            <w:shd w:val="clear" w:color="auto" w:fill="auto"/>
            <w:vAlign w:val="center"/>
          </w:tcPr>
          <w:p w14:paraId="09E9FB80" w14:textId="77777777" w:rsidR="005401B4" w:rsidRPr="008637BB" w:rsidRDefault="005401B4" w:rsidP="00836EA5">
            <w:pPr>
              <w:jc w:val="center"/>
              <w:rPr>
                <w:sz w:val="22"/>
                <w:szCs w:val="22"/>
              </w:rPr>
            </w:pPr>
          </w:p>
        </w:tc>
        <w:tc>
          <w:tcPr>
            <w:tcW w:w="5661" w:type="dxa"/>
            <w:shd w:val="clear" w:color="auto" w:fill="auto"/>
            <w:vAlign w:val="center"/>
          </w:tcPr>
          <w:p w14:paraId="70622235" w14:textId="77777777" w:rsidR="005401B4" w:rsidRPr="00A41EF4" w:rsidRDefault="005401B4" w:rsidP="00836EA5">
            <w:pPr>
              <w:jc w:val="center"/>
              <w:rPr>
                <w:sz w:val="22"/>
                <w:szCs w:val="22"/>
              </w:rPr>
            </w:pPr>
            <w:r w:rsidRPr="00A41EF4">
              <w:rPr>
                <w:sz w:val="22"/>
                <w:szCs w:val="22"/>
              </w:rPr>
              <w:t>Existing sediment data comparison for verification</w:t>
            </w:r>
          </w:p>
        </w:tc>
        <w:tc>
          <w:tcPr>
            <w:tcW w:w="2621" w:type="dxa"/>
            <w:shd w:val="clear" w:color="auto" w:fill="auto"/>
            <w:vAlign w:val="center"/>
          </w:tcPr>
          <w:p w14:paraId="7FC73ABE" w14:textId="77777777" w:rsidR="005401B4" w:rsidRPr="00A41EF4" w:rsidRDefault="005401B4" w:rsidP="00836EA5">
            <w:pPr>
              <w:jc w:val="center"/>
              <w:rPr>
                <w:sz w:val="22"/>
                <w:szCs w:val="22"/>
              </w:rPr>
            </w:pPr>
            <w:r w:rsidRPr="00A41EF4">
              <w:rPr>
                <w:sz w:val="22"/>
                <w:szCs w:val="22"/>
              </w:rPr>
              <w:t>9/1/18-3/31/20</w:t>
            </w:r>
          </w:p>
        </w:tc>
      </w:tr>
      <w:tr w:rsidR="005401B4" w:rsidRPr="00495523" w14:paraId="7504C462" w14:textId="77777777" w:rsidTr="00836EA5">
        <w:trPr>
          <w:jc w:val="center"/>
        </w:trPr>
        <w:tc>
          <w:tcPr>
            <w:tcW w:w="2541" w:type="dxa"/>
            <w:tcBorders>
              <w:top w:val="single" w:sz="12" w:space="0" w:color="000000"/>
              <w:left w:val="single" w:sz="4" w:space="0" w:color="000000"/>
              <w:bottom w:val="single" w:sz="12" w:space="0" w:color="000000"/>
            </w:tcBorders>
            <w:shd w:val="clear" w:color="auto" w:fill="auto"/>
            <w:vAlign w:val="center"/>
          </w:tcPr>
          <w:p w14:paraId="51F8EF32" w14:textId="77777777" w:rsidR="005401B4" w:rsidRPr="008637BB" w:rsidRDefault="005401B4" w:rsidP="00836EA5">
            <w:pPr>
              <w:jc w:val="center"/>
              <w:rPr>
                <w:sz w:val="22"/>
                <w:szCs w:val="22"/>
              </w:rPr>
            </w:pPr>
            <w:r>
              <w:rPr>
                <w:b/>
                <w:sz w:val="22"/>
                <w:szCs w:val="22"/>
              </w:rPr>
              <w:t>Data  Processing</w:t>
            </w:r>
          </w:p>
        </w:tc>
        <w:tc>
          <w:tcPr>
            <w:tcW w:w="5661" w:type="dxa"/>
            <w:tcBorders>
              <w:top w:val="single" w:sz="12" w:space="0" w:color="000000"/>
              <w:bottom w:val="single" w:sz="12" w:space="0" w:color="000000"/>
            </w:tcBorders>
            <w:shd w:val="clear" w:color="auto" w:fill="auto"/>
            <w:vAlign w:val="center"/>
          </w:tcPr>
          <w:p w14:paraId="55FD1F8A" w14:textId="77777777" w:rsidR="005401B4" w:rsidRPr="00A41EF4" w:rsidRDefault="005401B4" w:rsidP="00836EA5">
            <w:pPr>
              <w:jc w:val="center"/>
              <w:rPr>
                <w:sz w:val="22"/>
                <w:szCs w:val="22"/>
              </w:rPr>
            </w:pPr>
            <w:r w:rsidRPr="00A41EF4">
              <w:rPr>
                <w:sz w:val="22"/>
                <w:szCs w:val="22"/>
              </w:rPr>
              <w:t>Segmenting sonar data, classifying segments, applying HSI scoring</w:t>
            </w:r>
          </w:p>
        </w:tc>
        <w:tc>
          <w:tcPr>
            <w:tcW w:w="2621" w:type="dxa"/>
            <w:tcBorders>
              <w:top w:val="single" w:sz="12" w:space="0" w:color="000000"/>
              <w:bottom w:val="single" w:sz="12" w:space="0" w:color="000000"/>
            </w:tcBorders>
            <w:shd w:val="clear" w:color="auto" w:fill="auto"/>
            <w:vAlign w:val="center"/>
          </w:tcPr>
          <w:p w14:paraId="6AAFCAD2" w14:textId="018A5FD1" w:rsidR="005401B4" w:rsidRPr="00A41EF4" w:rsidRDefault="005401B4" w:rsidP="005626BC">
            <w:pPr>
              <w:jc w:val="center"/>
              <w:rPr>
                <w:sz w:val="22"/>
                <w:szCs w:val="22"/>
              </w:rPr>
            </w:pPr>
            <w:r w:rsidRPr="00A41EF4">
              <w:rPr>
                <w:sz w:val="22"/>
                <w:szCs w:val="22"/>
              </w:rPr>
              <w:t>9/1/18-</w:t>
            </w:r>
            <w:r w:rsidR="005626BC">
              <w:rPr>
                <w:sz w:val="22"/>
                <w:szCs w:val="22"/>
              </w:rPr>
              <w:t>6/30</w:t>
            </w:r>
            <w:r w:rsidRPr="00A41EF4">
              <w:rPr>
                <w:sz w:val="22"/>
                <w:szCs w:val="22"/>
              </w:rPr>
              <w:t>/20</w:t>
            </w:r>
          </w:p>
        </w:tc>
      </w:tr>
      <w:tr w:rsidR="005401B4" w:rsidRPr="00495523" w14:paraId="46E19D9A" w14:textId="77777777" w:rsidTr="00836EA5">
        <w:trPr>
          <w:jc w:val="center"/>
        </w:trPr>
        <w:tc>
          <w:tcPr>
            <w:tcW w:w="2541" w:type="dxa"/>
            <w:vMerge w:val="restart"/>
            <w:tcBorders>
              <w:top w:val="single" w:sz="12" w:space="0" w:color="000000"/>
              <w:left w:val="single" w:sz="4" w:space="0" w:color="000000"/>
            </w:tcBorders>
            <w:shd w:val="clear" w:color="auto" w:fill="auto"/>
            <w:vAlign w:val="center"/>
          </w:tcPr>
          <w:p w14:paraId="52EEEB98" w14:textId="77777777" w:rsidR="005401B4" w:rsidRPr="008637BB" w:rsidRDefault="005401B4" w:rsidP="00836EA5">
            <w:pPr>
              <w:jc w:val="center"/>
              <w:rPr>
                <w:sz w:val="22"/>
                <w:szCs w:val="22"/>
              </w:rPr>
            </w:pPr>
            <w:r w:rsidRPr="008637BB">
              <w:rPr>
                <w:b/>
                <w:sz w:val="22"/>
                <w:szCs w:val="22"/>
              </w:rPr>
              <w:t>Reporting</w:t>
            </w:r>
          </w:p>
        </w:tc>
        <w:tc>
          <w:tcPr>
            <w:tcW w:w="5661" w:type="dxa"/>
            <w:tcBorders>
              <w:top w:val="single" w:sz="12" w:space="0" w:color="000000"/>
            </w:tcBorders>
            <w:shd w:val="clear" w:color="auto" w:fill="auto"/>
            <w:vAlign w:val="center"/>
          </w:tcPr>
          <w:p w14:paraId="32D11A22" w14:textId="77777777" w:rsidR="005401B4" w:rsidRPr="00A41EF4" w:rsidRDefault="005401B4" w:rsidP="00836EA5">
            <w:pPr>
              <w:jc w:val="center"/>
              <w:rPr>
                <w:sz w:val="22"/>
                <w:szCs w:val="22"/>
              </w:rPr>
            </w:pPr>
            <w:r w:rsidRPr="00A41EF4">
              <w:rPr>
                <w:sz w:val="22"/>
                <w:szCs w:val="22"/>
              </w:rPr>
              <w:t>Quarterly and Semi-Annual Reporting</w:t>
            </w:r>
          </w:p>
        </w:tc>
        <w:tc>
          <w:tcPr>
            <w:tcW w:w="2621" w:type="dxa"/>
            <w:tcBorders>
              <w:top w:val="single" w:sz="12" w:space="0" w:color="000000"/>
            </w:tcBorders>
            <w:shd w:val="clear" w:color="auto" w:fill="auto"/>
            <w:vAlign w:val="center"/>
          </w:tcPr>
          <w:p w14:paraId="1AE4641E" w14:textId="77777777" w:rsidR="005401B4" w:rsidRPr="00A41EF4" w:rsidRDefault="005401B4" w:rsidP="00836EA5">
            <w:pPr>
              <w:jc w:val="center"/>
              <w:rPr>
                <w:sz w:val="22"/>
                <w:szCs w:val="22"/>
              </w:rPr>
            </w:pPr>
            <w:r w:rsidRPr="00A41EF4">
              <w:rPr>
                <w:sz w:val="22"/>
                <w:szCs w:val="22"/>
              </w:rPr>
              <w:t>Ongoing throughout grant</w:t>
            </w:r>
          </w:p>
        </w:tc>
      </w:tr>
      <w:tr w:rsidR="005401B4" w:rsidRPr="00495523" w14:paraId="3E486F76" w14:textId="77777777" w:rsidTr="00836EA5">
        <w:trPr>
          <w:trHeight w:val="50"/>
          <w:jc w:val="center"/>
        </w:trPr>
        <w:tc>
          <w:tcPr>
            <w:tcW w:w="2541" w:type="dxa"/>
            <w:vMerge/>
            <w:tcBorders>
              <w:left w:val="single" w:sz="4" w:space="0" w:color="000000"/>
              <w:bottom w:val="single" w:sz="4" w:space="0" w:color="000000"/>
            </w:tcBorders>
            <w:shd w:val="clear" w:color="auto" w:fill="auto"/>
            <w:vAlign w:val="center"/>
          </w:tcPr>
          <w:p w14:paraId="5867FA74" w14:textId="77777777" w:rsidR="005401B4" w:rsidRPr="008637BB" w:rsidRDefault="005401B4" w:rsidP="00836EA5">
            <w:pPr>
              <w:jc w:val="center"/>
              <w:rPr>
                <w:b/>
                <w:sz w:val="22"/>
                <w:szCs w:val="22"/>
              </w:rPr>
            </w:pPr>
          </w:p>
        </w:tc>
        <w:tc>
          <w:tcPr>
            <w:tcW w:w="5661" w:type="dxa"/>
            <w:tcBorders>
              <w:bottom w:val="single" w:sz="4" w:space="0" w:color="000000"/>
            </w:tcBorders>
            <w:shd w:val="clear" w:color="auto" w:fill="auto"/>
            <w:vAlign w:val="center"/>
          </w:tcPr>
          <w:p w14:paraId="2800285B" w14:textId="77777777" w:rsidR="005401B4" w:rsidRPr="00A41EF4" w:rsidRDefault="005401B4" w:rsidP="00836EA5">
            <w:pPr>
              <w:jc w:val="center"/>
              <w:rPr>
                <w:sz w:val="22"/>
                <w:szCs w:val="22"/>
              </w:rPr>
            </w:pPr>
            <w:r w:rsidRPr="00A41EF4">
              <w:rPr>
                <w:sz w:val="22"/>
                <w:szCs w:val="22"/>
              </w:rPr>
              <w:t>Final Reporting</w:t>
            </w:r>
          </w:p>
        </w:tc>
        <w:tc>
          <w:tcPr>
            <w:tcW w:w="2621" w:type="dxa"/>
            <w:tcBorders>
              <w:bottom w:val="single" w:sz="4" w:space="0" w:color="000000"/>
            </w:tcBorders>
            <w:shd w:val="clear" w:color="auto" w:fill="auto"/>
            <w:vAlign w:val="center"/>
          </w:tcPr>
          <w:p w14:paraId="2918FA56" w14:textId="77777777" w:rsidR="005401B4" w:rsidRPr="00A41EF4" w:rsidRDefault="005401B4" w:rsidP="00836EA5">
            <w:pPr>
              <w:jc w:val="center"/>
              <w:rPr>
                <w:sz w:val="22"/>
                <w:szCs w:val="22"/>
              </w:rPr>
            </w:pPr>
            <w:r>
              <w:rPr>
                <w:sz w:val="22"/>
                <w:szCs w:val="22"/>
              </w:rPr>
              <w:t>6</w:t>
            </w:r>
            <w:r w:rsidRPr="00A41EF4">
              <w:rPr>
                <w:sz w:val="22"/>
                <w:szCs w:val="22"/>
              </w:rPr>
              <w:t>/30/20</w:t>
            </w:r>
          </w:p>
        </w:tc>
      </w:tr>
    </w:tbl>
    <w:p w14:paraId="7BE8E0DF" w14:textId="77777777" w:rsidR="00F648A0" w:rsidRDefault="00F648A0" w:rsidP="005401B4">
      <w:pPr>
        <w:jc w:val="both"/>
        <w:rPr>
          <w:b/>
          <w:i/>
        </w:rPr>
      </w:pPr>
    </w:p>
    <w:p w14:paraId="3007D781" w14:textId="77777777" w:rsidR="00C76810" w:rsidRDefault="00C76810" w:rsidP="005401B4">
      <w:pPr>
        <w:jc w:val="both"/>
      </w:pPr>
    </w:p>
    <w:p w14:paraId="7A95F6D1" w14:textId="4C58E4E3" w:rsidR="005401B4" w:rsidRPr="00E511C7" w:rsidRDefault="004A12F7" w:rsidP="00E511C7">
      <w:pPr>
        <w:jc w:val="both"/>
      </w:pPr>
      <w:r w:rsidRPr="00C87F1F">
        <w:rPr>
          <w:b/>
          <w:i/>
        </w:rPr>
        <w:t>Deliverables</w:t>
      </w:r>
      <w:r w:rsidRPr="00C87F1F">
        <w:t>:</w:t>
      </w:r>
      <w:r w:rsidR="00E511C7">
        <w:t xml:space="preserve">  </w:t>
      </w:r>
      <w:r w:rsidR="005401B4">
        <w:rPr>
          <w:sz w:val="22"/>
          <w:szCs w:val="22"/>
        </w:rPr>
        <w:t>Specific deliverables and outcomes will include a final report containing:</w:t>
      </w:r>
    </w:p>
    <w:p w14:paraId="662AA051" w14:textId="77777777" w:rsidR="005401B4" w:rsidRDefault="005401B4" w:rsidP="005401B4">
      <w:pPr>
        <w:autoSpaceDE w:val="0"/>
        <w:autoSpaceDN w:val="0"/>
        <w:adjustRightInd w:val="0"/>
        <w:jc w:val="both"/>
        <w:rPr>
          <w:sz w:val="22"/>
          <w:szCs w:val="22"/>
        </w:rPr>
      </w:pPr>
    </w:p>
    <w:p w14:paraId="0C552EF4" w14:textId="77777777" w:rsidR="005401B4" w:rsidRDefault="005401B4" w:rsidP="005401B4">
      <w:pPr>
        <w:pStyle w:val="ListParagraph"/>
        <w:numPr>
          <w:ilvl w:val="0"/>
          <w:numId w:val="1"/>
        </w:numPr>
        <w:autoSpaceDE w:val="0"/>
        <w:autoSpaceDN w:val="0"/>
        <w:adjustRightInd w:val="0"/>
        <w:jc w:val="both"/>
        <w:rPr>
          <w:sz w:val="22"/>
          <w:szCs w:val="22"/>
        </w:rPr>
      </w:pPr>
      <w:r>
        <w:rPr>
          <w:sz w:val="22"/>
          <w:szCs w:val="22"/>
        </w:rPr>
        <w:t xml:space="preserve">Summary on status of </w:t>
      </w:r>
      <w:r w:rsidRPr="00D673D4">
        <w:rPr>
          <w:color w:val="000000"/>
          <w:sz w:val="22"/>
          <w:szCs w:val="22"/>
        </w:rPr>
        <w:t>efforts, research and findings related to the status of Lake Sturgeon habitat in the Milwaukee River</w:t>
      </w:r>
      <w:r>
        <w:rPr>
          <w:color w:val="000000"/>
          <w:sz w:val="22"/>
          <w:szCs w:val="22"/>
        </w:rPr>
        <w:t xml:space="preserve"> Watershed</w:t>
      </w:r>
      <w:r w:rsidRPr="00D673D4">
        <w:rPr>
          <w:color w:val="000000"/>
          <w:sz w:val="22"/>
          <w:szCs w:val="22"/>
        </w:rPr>
        <w:t>.</w:t>
      </w:r>
      <w:r>
        <w:rPr>
          <w:color w:val="000000"/>
          <w:sz w:val="22"/>
          <w:szCs w:val="22"/>
        </w:rPr>
        <w:t xml:space="preserve"> </w:t>
      </w:r>
    </w:p>
    <w:p w14:paraId="3AF6ECDB" w14:textId="77777777" w:rsidR="005401B4" w:rsidRDefault="005401B4" w:rsidP="005401B4">
      <w:pPr>
        <w:pStyle w:val="ListParagraph"/>
        <w:numPr>
          <w:ilvl w:val="0"/>
          <w:numId w:val="1"/>
        </w:numPr>
        <w:autoSpaceDE w:val="0"/>
        <w:autoSpaceDN w:val="0"/>
        <w:adjustRightInd w:val="0"/>
        <w:jc w:val="both"/>
        <w:rPr>
          <w:sz w:val="22"/>
          <w:szCs w:val="22"/>
        </w:rPr>
      </w:pPr>
      <w:r>
        <w:rPr>
          <w:sz w:val="22"/>
          <w:szCs w:val="22"/>
        </w:rPr>
        <w:t>GIS maps of the Milwaukee River and Cedar Creek within project boundaries that includes the following layers:</w:t>
      </w:r>
    </w:p>
    <w:p w14:paraId="2DE95976" w14:textId="77777777" w:rsidR="005401B4" w:rsidRDefault="005401B4" w:rsidP="005401B4">
      <w:pPr>
        <w:pStyle w:val="ListParagraph"/>
        <w:numPr>
          <w:ilvl w:val="1"/>
          <w:numId w:val="1"/>
        </w:numPr>
        <w:autoSpaceDE w:val="0"/>
        <w:autoSpaceDN w:val="0"/>
        <w:adjustRightInd w:val="0"/>
        <w:jc w:val="both"/>
        <w:rPr>
          <w:sz w:val="22"/>
          <w:szCs w:val="22"/>
        </w:rPr>
      </w:pPr>
      <w:r>
        <w:rPr>
          <w:sz w:val="22"/>
          <w:szCs w:val="22"/>
        </w:rPr>
        <w:t>Geolocated side-scan sonar data of the project area</w:t>
      </w:r>
    </w:p>
    <w:p w14:paraId="6C19DDC7" w14:textId="77777777" w:rsidR="005401B4" w:rsidRDefault="005401B4" w:rsidP="005401B4">
      <w:pPr>
        <w:pStyle w:val="ListParagraph"/>
        <w:numPr>
          <w:ilvl w:val="1"/>
          <w:numId w:val="1"/>
        </w:numPr>
        <w:autoSpaceDE w:val="0"/>
        <w:autoSpaceDN w:val="0"/>
        <w:adjustRightInd w:val="0"/>
        <w:jc w:val="both"/>
        <w:rPr>
          <w:sz w:val="22"/>
          <w:szCs w:val="22"/>
        </w:rPr>
      </w:pPr>
      <w:r>
        <w:rPr>
          <w:sz w:val="22"/>
          <w:szCs w:val="22"/>
        </w:rPr>
        <w:t>Bathymetric contour maps of the project area</w:t>
      </w:r>
    </w:p>
    <w:p w14:paraId="375E1A4C" w14:textId="77777777" w:rsidR="005401B4" w:rsidRDefault="005401B4" w:rsidP="005401B4">
      <w:pPr>
        <w:pStyle w:val="ListParagraph"/>
        <w:numPr>
          <w:ilvl w:val="1"/>
          <w:numId w:val="1"/>
        </w:numPr>
        <w:autoSpaceDE w:val="0"/>
        <w:autoSpaceDN w:val="0"/>
        <w:adjustRightInd w:val="0"/>
        <w:jc w:val="both"/>
        <w:rPr>
          <w:sz w:val="22"/>
          <w:szCs w:val="22"/>
        </w:rPr>
      </w:pPr>
      <w:r>
        <w:rPr>
          <w:sz w:val="22"/>
          <w:szCs w:val="22"/>
        </w:rPr>
        <w:t>Sediment classifications of  the project area</w:t>
      </w:r>
    </w:p>
    <w:p w14:paraId="3023AAF4" w14:textId="77777777" w:rsidR="005401B4" w:rsidRDefault="005401B4" w:rsidP="005401B4">
      <w:pPr>
        <w:pStyle w:val="ListParagraph"/>
        <w:numPr>
          <w:ilvl w:val="1"/>
          <w:numId w:val="1"/>
        </w:numPr>
        <w:autoSpaceDE w:val="0"/>
        <w:autoSpaceDN w:val="0"/>
        <w:adjustRightInd w:val="0"/>
        <w:jc w:val="both"/>
        <w:rPr>
          <w:sz w:val="22"/>
          <w:szCs w:val="22"/>
        </w:rPr>
      </w:pPr>
      <w:r>
        <w:rPr>
          <w:sz w:val="22"/>
          <w:szCs w:val="22"/>
        </w:rPr>
        <w:t>Lake sturgeon Habitat Suitability Index scores for the project area</w:t>
      </w:r>
    </w:p>
    <w:p w14:paraId="63622835" w14:textId="77777777" w:rsidR="005401B4" w:rsidRPr="006C1D6D" w:rsidRDefault="005401B4" w:rsidP="005401B4">
      <w:pPr>
        <w:pStyle w:val="ListParagraph"/>
        <w:numPr>
          <w:ilvl w:val="0"/>
          <w:numId w:val="1"/>
        </w:numPr>
        <w:autoSpaceDE w:val="0"/>
        <w:autoSpaceDN w:val="0"/>
        <w:adjustRightInd w:val="0"/>
        <w:jc w:val="both"/>
        <w:rPr>
          <w:sz w:val="22"/>
          <w:szCs w:val="22"/>
        </w:rPr>
      </w:pPr>
      <w:r>
        <w:rPr>
          <w:sz w:val="22"/>
          <w:szCs w:val="22"/>
        </w:rPr>
        <w:t>Analysis of</w:t>
      </w:r>
      <w:r w:rsidRPr="006C1D6D">
        <w:rPr>
          <w:sz w:val="22"/>
          <w:szCs w:val="22"/>
        </w:rPr>
        <w:t xml:space="preserve"> the results of the lake sturgeon </w:t>
      </w:r>
      <w:r>
        <w:rPr>
          <w:sz w:val="22"/>
          <w:szCs w:val="22"/>
        </w:rPr>
        <w:t>HSI that</w:t>
      </w:r>
      <w:r w:rsidRPr="006C1D6D">
        <w:rPr>
          <w:sz w:val="22"/>
          <w:szCs w:val="22"/>
        </w:rPr>
        <w:t xml:space="preserve"> will identify critical areas of lake sturgeon habitat and provide sugges</w:t>
      </w:r>
      <w:r>
        <w:rPr>
          <w:sz w:val="22"/>
          <w:szCs w:val="22"/>
        </w:rPr>
        <w:t>tions for areas of restoration.</w:t>
      </w:r>
    </w:p>
    <w:p w14:paraId="47AD63BA" w14:textId="348A7C7D" w:rsidR="005401B4" w:rsidRPr="006C1D6D" w:rsidRDefault="005401B4" w:rsidP="005401B4">
      <w:pPr>
        <w:pStyle w:val="ListParagraph"/>
        <w:numPr>
          <w:ilvl w:val="0"/>
          <w:numId w:val="1"/>
        </w:numPr>
        <w:autoSpaceDE w:val="0"/>
        <w:autoSpaceDN w:val="0"/>
        <w:adjustRightInd w:val="0"/>
        <w:jc w:val="both"/>
        <w:rPr>
          <w:sz w:val="22"/>
          <w:szCs w:val="22"/>
        </w:rPr>
      </w:pPr>
      <w:r w:rsidRPr="006C1D6D">
        <w:rPr>
          <w:sz w:val="22"/>
          <w:szCs w:val="22"/>
        </w:rPr>
        <w:t xml:space="preserve">An accuracy analysis of the sediment classification. Using a combination of </w:t>
      </w:r>
      <w:r w:rsidR="002F4B86">
        <w:rPr>
          <w:sz w:val="22"/>
          <w:szCs w:val="22"/>
        </w:rPr>
        <w:t>four</w:t>
      </w:r>
      <w:r w:rsidRPr="006C1D6D">
        <w:rPr>
          <w:sz w:val="22"/>
          <w:szCs w:val="22"/>
        </w:rPr>
        <w:t xml:space="preserve"> quantitative habitat inventories and a series of randomly generated sediment point surveys, the accuracy of the project’s sediment classification will be assessed. Sediment predictions and confirmed sediment data will be entered into an error matrix to determine overall error percentage. The project aims to have an accuracy greater than 75%. </w:t>
      </w:r>
    </w:p>
    <w:p w14:paraId="61D7B4AE" w14:textId="3FD69DA7" w:rsidR="005401B4" w:rsidRPr="006C1D6D" w:rsidRDefault="005401B4" w:rsidP="005401B4">
      <w:pPr>
        <w:pStyle w:val="ListParagraph"/>
        <w:numPr>
          <w:ilvl w:val="0"/>
          <w:numId w:val="1"/>
        </w:numPr>
        <w:autoSpaceDE w:val="0"/>
        <w:autoSpaceDN w:val="0"/>
        <w:adjustRightInd w:val="0"/>
        <w:jc w:val="both"/>
        <w:rPr>
          <w:sz w:val="22"/>
          <w:szCs w:val="22"/>
        </w:rPr>
      </w:pPr>
      <w:r>
        <w:rPr>
          <w:sz w:val="22"/>
          <w:szCs w:val="22"/>
        </w:rPr>
        <w:lastRenderedPageBreak/>
        <w:t>Summary of the</w:t>
      </w:r>
      <w:r w:rsidRPr="006C1D6D">
        <w:rPr>
          <w:sz w:val="22"/>
          <w:szCs w:val="22"/>
        </w:rPr>
        <w:t xml:space="preserve"> lessons learned while using the side-scan sonar technology. This report will assist regional partners in expanding the use of side-scan sonar for habitat surveys</w:t>
      </w:r>
      <w:r>
        <w:rPr>
          <w:sz w:val="22"/>
          <w:szCs w:val="22"/>
        </w:rPr>
        <w:t>.</w:t>
      </w:r>
    </w:p>
    <w:p w14:paraId="2B3B5672" w14:textId="77777777" w:rsidR="005401B4" w:rsidRDefault="005401B4" w:rsidP="005401B4">
      <w:pPr>
        <w:pStyle w:val="ListParagraph"/>
        <w:autoSpaceDE w:val="0"/>
        <w:autoSpaceDN w:val="0"/>
        <w:adjustRightInd w:val="0"/>
        <w:ind w:left="1440"/>
        <w:jc w:val="both"/>
        <w:rPr>
          <w:sz w:val="22"/>
          <w:szCs w:val="22"/>
        </w:rPr>
      </w:pPr>
    </w:p>
    <w:p w14:paraId="1E702816" w14:textId="276AF7A2" w:rsidR="005401B4" w:rsidRDefault="005401B4" w:rsidP="005401B4">
      <w:pPr>
        <w:autoSpaceDE w:val="0"/>
        <w:autoSpaceDN w:val="0"/>
        <w:adjustRightInd w:val="0"/>
        <w:jc w:val="both"/>
        <w:rPr>
          <w:sz w:val="22"/>
          <w:szCs w:val="22"/>
        </w:rPr>
      </w:pPr>
      <w:r w:rsidRPr="004F2AB2">
        <w:rPr>
          <w:sz w:val="22"/>
          <w:szCs w:val="22"/>
        </w:rPr>
        <w:t xml:space="preserve">The project may be used by the WDNR </w:t>
      </w:r>
      <w:r>
        <w:rPr>
          <w:sz w:val="22"/>
          <w:szCs w:val="22"/>
        </w:rPr>
        <w:t xml:space="preserve">and </w:t>
      </w:r>
      <w:proofErr w:type="spellStart"/>
      <w:r>
        <w:rPr>
          <w:sz w:val="22"/>
          <w:szCs w:val="22"/>
        </w:rPr>
        <w:t>Riveredge</w:t>
      </w:r>
      <w:proofErr w:type="spellEnd"/>
      <w:r>
        <w:rPr>
          <w:sz w:val="22"/>
          <w:szCs w:val="22"/>
        </w:rPr>
        <w:t xml:space="preserve"> Nature Center </w:t>
      </w:r>
      <w:r w:rsidRPr="004F2AB2">
        <w:rPr>
          <w:sz w:val="22"/>
          <w:szCs w:val="22"/>
        </w:rPr>
        <w:t xml:space="preserve">to inform decisions involving the Milwaukee River lake sturgeon reintroduction project and to determine funding priorities for future restoration projects. </w:t>
      </w:r>
      <w:r>
        <w:rPr>
          <w:sz w:val="22"/>
          <w:szCs w:val="22"/>
        </w:rPr>
        <w:t>Project outcomes</w:t>
      </w:r>
      <w:r w:rsidRPr="004F2AB2">
        <w:rPr>
          <w:sz w:val="22"/>
          <w:szCs w:val="22"/>
        </w:rPr>
        <w:t xml:space="preserve"> will inform the Milwaukee River AOC Fish and Wildlife</w:t>
      </w:r>
      <w:r>
        <w:rPr>
          <w:sz w:val="22"/>
          <w:szCs w:val="22"/>
        </w:rPr>
        <w:t xml:space="preserve"> </w:t>
      </w:r>
      <w:r w:rsidRPr="00286A3F">
        <w:rPr>
          <w:sz w:val="22"/>
          <w:szCs w:val="22"/>
        </w:rPr>
        <w:t>Technical Advisory Team</w:t>
      </w:r>
      <w:r w:rsidRPr="004F2AB2">
        <w:rPr>
          <w:sz w:val="22"/>
          <w:szCs w:val="22"/>
        </w:rPr>
        <w:t xml:space="preserve"> </w:t>
      </w:r>
      <w:r>
        <w:rPr>
          <w:sz w:val="22"/>
          <w:szCs w:val="22"/>
        </w:rPr>
        <w:t>(</w:t>
      </w:r>
      <w:r w:rsidRPr="004F2AB2">
        <w:rPr>
          <w:sz w:val="22"/>
          <w:szCs w:val="22"/>
        </w:rPr>
        <w:t>TAT</w:t>
      </w:r>
      <w:r>
        <w:rPr>
          <w:sz w:val="22"/>
          <w:szCs w:val="22"/>
        </w:rPr>
        <w:t>)</w:t>
      </w:r>
      <w:r w:rsidRPr="004F2AB2">
        <w:rPr>
          <w:sz w:val="22"/>
          <w:szCs w:val="22"/>
        </w:rPr>
        <w:t xml:space="preserve"> as they develop recommendations for Remedial Action Plan updates. </w:t>
      </w:r>
      <w:r>
        <w:rPr>
          <w:sz w:val="22"/>
          <w:szCs w:val="22"/>
        </w:rPr>
        <w:t xml:space="preserve">FFLM may use the results of the project to direct future funding and research within the Lake Michigan Basin. </w:t>
      </w:r>
      <w:r w:rsidRPr="004F2AB2">
        <w:rPr>
          <w:sz w:val="22"/>
          <w:szCs w:val="22"/>
        </w:rPr>
        <w:t xml:space="preserve">USFWS, USGS, WDNR, </w:t>
      </w:r>
      <w:r w:rsidR="002F4B86">
        <w:rPr>
          <w:sz w:val="22"/>
          <w:szCs w:val="22"/>
        </w:rPr>
        <w:t xml:space="preserve">SEWRPC, </w:t>
      </w:r>
      <w:r w:rsidRPr="004F2AB2">
        <w:rPr>
          <w:sz w:val="22"/>
          <w:szCs w:val="22"/>
        </w:rPr>
        <w:t>UWM SFS, and other organizations will find the applications of this project beneficial as they consider use of cost-effective side-scan sonar surveys.  The resultant</w:t>
      </w:r>
      <w:r>
        <w:rPr>
          <w:sz w:val="22"/>
          <w:szCs w:val="22"/>
        </w:rPr>
        <w:t xml:space="preserve"> substrate and bathymetric</w:t>
      </w:r>
      <w:r w:rsidRPr="004F2AB2">
        <w:rPr>
          <w:sz w:val="22"/>
          <w:szCs w:val="22"/>
        </w:rPr>
        <w:t xml:space="preserve"> mapping of the Milwaukee River will have multiple, long term applicability to other studies and uses (e.g. aquatic habitat, sediment evaluation, </w:t>
      </w:r>
      <w:r w:rsidR="002F4B86" w:rsidRPr="004F2AB2">
        <w:rPr>
          <w:sz w:val="22"/>
          <w:szCs w:val="22"/>
        </w:rPr>
        <w:t>etc.</w:t>
      </w:r>
      <w:r w:rsidRPr="004F2AB2">
        <w:rPr>
          <w:sz w:val="22"/>
          <w:szCs w:val="22"/>
        </w:rPr>
        <w:t>)</w:t>
      </w:r>
      <w:r>
        <w:rPr>
          <w:sz w:val="22"/>
          <w:szCs w:val="22"/>
        </w:rPr>
        <w:t xml:space="preserve"> across the Great Lakes natural resources community.  </w:t>
      </w:r>
    </w:p>
    <w:p w14:paraId="4FBE9135" w14:textId="77777777" w:rsidR="00972B1D" w:rsidRPr="00C87F1F" w:rsidRDefault="00972B1D" w:rsidP="005401B4">
      <w:pPr>
        <w:jc w:val="both"/>
      </w:pPr>
      <w:r>
        <w:rPr>
          <w:b/>
          <w:i/>
        </w:rPr>
        <w:br w:type="page"/>
      </w:r>
    </w:p>
    <w:p w14:paraId="5CD58774" w14:textId="77777777" w:rsidR="004A12F7" w:rsidRDefault="004A12F7" w:rsidP="004A12F7">
      <w:pPr>
        <w:rPr>
          <w:b/>
          <w:i/>
        </w:rPr>
      </w:pPr>
      <w:r>
        <w:rPr>
          <w:b/>
          <w:i/>
        </w:rPr>
        <w:lastRenderedPageBreak/>
        <w:t xml:space="preserve">Project Budget:  </w:t>
      </w:r>
    </w:p>
    <w:p w14:paraId="06BA47E2" w14:textId="77777777" w:rsidR="00BB18EA" w:rsidRDefault="00BB18EA" w:rsidP="008555D0"/>
    <w:p w14:paraId="4561570B" w14:textId="421B06AA" w:rsidR="008555D0" w:rsidRPr="008555D0" w:rsidRDefault="00D6283F" w:rsidP="004A12F7">
      <w:r>
        <w:t xml:space="preserve">The following table lists direct WDNR OGW charges for the project period.  </w:t>
      </w:r>
    </w:p>
    <w:tbl>
      <w:tblPr>
        <w:tblW w:w="9550" w:type="dxa"/>
        <w:tblInd w:w="98" w:type="dxa"/>
        <w:tblLook w:val="04A0" w:firstRow="1" w:lastRow="0" w:firstColumn="1" w:lastColumn="0" w:noHBand="0" w:noVBand="1"/>
      </w:tblPr>
      <w:tblGrid>
        <w:gridCol w:w="3680"/>
        <w:gridCol w:w="2000"/>
        <w:gridCol w:w="1800"/>
        <w:gridCol w:w="2070"/>
      </w:tblGrid>
      <w:tr w:rsidR="00644974" w14:paraId="722F724E" w14:textId="77777777" w:rsidTr="008555D0">
        <w:trPr>
          <w:trHeight w:val="1440"/>
        </w:trPr>
        <w:tc>
          <w:tcPr>
            <w:tcW w:w="3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52254" w14:textId="77777777" w:rsidR="00644974" w:rsidRDefault="00644974">
            <w:pPr>
              <w:jc w:val="center"/>
              <w:rPr>
                <w:b/>
                <w:bCs/>
                <w:color w:val="000000"/>
                <w:sz w:val="22"/>
                <w:szCs w:val="22"/>
              </w:rPr>
            </w:pPr>
            <w:r>
              <w:rPr>
                <w:b/>
                <w:bCs/>
                <w:color w:val="000000"/>
                <w:sz w:val="22"/>
                <w:szCs w:val="22"/>
              </w:rPr>
              <w:t> </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5712C87B" w14:textId="16AA9D2D" w:rsidR="00644974" w:rsidRDefault="00644974" w:rsidP="00FA450D">
            <w:pPr>
              <w:jc w:val="center"/>
              <w:rPr>
                <w:b/>
                <w:bCs/>
                <w:color w:val="000000"/>
                <w:sz w:val="22"/>
                <w:szCs w:val="22"/>
              </w:rPr>
            </w:pPr>
            <w:r>
              <w:rPr>
                <w:b/>
                <w:bCs/>
                <w:color w:val="000000"/>
                <w:sz w:val="22"/>
                <w:szCs w:val="22"/>
              </w:rPr>
              <w:t xml:space="preserve">Year 1                </w:t>
            </w:r>
            <w:r w:rsidR="00F648A0">
              <w:rPr>
                <w:b/>
                <w:bCs/>
                <w:color w:val="000000"/>
                <w:sz w:val="22"/>
                <w:szCs w:val="22"/>
              </w:rPr>
              <w:t>[</w:t>
            </w:r>
            <w:r w:rsidR="00FA450D">
              <w:rPr>
                <w:b/>
                <w:bCs/>
                <w:color w:val="000000"/>
                <w:sz w:val="22"/>
                <w:szCs w:val="22"/>
              </w:rPr>
              <w:t>8/1/18-6/30/19</w:t>
            </w:r>
            <w:r w:rsidR="00F648A0">
              <w:rPr>
                <w:b/>
                <w:bCs/>
                <w:color w:val="000000"/>
                <w:sz w:val="22"/>
                <w:szCs w:val="22"/>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6A1F9F8" w14:textId="6BE8C157" w:rsidR="00644974" w:rsidRDefault="00644974" w:rsidP="008B4DF1">
            <w:pPr>
              <w:jc w:val="center"/>
              <w:rPr>
                <w:b/>
                <w:bCs/>
                <w:color w:val="000000"/>
                <w:sz w:val="22"/>
                <w:szCs w:val="22"/>
              </w:rPr>
            </w:pPr>
            <w:r>
              <w:rPr>
                <w:b/>
                <w:bCs/>
                <w:color w:val="000000"/>
                <w:sz w:val="22"/>
                <w:szCs w:val="22"/>
              </w:rPr>
              <w:t xml:space="preserve">Year 2                </w:t>
            </w:r>
            <w:r w:rsidR="00FA450D">
              <w:rPr>
                <w:b/>
                <w:bCs/>
                <w:color w:val="000000"/>
                <w:sz w:val="22"/>
                <w:szCs w:val="22"/>
              </w:rPr>
              <w:t>[7/1/1</w:t>
            </w:r>
            <w:r w:rsidR="008B4DF1">
              <w:rPr>
                <w:b/>
                <w:bCs/>
                <w:color w:val="000000"/>
                <w:sz w:val="22"/>
                <w:szCs w:val="22"/>
              </w:rPr>
              <w:t>9</w:t>
            </w:r>
            <w:r w:rsidR="00FA450D">
              <w:rPr>
                <w:b/>
                <w:bCs/>
                <w:color w:val="000000"/>
                <w:sz w:val="22"/>
                <w:szCs w:val="22"/>
              </w:rPr>
              <w:t>-6/30/20</w:t>
            </w:r>
            <w:r w:rsidR="00F648A0">
              <w:rPr>
                <w:b/>
                <w:bCs/>
                <w:color w:val="000000"/>
                <w:sz w:val="22"/>
                <w:szCs w:val="22"/>
              </w:rPr>
              <w:t>]</w:t>
            </w:r>
          </w:p>
        </w:tc>
        <w:tc>
          <w:tcPr>
            <w:tcW w:w="2070" w:type="dxa"/>
            <w:tcBorders>
              <w:top w:val="single" w:sz="8" w:space="0" w:color="auto"/>
              <w:left w:val="nil"/>
              <w:bottom w:val="single" w:sz="8" w:space="0" w:color="auto"/>
              <w:right w:val="single" w:sz="8" w:space="0" w:color="auto"/>
            </w:tcBorders>
            <w:shd w:val="clear" w:color="auto" w:fill="auto"/>
            <w:noWrap/>
            <w:vAlign w:val="center"/>
            <w:hideMark/>
          </w:tcPr>
          <w:p w14:paraId="0EFF460F" w14:textId="77777777" w:rsidR="00644974" w:rsidRDefault="00644974">
            <w:pPr>
              <w:jc w:val="center"/>
              <w:rPr>
                <w:b/>
                <w:bCs/>
                <w:color w:val="000000"/>
                <w:sz w:val="22"/>
                <w:szCs w:val="22"/>
              </w:rPr>
            </w:pPr>
            <w:r>
              <w:rPr>
                <w:b/>
                <w:bCs/>
                <w:color w:val="000000"/>
                <w:sz w:val="22"/>
                <w:szCs w:val="22"/>
              </w:rPr>
              <w:t>Total</w:t>
            </w:r>
          </w:p>
        </w:tc>
      </w:tr>
      <w:tr w:rsidR="00644974" w14:paraId="0FC1FF1E" w14:textId="77777777" w:rsidTr="00FA450D">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14:paraId="214117C5" w14:textId="77777777" w:rsidR="00644974" w:rsidRDefault="001C21EA" w:rsidP="00F648A0">
            <w:pPr>
              <w:rPr>
                <w:color w:val="000000"/>
                <w:sz w:val="22"/>
                <w:szCs w:val="22"/>
              </w:rPr>
            </w:pPr>
            <w:r>
              <w:rPr>
                <w:color w:val="000000"/>
                <w:sz w:val="22"/>
                <w:szCs w:val="22"/>
              </w:rPr>
              <w:t xml:space="preserve">Personnel/Salaries </w:t>
            </w:r>
          </w:p>
        </w:tc>
        <w:tc>
          <w:tcPr>
            <w:tcW w:w="2000" w:type="dxa"/>
            <w:tcBorders>
              <w:top w:val="nil"/>
              <w:left w:val="nil"/>
              <w:bottom w:val="single" w:sz="8" w:space="0" w:color="auto"/>
              <w:right w:val="single" w:sz="8" w:space="0" w:color="auto"/>
            </w:tcBorders>
            <w:shd w:val="clear" w:color="auto" w:fill="auto"/>
            <w:noWrap/>
            <w:vAlign w:val="center"/>
          </w:tcPr>
          <w:p w14:paraId="593996BD" w14:textId="39DFC39B" w:rsidR="00644974" w:rsidRDefault="00FA450D">
            <w:pPr>
              <w:jc w:val="right"/>
              <w:rPr>
                <w:color w:val="000000"/>
                <w:sz w:val="22"/>
                <w:szCs w:val="22"/>
              </w:rPr>
            </w:pPr>
            <w:r>
              <w:rPr>
                <w:color w:val="000000"/>
                <w:sz w:val="22"/>
                <w:szCs w:val="22"/>
              </w:rPr>
              <w:t>$11,811.50</w:t>
            </w:r>
          </w:p>
        </w:tc>
        <w:tc>
          <w:tcPr>
            <w:tcW w:w="1800" w:type="dxa"/>
            <w:tcBorders>
              <w:top w:val="nil"/>
              <w:left w:val="nil"/>
              <w:bottom w:val="single" w:sz="8" w:space="0" w:color="auto"/>
              <w:right w:val="single" w:sz="8" w:space="0" w:color="auto"/>
            </w:tcBorders>
            <w:shd w:val="clear" w:color="auto" w:fill="auto"/>
            <w:noWrap/>
            <w:vAlign w:val="center"/>
          </w:tcPr>
          <w:p w14:paraId="1158B704" w14:textId="585FD784" w:rsidR="00644974" w:rsidRDefault="00FA450D">
            <w:pPr>
              <w:jc w:val="right"/>
              <w:rPr>
                <w:color w:val="000000"/>
                <w:sz w:val="22"/>
                <w:szCs w:val="22"/>
              </w:rPr>
            </w:pPr>
            <w:r>
              <w:rPr>
                <w:color w:val="000000"/>
                <w:sz w:val="22"/>
                <w:szCs w:val="22"/>
              </w:rPr>
              <w:t>$11,811.50</w:t>
            </w:r>
          </w:p>
        </w:tc>
        <w:tc>
          <w:tcPr>
            <w:tcW w:w="2070" w:type="dxa"/>
            <w:tcBorders>
              <w:top w:val="nil"/>
              <w:left w:val="nil"/>
              <w:bottom w:val="single" w:sz="8" w:space="0" w:color="auto"/>
              <w:right w:val="single" w:sz="8" w:space="0" w:color="auto"/>
            </w:tcBorders>
            <w:shd w:val="clear" w:color="auto" w:fill="auto"/>
            <w:noWrap/>
            <w:vAlign w:val="center"/>
            <w:hideMark/>
          </w:tcPr>
          <w:p w14:paraId="1371CC94" w14:textId="67AAF706" w:rsidR="00644974" w:rsidRDefault="00FA450D" w:rsidP="00FA450D">
            <w:pPr>
              <w:jc w:val="right"/>
              <w:rPr>
                <w:color w:val="000000"/>
                <w:sz w:val="22"/>
                <w:szCs w:val="22"/>
              </w:rPr>
            </w:pPr>
            <w:r>
              <w:rPr>
                <w:color w:val="000000"/>
                <w:sz w:val="22"/>
                <w:szCs w:val="22"/>
              </w:rPr>
              <w:t>$23,623</w:t>
            </w:r>
            <w:r w:rsidR="00D6283F">
              <w:rPr>
                <w:color w:val="000000"/>
                <w:sz w:val="22"/>
                <w:szCs w:val="22"/>
              </w:rPr>
              <w:t>.00</w:t>
            </w:r>
          </w:p>
        </w:tc>
      </w:tr>
      <w:tr w:rsidR="00644974" w14:paraId="5A0D7810" w14:textId="77777777" w:rsidTr="00A04680">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14:paraId="2064E1F7" w14:textId="77777777" w:rsidR="00644974" w:rsidRDefault="00644974" w:rsidP="00F648A0">
            <w:pPr>
              <w:rPr>
                <w:color w:val="000000"/>
                <w:sz w:val="22"/>
                <w:szCs w:val="22"/>
              </w:rPr>
            </w:pPr>
            <w:r>
              <w:rPr>
                <w:color w:val="000000"/>
                <w:sz w:val="22"/>
                <w:szCs w:val="22"/>
              </w:rPr>
              <w:t>Fringe Benefits</w:t>
            </w:r>
          </w:p>
        </w:tc>
        <w:tc>
          <w:tcPr>
            <w:tcW w:w="2000" w:type="dxa"/>
            <w:tcBorders>
              <w:top w:val="nil"/>
              <w:left w:val="nil"/>
              <w:bottom w:val="single" w:sz="8" w:space="0" w:color="auto"/>
              <w:right w:val="single" w:sz="8" w:space="0" w:color="auto"/>
            </w:tcBorders>
            <w:shd w:val="clear" w:color="auto" w:fill="auto"/>
            <w:noWrap/>
            <w:vAlign w:val="center"/>
            <w:hideMark/>
          </w:tcPr>
          <w:p w14:paraId="593D7FD2" w14:textId="273E2412" w:rsidR="00644974" w:rsidRDefault="00D6283F">
            <w:pPr>
              <w:jc w:val="right"/>
              <w:rPr>
                <w:color w:val="000000"/>
                <w:sz w:val="22"/>
                <w:szCs w:val="22"/>
              </w:rPr>
            </w:pPr>
            <w:r>
              <w:rPr>
                <w:color w:val="000000"/>
                <w:sz w:val="22"/>
                <w:szCs w:val="22"/>
              </w:rPr>
              <w:t>$3,188.50</w:t>
            </w:r>
          </w:p>
        </w:tc>
        <w:tc>
          <w:tcPr>
            <w:tcW w:w="1800" w:type="dxa"/>
            <w:tcBorders>
              <w:top w:val="nil"/>
              <w:left w:val="nil"/>
              <w:bottom w:val="single" w:sz="8" w:space="0" w:color="auto"/>
              <w:right w:val="single" w:sz="8" w:space="0" w:color="auto"/>
            </w:tcBorders>
            <w:shd w:val="clear" w:color="auto" w:fill="auto"/>
            <w:noWrap/>
            <w:vAlign w:val="center"/>
          </w:tcPr>
          <w:p w14:paraId="275D72E2" w14:textId="70B9E08E" w:rsidR="00644974" w:rsidRDefault="00D6283F">
            <w:pPr>
              <w:jc w:val="right"/>
              <w:rPr>
                <w:color w:val="000000"/>
                <w:sz w:val="22"/>
                <w:szCs w:val="22"/>
              </w:rPr>
            </w:pPr>
            <w:r>
              <w:rPr>
                <w:color w:val="000000"/>
                <w:sz w:val="22"/>
                <w:szCs w:val="22"/>
              </w:rPr>
              <w:t>$3,188.50</w:t>
            </w:r>
          </w:p>
        </w:tc>
        <w:tc>
          <w:tcPr>
            <w:tcW w:w="2070" w:type="dxa"/>
            <w:tcBorders>
              <w:top w:val="nil"/>
              <w:left w:val="nil"/>
              <w:bottom w:val="single" w:sz="8" w:space="0" w:color="auto"/>
              <w:right w:val="single" w:sz="8" w:space="0" w:color="auto"/>
            </w:tcBorders>
            <w:shd w:val="clear" w:color="auto" w:fill="auto"/>
            <w:noWrap/>
            <w:vAlign w:val="center"/>
            <w:hideMark/>
          </w:tcPr>
          <w:p w14:paraId="470D088A" w14:textId="25E89BBA" w:rsidR="00644974" w:rsidRDefault="00D6283F">
            <w:pPr>
              <w:jc w:val="right"/>
              <w:rPr>
                <w:color w:val="000000"/>
                <w:sz w:val="22"/>
                <w:szCs w:val="22"/>
              </w:rPr>
            </w:pPr>
            <w:r>
              <w:rPr>
                <w:color w:val="000000"/>
                <w:sz w:val="22"/>
                <w:szCs w:val="22"/>
              </w:rPr>
              <w:t>$6,377.00</w:t>
            </w:r>
          </w:p>
        </w:tc>
      </w:tr>
      <w:tr w:rsidR="00644974" w14:paraId="7969B47E" w14:textId="77777777" w:rsidTr="00A04680">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14:paraId="51C3E729" w14:textId="77777777" w:rsidR="00644974" w:rsidRDefault="00644974">
            <w:pPr>
              <w:rPr>
                <w:color w:val="000000"/>
                <w:sz w:val="22"/>
                <w:szCs w:val="22"/>
              </w:rPr>
            </w:pPr>
            <w:r>
              <w:rPr>
                <w:color w:val="000000"/>
                <w:sz w:val="22"/>
                <w:szCs w:val="22"/>
              </w:rPr>
              <w:t>Travel</w:t>
            </w:r>
          </w:p>
        </w:tc>
        <w:tc>
          <w:tcPr>
            <w:tcW w:w="2000" w:type="dxa"/>
            <w:tcBorders>
              <w:top w:val="nil"/>
              <w:left w:val="nil"/>
              <w:bottom w:val="single" w:sz="8" w:space="0" w:color="auto"/>
              <w:right w:val="single" w:sz="8" w:space="0" w:color="auto"/>
            </w:tcBorders>
            <w:shd w:val="clear" w:color="auto" w:fill="auto"/>
            <w:noWrap/>
            <w:vAlign w:val="center"/>
            <w:hideMark/>
          </w:tcPr>
          <w:p w14:paraId="6387F891" w14:textId="77777777" w:rsidR="00644974" w:rsidRDefault="00644974">
            <w:pPr>
              <w:rPr>
                <w:color w:val="000000"/>
                <w:sz w:val="22"/>
                <w:szCs w:val="22"/>
              </w:rPr>
            </w:pPr>
            <w:r>
              <w:rPr>
                <w:color w:val="000000"/>
                <w:sz w:val="22"/>
                <w:szCs w:val="22"/>
              </w:rPr>
              <w:t> </w:t>
            </w:r>
          </w:p>
        </w:tc>
        <w:tc>
          <w:tcPr>
            <w:tcW w:w="1800" w:type="dxa"/>
            <w:tcBorders>
              <w:top w:val="nil"/>
              <w:left w:val="nil"/>
              <w:bottom w:val="single" w:sz="8" w:space="0" w:color="auto"/>
              <w:right w:val="single" w:sz="8" w:space="0" w:color="auto"/>
            </w:tcBorders>
            <w:shd w:val="clear" w:color="auto" w:fill="auto"/>
            <w:noWrap/>
            <w:vAlign w:val="center"/>
          </w:tcPr>
          <w:p w14:paraId="7257C95C" w14:textId="77777777" w:rsidR="00644974" w:rsidRDefault="00644974">
            <w:pPr>
              <w:rPr>
                <w:color w:val="000000"/>
                <w:sz w:val="22"/>
                <w:szCs w:val="22"/>
              </w:rPr>
            </w:pPr>
          </w:p>
        </w:tc>
        <w:tc>
          <w:tcPr>
            <w:tcW w:w="2070" w:type="dxa"/>
            <w:tcBorders>
              <w:top w:val="nil"/>
              <w:left w:val="nil"/>
              <w:bottom w:val="single" w:sz="8" w:space="0" w:color="auto"/>
              <w:right w:val="single" w:sz="8" w:space="0" w:color="auto"/>
            </w:tcBorders>
            <w:shd w:val="clear" w:color="auto" w:fill="auto"/>
            <w:noWrap/>
            <w:vAlign w:val="center"/>
          </w:tcPr>
          <w:p w14:paraId="2CD4C3D6" w14:textId="77777777" w:rsidR="00644974" w:rsidRDefault="00644974">
            <w:pPr>
              <w:jc w:val="right"/>
              <w:rPr>
                <w:color w:val="000000"/>
                <w:sz w:val="22"/>
                <w:szCs w:val="22"/>
              </w:rPr>
            </w:pPr>
          </w:p>
        </w:tc>
      </w:tr>
      <w:tr w:rsidR="00644974" w14:paraId="60F002F0" w14:textId="77777777" w:rsidTr="00A04680">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14:paraId="673E381D" w14:textId="77777777" w:rsidR="00644974" w:rsidRDefault="00644974">
            <w:pPr>
              <w:rPr>
                <w:color w:val="000000"/>
                <w:sz w:val="22"/>
                <w:szCs w:val="22"/>
              </w:rPr>
            </w:pPr>
            <w:r>
              <w:rPr>
                <w:color w:val="000000"/>
                <w:sz w:val="22"/>
                <w:szCs w:val="22"/>
              </w:rPr>
              <w:t>Equipment</w:t>
            </w:r>
          </w:p>
        </w:tc>
        <w:tc>
          <w:tcPr>
            <w:tcW w:w="2000" w:type="dxa"/>
            <w:tcBorders>
              <w:top w:val="nil"/>
              <w:left w:val="nil"/>
              <w:bottom w:val="single" w:sz="8" w:space="0" w:color="auto"/>
              <w:right w:val="single" w:sz="8" w:space="0" w:color="auto"/>
            </w:tcBorders>
            <w:shd w:val="clear" w:color="auto" w:fill="auto"/>
            <w:noWrap/>
            <w:vAlign w:val="center"/>
            <w:hideMark/>
          </w:tcPr>
          <w:p w14:paraId="58FB9191" w14:textId="77777777" w:rsidR="00644974" w:rsidRDefault="00644974">
            <w:pPr>
              <w:rPr>
                <w:color w:val="000000"/>
                <w:sz w:val="22"/>
                <w:szCs w:val="22"/>
              </w:rPr>
            </w:pPr>
            <w:r>
              <w:rPr>
                <w:color w:val="000000"/>
                <w:sz w:val="22"/>
                <w:szCs w:val="22"/>
              </w:rPr>
              <w:t> </w:t>
            </w:r>
          </w:p>
        </w:tc>
        <w:tc>
          <w:tcPr>
            <w:tcW w:w="1800" w:type="dxa"/>
            <w:tcBorders>
              <w:top w:val="nil"/>
              <w:left w:val="nil"/>
              <w:bottom w:val="single" w:sz="8" w:space="0" w:color="auto"/>
              <w:right w:val="single" w:sz="8" w:space="0" w:color="auto"/>
            </w:tcBorders>
            <w:shd w:val="clear" w:color="auto" w:fill="auto"/>
            <w:noWrap/>
            <w:vAlign w:val="center"/>
          </w:tcPr>
          <w:p w14:paraId="460C4A22" w14:textId="77777777" w:rsidR="00644974" w:rsidRDefault="00644974">
            <w:pPr>
              <w:rPr>
                <w:color w:val="000000"/>
                <w:sz w:val="22"/>
                <w:szCs w:val="22"/>
              </w:rPr>
            </w:pPr>
          </w:p>
        </w:tc>
        <w:tc>
          <w:tcPr>
            <w:tcW w:w="2070" w:type="dxa"/>
            <w:tcBorders>
              <w:top w:val="nil"/>
              <w:left w:val="nil"/>
              <w:bottom w:val="single" w:sz="8" w:space="0" w:color="auto"/>
              <w:right w:val="single" w:sz="8" w:space="0" w:color="auto"/>
            </w:tcBorders>
            <w:shd w:val="clear" w:color="auto" w:fill="auto"/>
            <w:noWrap/>
            <w:vAlign w:val="center"/>
          </w:tcPr>
          <w:p w14:paraId="6084C7C0" w14:textId="77777777" w:rsidR="00644974" w:rsidRDefault="00644974">
            <w:pPr>
              <w:jc w:val="right"/>
              <w:rPr>
                <w:color w:val="000000"/>
                <w:sz w:val="22"/>
                <w:szCs w:val="22"/>
              </w:rPr>
            </w:pPr>
          </w:p>
        </w:tc>
      </w:tr>
      <w:tr w:rsidR="00644974" w14:paraId="5BC0CB2C" w14:textId="77777777" w:rsidTr="00A04680">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14:paraId="72ADAA7E" w14:textId="77777777" w:rsidR="00644974" w:rsidRDefault="00644974">
            <w:pPr>
              <w:rPr>
                <w:color w:val="000000"/>
                <w:sz w:val="22"/>
                <w:szCs w:val="22"/>
              </w:rPr>
            </w:pPr>
            <w:r>
              <w:rPr>
                <w:color w:val="000000"/>
                <w:sz w:val="22"/>
                <w:szCs w:val="22"/>
              </w:rPr>
              <w:t>Supplies</w:t>
            </w:r>
          </w:p>
        </w:tc>
        <w:tc>
          <w:tcPr>
            <w:tcW w:w="2000" w:type="dxa"/>
            <w:tcBorders>
              <w:top w:val="nil"/>
              <w:left w:val="nil"/>
              <w:bottom w:val="single" w:sz="8" w:space="0" w:color="auto"/>
              <w:right w:val="single" w:sz="8" w:space="0" w:color="auto"/>
            </w:tcBorders>
            <w:shd w:val="clear" w:color="auto" w:fill="auto"/>
            <w:noWrap/>
            <w:vAlign w:val="center"/>
            <w:hideMark/>
          </w:tcPr>
          <w:p w14:paraId="0B72A6E7" w14:textId="77777777" w:rsidR="00644974" w:rsidRDefault="00644974">
            <w:pPr>
              <w:rPr>
                <w:color w:val="000000"/>
                <w:sz w:val="22"/>
                <w:szCs w:val="22"/>
              </w:rPr>
            </w:pPr>
            <w:r>
              <w:rPr>
                <w:color w:val="000000"/>
                <w:sz w:val="22"/>
                <w:szCs w:val="22"/>
              </w:rPr>
              <w:t> </w:t>
            </w:r>
          </w:p>
        </w:tc>
        <w:tc>
          <w:tcPr>
            <w:tcW w:w="1800" w:type="dxa"/>
            <w:tcBorders>
              <w:top w:val="nil"/>
              <w:left w:val="nil"/>
              <w:bottom w:val="single" w:sz="8" w:space="0" w:color="auto"/>
              <w:right w:val="single" w:sz="8" w:space="0" w:color="auto"/>
            </w:tcBorders>
            <w:shd w:val="clear" w:color="auto" w:fill="auto"/>
            <w:noWrap/>
            <w:vAlign w:val="center"/>
          </w:tcPr>
          <w:p w14:paraId="48799A99" w14:textId="77777777" w:rsidR="00644974" w:rsidRDefault="00644974">
            <w:pPr>
              <w:rPr>
                <w:color w:val="000000"/>
                <w:sz w:val="22"/>
                <w:szCs w:val="22"/>
              </w:rPr>
            </w:pPr>
          </w:p>
        </w:tc>
        <w:tc>
          <w:tcPr>
            <w:tcW w:w="2070" w:type="dxa"/>
            <w:tcBorders>
              <w:top w:val="nil"/>
              <w:left w:val="nil"/>
              <w:bottom w:val="single" w:sz="8" w:space="0" w:color="auto"/>
              <w:right w:val="single" w:sz="8" w:space="0" w:color="auto"/>
            </w:tcBorders>
            <w:shd w:val="clear" w:color="auto" w:fill="auto"/>
            <w:noWrap/>
            <w:vAlign w:val="center"/>
          </w:tcPr>
          <w:p w14:paraId="7C2CBFA3" w14:textId="77777777" w:rsidR="00644974" w:rsidRDefault="00644974">
            <w:pPr>
              <w:jc w:val="right"/>
              <w:rPr>
                <w:color w:val="000000"/>
                <w:sz w:val="22"/>
                <w:szCs w:val="22"/>
              </w:rPr>
            </w:pPr>
          </w:p>
        </w:tc>
      </w:tr>
      <w:tr w:rsidR="00644974" w14:paraId="765007FA" w14:textId="77777777" w:rsidTr="00A04680">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14:paraId="0E3F33AD" w14:textId="77777777" w:rsidR="00644974" w:rsidRDefault="0000197E" w:rsidP="00A04680">
            <w:pPr>
              <w:rPr>
                <w:color w:val="000000"/>
                <w:sz w:val="22"/>
                <w:szCs w:val="22"/>
              </w:rPr>
            </w:pPr>
            <w:r>
              <w:rPr>
                <w:color w:val="000000"/>
                <w:sz w:val="22"/>
                <w:szCs w:val="22"/>
              </w:rPr>
              <w:t xml:space="preserve">Contractual:      </w:t>
            </w:r>
          </w:p>
        </w:tc>
        <w:tc>
          <w:tcPr>
            <w:tcW w:w="2000" w:type="dxa"/>
            <w:tcBorders>
              <w:top w:val="nil"/>
              <w:left w:val="nil"/>
              <w:bottom w:val="single" w:sz="8" w:space="0" w:color="auto"/>
              <w:right w:val="single" w:sz="8" w:space="0" w:color="auto"/>
            </w:tcBorders>
            <w:shd w:val="clear" w:color="auto" w:fill="auto"/>
            <w:noWrap/>
            <w:vAlign w:val="center"/>
          </w:tcPr>
          <w:p w14:paraId="29AE1B69" w14:textId="77777777" w:rsidR="00644974" w:rsidRDefault="00644974">
            <w:pPr>
              <w:jc w:val="right"/>
              <w:rPr>
                <w:color w:val="000000"/>
                <w:sz w:val="22"/>
                <w:szCs w:val="22"/>
              </w:rPr>
            </w:pPr>
          </w:p>
        </w:tc>
        <w:tc>
          <w:tcPr>
            <w:tcW w:w="1800" w:type="dxa"/>
            <w:tcBorders>
              <w:top w:val="nil"/>
              <w:left w:val="nil"/>
              <w:bottom w:val="single" w:sz="8" w:space="0" w:color="auto"/>
              <w:right w:val="single" w:sz="8" w:space="0" w:color="auto"/>
            </w:tcBorders>
            <w:shd w:val="clear" w:color="auto" w:fill="auto"/>
            <w:noWrap/>
            <w:vAlign w:val="center"/>
          </w:tcPr>
          <w:p w14:paraId="175E6164" w14:textId="77777777" w:rsidR="00644974" w:rsidRDefault="00644974">
            <w:pPr>
              <w:jc w:val="right"/>
              <w:rPr>
                <w:color w:val="000000"/>
                <w:sz w:val="22"/>
                <w:szCs w:val="22"/>
              </w:rPr>
            </w:pPr>
          </w:p>
        </w:tc>
        <w:tc>
          <w:tcPr>
            <w:tcW w:w="2070" w:type="dxa"/>
            <w:tcBorders>
              <w:top w:val="nil"/>
              <w:left w:val="nil"/>
              <w:bottom w:val="single" w:sz="8" w:space="0" w:color="auto"/>
              <w:right w:val="single" w:sz="8" w:space="0" w:color="auto"/>
            </w:tcBorders>
            <w:shd w:val="clear" w:color="auto" w:fill="auto"/>
            <w:noWrap/>
            <w:vAlign w:val="center"/>
          </w:tcPr>
          <w:p w14:paraId="1ACAEF6E" w14:textId="77777777" w:rsidR="00644974" w:rsidRDefault="00644974">
            <w:pPr>
              <w:jc w:val="right"/>
              <w:rPr>
                <w:color w:val="000000"/>
                <w:sz w:val="22"/>
                <w:szCs w:val="22"/>
              </w:rPr>
            </w:pPr>
          </w:p>
        </w:tc>
      </w:tr>
      <w:tr w:rsidR="00644974" w14:paraId="1B2E37A9" w14:textId="77777777" w:rsidTr="00A04680">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14:paraId="774F0AC9" w14:textId="77777777" w:rsidR="00644974" w:rsidRDefault="00644974">
            <w:pPr>
              <w:jc w:val="center"/>
              <w:rPr>
                <w:color w:val="000000"/>
                <w:sz w:val="22"/>
                <w:szCs w:val="22"/>
              </w:rPr>
            </w:pPr>
          </w:p>
        </w:tc>
        <w:tc>
          <w:tcPr>
            <w:tcW w:w="2000" w:type="dxa"/>
            <w:tcBorders>
              <w:top w:val="nil"/>
              <w:left w:val="nil"/>
              <w:bottom w:val="single" w:sz="8" w:space="0" w:color="auto"/>
              <w:right w:val="single" w:sz="8" w:space="0" w:color="auto"/>
            </w:tcBorders>
            <w:shd w:val="clear" w:color="auto" w:fill="auto"/>
            <w:noWrap/>
            <w:vAlign w:val="center"/>
          </w:tcPr>
          <w:p w14:paraId="2E5DC2B9" w14:textId="77777777" w:rsidR="00644974" w:rsidRDefault="00644974">
            <w:pPr>
              <w:jc w:val="right"/>
              <w:rPr>
                <w:color w:val="000000"/>
                <w:sz w:val="22"/>
                <w:szCs w:val="22"/>
              </w:rPr>
            </w:pPr>
          </w:p>
        </w:tc>
        <w:tc>
          <w:tcPr>
            <w:tcW w:w="1800" w:type="dxa"/>
            <w:tcBorders>
              <w:top w:val="nil"/>
              <w:left w:val="nil"/>
              <w:bottom w:val="single" w:sz="8" w:space="0" w:color="auto"/>
              <w:right w:val="single" w:sz="8" w:space="0" w:color="auto"/>
            </w:tcBorders>
            <w:shd w:val="clear" w:color="auto" w:fill="auto"/>
            <w:noWrap/>
            <w:vAlign w:val="center"/>
          </w:tcPr>
          <w:p w14:paraId="5E03F6DE" w14:textId="77777777" w:rsidR="00644974" w:rsidRDefault="00644974">
            <w:pPr>
              <w:rPr>
                <w:color w:val="000000"/>
                <w:sz w:val="22"/>
                <w:szCs w:val="22"/>
              </w:rPr>
            </w:pPr>
          </w:p>
        </w:tc>
        <w:tc>
          <w:tcPr>
            <w:tcW w:w="2070" w:type="dxa"/>
            <w:tcBorders>
              <w:top w:val="nil"/>
              <w:left w:val="nil"/>
              <w:bottom w:val="single" w:sz="8" w:space="0" w:color="auto"/>
              <w:right w:val="single" w:sz="8" w:space="0" w:color="auto"/>
            </w:tcBorders>
            <w:shd w:val="clear" w:color="auto" w:fill="auto"/>
            <w:noWrap/>
            <w:vAlign w:val="center"/>
          </w:tcPr>
          <w:p w14:paraId="59227D4F" w14:textId="77777777" w:rsidR="00644974" w:rsidRDefault="00644974">
            <w:pPr>
              <w:jc w:val="right"/>
              <w:rPr>
                <w:color w:val="000000"/>
                <w:sz w:val="22"/>
                <w:szCs w:val="22"/>
              </w:rPr>
            </w:pPr>
          </w:p>
        </w:tc>
      </w:tr>
      <w:tr w:rsidR="00644974" w14:paraId="782C0226" w14:textId="77777777" w:rsidTr="00A04680">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14:paraId="571A20D1" w14:textId="77777777" w:rsidR="00644974" w:rsidRDefault="00644974">
            <w:pPr>
              <w:rPr>
                <w:color w:val="000000"/>
                <w:sz w:val="22"/>
                <w:szCs w:val="22"/>
              </w:rPr>
            </w:pPr>
            <w:r>
              <w:rPr>
                <w:color w:val="000000"/>
                <w:sz w:val="22"/>
                <w:szCs w:val="22"/>
              </w:rPr>
              <w:t xml:space="preserve">Other Costs </w:t>
            </w:r>
          </w:p>
        </w:tc>
        <w:tc>
          <w:tcPr>
            <w:tcW w:w="2000" w:type="dxa"/>
            <w:tcBorders>
              <w:top w:val="nil"/>
              <w:left w:val="nil"/>
              <w:bottom w:val="single" w:sz="8" w:space="0" w:color="auto"/>
              <w:right w:val="single" w:sz="8" w:space="0" w:color="auto"/>
            </w:tcBorders>
            <w:shd w:val="clear" w:color="auto" w:fill="auto"/>
            <w:noWrap/>
            <w:vAlign w:val="center"/>
          </w:tcPr>
          <w:p w14:paraId="2069C446" w14:textId="77777777" w:rsidR="00644974" w:rsidRDefault="00644974">
            <w:pPr>
              <w:rPr>
                <w:color w:val="000000"/>
                <w:sz w:val="22"/>
                <w:szCs w:val="22"/>
              </w:rPr>
            </w:pPr>
          </w:p>
        </w:tc>
        <w:tc>
          <w:tcPr>
            <w:tcW w:w="1800" w:type="dxa"/>
            <w:tcBorders>
              <w:top w:val="nil"/>
              <w:left w:val="nil"/>
              <w:bottom w:val="single" w:sz="8" w:space="0" w:color="auto"/>
              <w:right w:val="single" w:sz="8" w:space="0" w:color="auto"/>
            </w:tcBorders>
            <w:shd w:val="clear" w:color="auto" w:fill="auto"/>
            <w:noWrap/>
            <w:vAlign w:val="center"/>
          </w:tcPr>
          <w:p w14:paraId="149B7CCF" w14:textId="77777777" w:rsidR="00644974" w:rsidRDefault="00644974">
            <w:pPr>
              <w:rPr>
                <w:color w:val="000000"/>
                <w:sz w:val="22"/>
                <w:szCs w:val="22"/>
              </w:rPr>
            </w:pPr>
          </w:p>
        </w:tc>
        <w:tc>
          <w:tcPr>
            <w:tcW w:w="2070" w:type="dxa"/>
            <w:tcBorders>
              <w:top w:val="nil"/>
              <w:left w:val="nil"/>
              <w:bottom w:val="single" w:sz="8" w:space="0" w:color="auto"/>
              <w:right w:val="single" w:sz="8" w:space="0" w:color="auto"/>
            </w:tcBorders>
            <w:shd w:val="clear" w:color="auto" w:fill="auto"/>
            <w:noWrap/>
            <w:vAlign w:val="center"/>
          </w:tcPr>
          <w:p w14:paraId="2C0FE0B3" w14:textId="77777777" w:rsidR="00644974" w:rsidRDefault="00644974">
            <w:pPr>
              <w:jc w:val="right"/>
              <w:rPr>
                <w:color w:val="000000"/>
                <w:sz w:val="22"/>
                <w:szCs w:val="22"/>
              </w:rPr>
            </w:pPr>
          </w:p>
        </w:tc>
      </w:tr>
      <w:tr w:rsidR="00644974" w14:paraId="26A7D71D" w14:textId="77777777" w:rsidTr="00A04680">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14:paraId="4B5B64D0" w14:textId="77777777" w:rsidR="00644974" w:rsidRDefault="00644974">
            <w:pPr>
              <w:rPr>
                <w:color w:val="000000"/>
                <w:sz w:val="22"/>
                <w:szCs w:val="22"/>
              </w:rPr>
            </w:pPr>
            <w:r>
              <w:rPr>
                <w:color w:val="000000"/>
                <w:sz w:val="22"/>
                <w:szCs w:val="22"/>
              </w:rPr>
              <w:t>Total Direct Charges</w:t>
            </w:r>
          </w:p>
        </w:tc>
        <w:tc>
          <w:tcPr>
            <w:tcW w:w="2000" w:type="dxa"/>
            <w:tcBorders>
              <w:top w:val="nil"/>
              <w:left w:val="nil"/>
              <w:bottom w:val="single" w:sz="8" w:space="0" w:color="auto"/>
              <w:right w:val="single" w:sz="8" w:space="0" w:color="auto"/>
            </w:tcBorders>
            <w:shd w:val="clear" w:color="auto" w:fill="auto"/>
            <w:noWrap/>
            <w:vAlign w:val="center"/>
          </w:tcPr>
          <w:p w14:paraId="0C3766E4" w14:textId="24C0D286" w:rsidR="00644974" w:rsidRDefault="0000227D">
            <w:pPr>
              <w:jc w:val="right"/>
              <w:rPr>
                <w:color w:val="000000"/>
                <w:sz w:val="22"/>
                <w:szCs w:val="22"/>
              </w:rPr>
            </w:pPr>
            <w:r>
              <w:rPr>
                <w:color w:val="000000"/>
                <w:sz w:val="22"/>
                <w:szCs w:val="22"/>
              </w:rPr>
              <w:t>$15,000.00</w:t>
            </w:r>
          </w:p>
        </w:tc>
        <w:tc>
          <w:tcPr>
            <w:tcW w:w="1800" w:type="dxa"/>
            <w:tcBorders>
              <w:top w:val="nil"/>
              <w:left w:val="nil"/>
              <w:bottom w:val="single" w:sz="8" w:space="0" w:color="auto"/>
              <w:right w:val="single" w:sz="8" w:space="0" w:color="auto"/>
            </w:tcBorders>
            <w:shd w:val="clear" w:color="auto" w:fill="auto"/>
            <w:noWrap/>
            <w:vAlign w:val="center"/>
          </w:tcPr>
          <w:p w14:paraId="4472FED0" w14:textId="14591994" w:rsidR="00644974" w:rsidRDefault="0000227D">
            <w:pPr>
              <w:jc w:val="right"/>
              <w:rPr>
                <w:color w:val="000000"/>
                <w:sz w:val="22"/>
                <w:szCs w:val="22"/>
              </w:rPr>
            </w:pPr>
            <w:r>
              <w:rPr>
                <w:color w:val="000000"/>
                <w:sz w:val="22"/>
                <w:szCs w:val="22"/>
              </w:rPr>
              <w:t>$15,000.00</w:t>
            </w:r>
          </w:p>
        </w:tc>
        <w:tc>
          <w:tcPr>
            <w:tcW w:w="2070" w:type="dxa"/>
            <w:tcBorders>
              <w:top w:val="nil"/>
              <w:left w:val="nil"/>
              <w:bottom w:val="single" w:sz="8" w:space="0" w:color="auto"/>
              <w:right w:val="single" w:sz="8" w:space="0" w:color="auto"/>
            </w:tcBorders>
            <w:shd w:val="clear" w:color="auto" w:fill="auto"/>
            <w:noWrap/>
            <w:vAlign w:val="center"/>
          </w:tcPr>
          <w:p w14:paraId="0AA63E11" w14:textId="3936ED67" w:rsidR="00644974" w:rsidRDefault="0000227D">
            <w:pPr>
              <w:jc w:val="right"/>
              <w:rPr>
                <w:color w:val="000000"/>
                <w:sz w:val="22"/>
                <w:szCs w:val="22"/>
              </w:rPr>
            </w:pPr>
            <w:r>
              <w:rPr>
                <w:color w:val="000000"/>
                <w:sz w:val="22"/>
                <w:szCs w:val="22"/>
              </w:rPr>
              <w:t>$30,000.00</w:t>
            </w:r>
          </w:p>
        </w:tc>
      </w:tr>
      <w:tr w:rsidR="00644974" w14:paraId="7F6979CF" w14:textId="77777777" w:rsidTr="00A04680">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14:paraId="0FF42B36" w14:textId="6B93F045" w:rsidR="00644974" w:rsidRDefault="00644974">
            <w:pPr>
              <w:rPr>
                <w:color w:val="000000"/>
                <w:sz w:val="22"/>
                <w:szCs w:val="22"/>
              </w:rPr>
            </w:pPr>
            <w:r>
              <w:rPr>
                <w:color w:val="000000"/>
                <w:sz w:val="22"/>
                <w:szCs w:val="22"/>
              </w:rPr>
              <w:t>Indirect Charges</w:t>
            </w:r>
          </w:p>
        </w:tc>
        <w:tc>
          <w:tcPr>
            <w:tcW w:w="2000" w:type="dxa"/>
            <w:tcBorders>
              <w:top w:val="nil"/>
              <w:left w:val="nil"/>
              <w:bottom w:val="single" w:sz="8" w:space="0" w:color="auto"/>
              <w:right w:val="single" w:sz="8" w:space="0" w:color="auto"/>
            </w:tcBorders>
            <w:shd w:val="clear" w:color="auto" w:fill="auto"/>
            <w:noWrap/>
            <w:vAlign w:val="center"/>
          </w:tcPr>
          <w:p w14:paraId="252A6885" w14:textId="77777777" w:rsidR="00644974" w:rsidRDefault="00644974">
            <w:pPr>
              <w:jc w:val="right"/>
              <w:rPr>
                <w:color w:val="000000"/>
                <w:sz w:val="22"/>
                <w:szCs w:val="22"/>
              </w:rPr>
            </w:pPr>
          </w:p>
        </w:tc>
        <w:tc>
          <w:tcPr>
            <w:tcW w:w="1800" w:type="dxa"/>
            <w:tcBorders>
              <w:top w:val="nil"/>
              <w:left w:val="nil"/>
              <w:bottom w:val="single" w:sz="8" w:space="0" w:color="auto"/>
              <w:right w:val="single" w:sz="8" w:space="0" w:color="auto"/>
            </w:tcBorders>
            <w:shd w:val="clear" w:color="auto" w:fill="auto"/>
            <w:noWrap/>
            <w:vAlign w:val="center"/>
          </w:tcPr>
          <w:p w14:paraId="66F88F1B" w14:textId="77777777" w:rsidR="00644974" w:rsidRDefault="00644974">
            <w:pPr>
              <w:jc w:val="right"/>
              <w:rPr>
                <w:color w:val="000000"/>
                <w:sz w:val="22"/>
                <w:szCs w:val="22"/>
              </w:rPr>
            </w:pPr>
          </w:p>
        </w:tc>
        <w:tc>
          <w:tcPr>
            <w:tcW w:w="2070" w:type="dxa"/>
            <w:tcBorders>
              <w:top w:val="nil"/>
              <w:left w:val="nil"/>
              <w:bottom w:val="single" w:sz="8" w:space="0" w:color="auto"/>
              <w:right w:val="single" w:sz="8" w:space="0" w:color="auto"/>
            </w:tcBorders>
            <w:shd w:val="clear" w:color="auto" w:fill="auto"/>
            <w:noWrap/>
            <w:vAlign w:val="center"/>
          </w:tcPr>
          <w:p w14:paraId="6896E203" w14:textId="77777777" w:rsidR="00644974" w:rsidRDefault="00644974">
            <w:pPr>
              <w:jc w:val="right"/>
              <w:rPr>
                <w:color w:val="000000"/>
                <w:sz w:val="22"/>
                <w:szCs w:val="22"/>
              </w:rPr>
            </w:pPr>
          </w:p>
        </w:tc>
      </w:tr>
      <w:tr w:rsidR="00644974" w14:paraId="688D842B" w14:textId="77777777" w:rsidTr="00A04680">
        <w:trPr>
          <w:trHeight w:val="315"/>
        </w:trPr>
        <w:tc>
          <w:tcPr>
            <w:tcW w:w="3680" w:type="dxa"/>
            <w:tcBorders>
              <w:top w:val="nil"/>
              <w:left w:val="single" w:sz="8" w:space="0" w:color="auto"/>
              <w:bottom w:val="nil"/>
              <w:right w:val="single" w:sz="8" w:space="0" w:color="auto"/>
            </w:tcBorders>
            <w:shd w:val="clear" w:color="auto" w:fill="auto"/>
            <w:noWrap/>
            <w:vAlign w:val="center"/>
            <w:hideMark/>
          </w:tcPr>
          <w:p w14:paraId="0C72E98C" w14:textId="77777777" w:rsidR="00644974" w:rsidRDefault="00644974">
            <w:pPr>
              <w:rPr>
                <w:b/>
                <w:bCs/>
                <w:color w:val="000000"/>
                <w:sz w:val="22"/>
                <w:szCs w:val="22"/>
              </w:rPr>
            </w:pPr>
            <w:r>
              <w:rPr>
                <w:b/>
                <w:bCs/>
                <w:color w:val="000000"/>
                <w:sz w:val="22"/>
                <w:szCs w:val="22"/>
              </w:rPr>
              <w:t>Total Cost</w:t>
            </w:r>
          </w:p>
        </w:tc>
        <w:tc>
          <w:tcPr>
            <w:tcW w:w="2000" w:type="dxa"/>
            <w:tcBorders>
              <w:top w:val="nil"/>
              <w:left w:val="nil"/>
              <w:bottom w:val="nil"/>
              <w:right w:val="single" w:sz="8" w:space="0" w:color="auto"/>
            </w:tcBorders>
            <w:shd w:val="clear" w:color="auto" w:fill="auto"/>
            <w:noWrap/>
            <w:vAlign w:val="center"/>
          </w:tcPr>
          <w:p w14:paraId="2F765057" w14:textId="77777777" w:rsidR="00644974" w:rsidRDefault="00644974">
            <w:pPr>
              <w:jc w:val="right"/>
              <w:rPr>
                <w:color w:val="000000"/>
                <w:sz w:val="22"/>
                <w:szCs w:val="22"/>
              </w:rPr>
            </w:pPr>
          </w:p>
        </w:tc>
        <w:tc>
          <w:tcPr>
            <w:tcW w:w="1800" w:type="dxa"/>
            <w:tcBorders>
              <w:top w:val="nil"/>
              <w:left w:val="nil"/>
              <w:bottom w:val="nil"/>
              <w:right w:val="single" w:sz="8" w:space="0" w:color="auto"/>
            </w:tcBorders>
            <w:shd w:val="clear" w:color="auto" w:fill="auto"/>
            <w:noWrap/>
            <w:vAlign w:val="center"/>
          </w:tcPr>
          <w:p w14:paraId="68F4E116" w14:textId="77777777" w:rsidR="00644974" w:rsidRDefault="00644974">
            <w:pPr>
              <w:jc w:val="right"/>
              <w:rPr>
                <w:color w:val="000000"/>
                <w:sz w:val="22"/>
                <w:szCs w:val="22"/>
              </w:rPr>
            </w:pPr>
          </w:p>
        </w:tc>
        <w:tc>
          <w:tcPr>
            <w:tcW w:w="2070" w:type="dxa"/>
            <w:tcBorders>
              <w:top w:val="nil"/>
              <w:left w:val="nil"/>
              <w:bottom w:val="nil"/>
              <w:right w:val="single" w:sz="8" w:space="0" w:color="auto"/>
            </w:tcBorders>
            <w:shd w:val="clear" w:color="auto" w:fill="auto"/>
            <w:noWrap/>
            <w:vAlign w:val="center"/>
          </w:tcPr>
          <w:p w14:paraId="156BEDC6" w14:textId="77777777" w:rsidR="00644974" w:rsidRDefault="00644974">
            <w:pPr>
              <w:jc w:val="right"/>
              <w:rPr>
                <w:color w:val="000000"/>
                <w:sz w:val="22"/>
                <w:szCs w:val="22"/>
              </w:rPr>
            </w:pPr>
          </w:p>
        </w:tc>
      </w:tr>
      <w:tr w:rsidR="006F6570" w14:paraId="3227D599" w14:textId="77777777" w:rsidTr="008555D0">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tcPr>
          <w:p w14:paraId="18144B27" w14:textId="77777777" w:rsidR="006F6570" w:rsidRDefault="006F6570">
            <w:pPr>
              <w:rPr>
                <w:b/>
                <w:bCs/>
                <w:color w:val="000000"/>
                <w:sz w:val="22"/>
                <w:szCs w:val="22"/>
              </w:rPr>
            </w:pPr>
          </w:p>
        </w:tc>
        <w:tc>
          <w:tcPr>
            <w:tcW w:w="2000" w:type="dxa"/>
            <w:tcBorders>
              <w:top w:val="nil"/>
              <w:left w:val="nil"/>
              <w:bottom w:val="single" w:sz="8" w:space="0" w:color="auto"/>
              <w:right w:val="single" w:sz="8" w:space="0" w:color="auto"/>
            </w:tcBorders>
            <w:shd w:val="clear" w:color="auto" w:fill="auto"/>
            <w:noWrap/>
            <w:vAlign w:val="center"/>
          </w:tcPr>
          <w:p w14:paraId="5D93CF5D" w14:textId="24D393D2" w:rsidR="006F6570" w:rsidRDefault="00D6283F">
            <w:pPr>
              <w:jc w:val="right"/>
              <w:rPr>
                <w:color w:val="000000"/>
                <w:sz w:val="22"/>
                <w:szCs w:val="22"/>
              </w:rPr>
            </w:pPr>
            <w:r>
              <w:rPr>
                <w:color w:val="000000"/>
                <w:sz w:val="22"/>
                <w:szCs w:val="22"/>
              </w:rPr>
              <w:t>$15,000.00</w:t>
            </w:r>
          </w:p>
        </w:tc>
        <w:tc>
          <w:tcPr>
            <w:tcW w:w="1800" w:type="dxa"/>
            <w:tcBorders>
              <w:top w:val="nil"/>
              <w:left w:val="nil"/>
              <w:bottom w:val="single" w:sz="8" w:space="0" w:color="auto"/>
              <w:right w:val="single" w:sz="8" w:space="0" w:color="auto"/>
            </w:tcBorders>
            <w:shd w:val="clear" w:color="auto" w:fill="auto"/>
            <w:noWrap/>
            <w:vAlign w:val="center"/>
          </w:tcPr>
          <w:p w14:paraId="0A870578" w14:textId="2B353DD1" w:rsidR="006F6570" w:rsidRDefault="00D6283F">
            <w:pPr>
              <w:jc w:val="right"/>
              <w:rPr>
                <w:color w:val="000000"/>
                <w:sz w:val="22"/>
                <w:szCs w:val="22"/>
              </w:rPr>
            </w:pPr>
            <w:r>
              <w:rPr>
                <w:color w:val="000000"/>
                <w:sz w:val="22"/>
                <w:szCs w:val="22"/>
              </w:rPr>
              <w:t>$15,000.00</w:t>
            </w:r>
          </w:p>
        </w:tc>
        <w:tc>
          <w:tcPr>
            <w:tcW w:w="2070" w:type="dxa"/>
            <w:tcBorders>
              <w:top w:val="nil"/>
              <w:left w:val="nil"/>
              <w:bottom w:val="single" w:sz="8" w:space="0" w:color="auto"/>
              <w:right w:val="single" w:sz="8" w:space="0" w:color="auto"/>
            </w:tcBorders>
            <w:shd w:val="clear" w:color="auto" w:fill="auto"/>
            <w:noWrap/>
            <w:vAlign w:val="center"/>
          </w:tcPr>
          <w:p w14:paraId="78E98889" w14:textId="349137EB" w:rsidR="006F6570" w:rsidRDefault="00D6283F">
            <w:pPr>
              <w:jc w:val="right"/>
              <w:rPr>
                <w:color w:val="000000"/>
                <w:sz w:val="22"/>
                <w:szCs w:val="22"/>
              </w:rPr>
            </w:pPr>
            <w:r>
              <w:rPr>
                <w:color w:val="000000"/>
                <w:sz w:val="22"/>
                <w:szCs w:val="22"/>
              </w:rPr>
              <w:t>$30,000.00</w:t>
            </w:r>
          </w:p>
        </w:tc>
      </w:tr>
    </w:tbl>
    <w:p w14:paraId="7A5312BB" w14:textId="77777777" w:rsidR="002526C2" w:rsidRDefault="002526C2" w:rsidP="002A67AA"/>
    <w:p w14:paraId="600295FB" w14:textId="77777777" w:rsidR="00BB18EA" w:rsidRDefault="00043516" w:rsidP="00043516">
      <w:pPr>
        <w:rPr>
          <w:b/>
          <w:i/>
        </w:rPr>
      </w:pPr>
      <w:r>
        <w:rPr>
          <w:b/>
          <w:i/>
        </w:rPr>
        <w:t>Budget</w:t>
      </w:r>
      <w:r w:rsidR="006F6570">
        <w:rPr>
          <w:b/>
          <w:i/>
        </w:rPr>
        <w:t xml:space="preserve"> </w:t>
      </w:r>
      <w:r w:rsidR="00C0331F">
        <w:rPr>
          <w:b/>
          <w:i/>
        </w:rPr>
        <w:t>Detail</w:t>
      </w:r>
      <w:r w:rsidR="006F6570">
        <w:rPr>
          <w:b/>
          <w:i/>
        </w:rPr>
        <w:t xml:space="preserve">: </w:t>
      </w:r>
    </w:p>
    <w:p w14:paraId="5E40965F" w14:textId="77777777" w:rsidR="00BD4204" w:rsidRDefault="00BD4204" w:rsidP="00043516">
      <w:pPr>
        <w:rPr>
          <w:b/>
          <w:i/>
        </w:rPr>
      </w:pPr>
    </w:p>
    <w:p w14:paraId="7819784D" w14:textId="654570D1" w:rsidR="00D6283F" w:rsidRPr="00D6283F" w:rsidRDefault="00D6283F" w:rsidP="00043516">
      <w:r>
        <w:t xml:space="preserve">The overall project budget includes the $30,000 WDNR OGW request, $60,000 in secured FFLM funds, $10,000 in secured WDNR River Protection Planning funds, and $5,000 in secured National Fish and Wildlife Foundation Bring Back the Natives funds for a total project budget of $105,000.  </w:t>
      </w:r>
    </w:p>
    <w:p w14:paraId="2BBFCC9D" w14:textId="77777777" w:rsidR="00D6283F" w:rsidRDefault="00D6283F" w:rsidP="00043516">
      <w:pPr>
        <w:rPr>
          <w:b/>
          <w:i/>
        </w:rPr>
      </w:pPr>
    </w:p>
    <w:tbl>
      <w:tblPr>
        <w:tblW w:w="6700" w:type="dxa"/>
        <w:tblLook w:val="04A0" w:firstRow="1" w:lastRow="0" w:firstColumn="1" w:lastColumn="0" w:noHBand="0" w:noVBand="1"/>
      </w:tblPr>
      <w:tblGrid>
        <w:gridCol w:w="1960"/>
        <w:gridCol w:w="2020"/>
        <w:gridCol w:w="1600"/>
        <w:gridCol w:w="1206"/>
      </w:tblGrid>
      <w:tr w:rsidR="00E511C7" w14:paraId="7D74B804" w14:textId="77777777" w:rsidTr="00E511C7">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6B7C1" w14:textId="77777777" w:rsidR="00E511C7" w:rsidRPr="00E511C7" w:rsidRDefault="00E511C7">
            <w:pPr>
              <w:rPr>
                <w:b/>
                <w:bCs/>
                <w:color w:val="000000"/>
                <w:sz w:val="22"/>
                <w:szCs w:val="22"/>
              </w:rPr>
            </w:pPr>
            <w:r w:rsidRPr="00E511C7">
              <w:rPr>
                <w:b/>
                <w:bCs/>
                <w:color w:val="000000"/>
                <w:sz w:val="22"/>
                <w:szCs w:val="22"/>
              </w:rPr>
              <w:t>Budget Object Class</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D1443BA" w14:textId="77777777" w:rsidR="00E511C7" w:rsidRPr="00E511C7" w:rsidRDefault="00E511C7">
            <w:pPr>
              <w:rPr>
                <w:b/>
                <w:bCs/>
                <w:color w:val="000000"/>
                <w:sz w:val="22"/>
                <w:szCs w:val="22"/>
              </w:rPr>
            </w:pPr>
            <w:r w:rsidRPr="00E511C7">
              <w:rPr>
                <w:b/>
                <w:bCs/>
                <w:color w:val="000000"/>
                <w:sz w:val="22"/>
                <w:szCs w:val="22"/>
              </w:rPr>
              <w:t>Total Project Budget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D76FD86" w14:textId="77777777" w:rsidR="00E511C7" w:rsidRPr="00E511C7" w:rsidRDefault="00E511C7">
            <w:pPr>
              <w:rPr>
                <w:b/>
                <w:bCs/>
                <w:color w:val="000000"/>
                <w:sz w:val="22"/>
                <w:szCs w:val="22"/>
              </w:rPr>
            </w:pPr>
            <w:r w:rsidRPr="00E511C7">
              <w:rPr>
                <w:b/>
                <w:bCs/>
                <w:color w:val="000000"/>
                <w:sz w:val="22"/>
                <w:szCs w:val="22"/>
              </w:rPr>
              <w:t>WDNR OGW</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8E8FE68" w14:textId="77777777" w:rsidR="00E511C7" w:rsidRPr="00E511C7" w:rsidRDefault="00E511C7">
            <w:pPr>
              <w:rPr>
                <w:b/>
                <w:bCs/>
                <w:color w:val="000000"/>
                <w:sz w:val="22"/>
                <w:szCs w:val="22"/>
              </w:rPr>
            </w:pPr>
            <w:r w:rsidRPr="00E511C7">
              <w:rPr>
                <w:b/>
                <w:bCs/>
                <w:color w:val="000000"/>
                <w:sz w:val="22"/>
                <w:szCs w:val="22"/>
              </w:rPr>
              <w:t>Match</w:t>
            </w:r>
          </w:p>
        </w:tc>
      </w:tr>
      <w:tr w:rsidR="00E511C7" w14:paraId="1FAE52EA" w14:textId="77777777" w:rsidTr="00E511C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1C4624D" w14:textId="77777777" w:rsidR="00E511C7" w:rsidRPr="00E511C7" w:rsidRDefault="00E511C7">
            <w:pPr>
              <w:rPr>
                <w:bCs/>
                <w:color w:val="000000"/>
                <w:sz w:val="22"/>
                <w:szCs w:val="22"/>
              </w:rPr>
            </w:pPr>
            <w:r w:rsidRPr="00E511C7">
              <w:rPr>
                <w:bCs/>
                <w:color w:val="000000"/>
                <w:sz w:val="22"/>
                <w:szCs w:val="22"/>
              </w:rPr>
              <w:t>Personnel/Salaries</w:t>
            </w:r>
          </w:p>
        </w:tc>
        <w:tc>
          <w:tcPr>
            <w:tcW w:w="2020" w:type="dxa"/>
            <w:tcBorders>
              <w:top w:val="nil"/>
              <w:left w:val="nil"/>
              <w:bottom w:val="single" w:sz="4" w:space="0" w:color="auto"/>
              <w:right w:val="single" w:sz="4" w:space="0" w:color="auto"/>
            </w:tcBorders>
            <w:shd w:val="clear" w:color="auto" w:fill="auto"/>
            <w:noWrap/>
            <w:vAlign w:val="bottom"/>
            <w:hideMark/>
          </w:tcPr>
          <w:p w14:paraId="65FBC65D" w14:textId="77777777" w:rsidR="00E511C7" w:rsidRPr="00E511C7" w:rsidRDefault="00E511C7">
            <w:pPr>
              <w:jc w:val="right"/>
              <w:rPr>
                <w:bCs/>
                <w:color w:val="000000"/>
                <w:sz w:val="22"/>
                <w:szCs w:val="22"/>
              </w:rPr>
            </w:pPr>
            <w:r w:rsidRPr="00E511C7">
              <w:rPr>
                <w:bCs/>
                <w:color w:val="000000"/>
                <w:sz w:val="22"/>
                <w:szCs w:val="22"/>
              </w:rPr>
              <w:t>$76,335.00</w:t>
            </w:r>
          </w:p>
        </w:tc>
        <w:tc>
          <w:tcPr>
            <w:tcW w:w="1600" w:type="dxa"/>
            <w:tcBorders>
              <w:top w:val="nil"/>
              <w:left w:val="nil"/>
              <w:bottom w:val="single" w:sz="4" w:space="0" w:color="auto"/>
              <w:right w:val="single" w:sz="4" w:space="0" w:color="auto"/>
            </w:tcBorders>
            <w:shd w:val="clear" w:color="auto" w:fill="auto"/>
            <w:noWrap/>
            <w:vAlign w:val="bottom"/>
            <w:hideMark/>
          </w:tcPr>
          <w:p w14:paraId="06F5C5F1" w14:textId="77777777" w:rsidR="00E511C7" w:rsidRPr="00E511C7" w:rsidRDefault="00E511C7">
            <w:pPr>
              <w:jc w:val="right"/>
              <w:rPr>
                <w:bCs/>
                <w:color w:val="000000"/>
                <w:sz w:val="22"/>
                <w:szCs w:val="22"/>
              </w:rPr>
            </w:pPr>
            <w:r w:rsidRPr="00E511C7">
              <w:rPr>
                <w:bCs/>
                <w:color w:val="000000"/>
                <w:sz w:val="22"/>
                <w:szCs w:val="22"/>
              </w:rPr>
              <w:t>$23,623.00</w:t>
            </w:r>
          </w:p>
        </w:tc>
        <w:tc>
          <w:tcPr>
            <w:tcW w:w="1120" w:type="dxa"/>
            <w:tcBorders>
              <w:top w:val="nil"/>
              <w:left w:val="nil"/>
              <w:bottom w:val="single" w:sz="4" w:space="0" w:color="auto"/>
              <w:right w:val="single" w:sz="4" w:space="0" w:color="auto"/>
            </w:tcBorders>
            <w:shd w:val="clear" w:color="auto" w:fill="auto"/>
            <w:noWrap/>
            <w:vAlign w:val="bottom"/>
            <w:hideMark/>
          </w:tcPr>
          <w:p w14:paraId="1DB7651A" w14:textId="77777777" w:rsidR="00E511C7" w:rsidRPr="00E511C7" w:rsidRDefault="00E511C7">
            <w:pPr>
              <w:jc w:val="right"/>
              <w:rPr>
                <w:bCs/>
                <w:color w:val="000000"/>
                <w:sz w:val="22"/>
                <w:szCs w:val="22"/>
              </w:rPr>
            </w:pPr>
            <w:r w:rsidRPr="00E511C7">
              <w:rPr>
                <w:bCs/>
                <w:color w:val="000000"/>
                <w:sz w:val="22"/>
                <w:szCs w:val="22"/>
              </w:rPr>
              <w:t>$52,712.00</w:t>
            </w:r>
          </w:p>
        </w:tc>
      </w:tr>
      <w:tr w:rsidR="00E511C7" w14:paraId="389D7B27" w14:textId="77777777" w:rsidTr="00E511C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DAFA4E2" w14:textId="77777777" w:rsidR="00E511C7" w:rsidRPr="00E511C7" w:rsidRDefault="00E511C7">
            <w:pPr>
              <w:rPr>
                <w:bCs/>
                <w:color w:val="000000"/>
                <w:sz w:val="22"/>
                <w:szCs w:val="22"/>
              </w:rPr>
            </w:pPr>
            <w:r w:rsidRPr="00E511C7">
              <w:rPr>
                <w:bCs/>
                <w:color w:val="000000"/>
                <w:sz w:val="22"/>
                <w:szCs w:val="22"/>
              </w:rPr>
              <w:t>Fringe Benefits</w:t>
            </w:r>
          </w:p>
        </w:tc>
        <w:tc>
          <w:tcPr>
            <w:tcW w:w="2020" w:type="dxa"/>
            <w:tcBorders>
              <w:top w:val="nil"/>
              <w:left w:val="nil"/>
              <w:bottom w:val="single" w:sz="4" w:space="0" w:color="auto"/>
              <w:right w:val="single" w:sz="4" w:space="0" w:color="auto"/>
            </w:tcBorders>
            <w:shd w:val="clear" w:color="auto" w:fill="auto"/>
            <w:noWrap/>
            <w:vAlign w:val="bottom"/>
            <w:hideMark/>
          </w:tcPr>
          <w:p w14:paraId="5655760D" w14:textId="77777777" w:rsidR="00E511C7" w:rsidRPr="00E511C7" w:rsidRDefault="00E511C7">
            <w:pPr>
              <w:jc w:val="right"/>
              <w:rPr>
                <w:bCs/>
                <w:color w:val="000000"/>
                <w:sz w:val="22"/>
                <w:szCs w:val="22"/>
              </w:rPr>
            </w:pPr>
            <w:r w:rsidRPr="00E511C7">
              <w:rPr>
                <w:bCs/>
                <w:color w:val="000000"/>
                <w:sz w:val="22"/>
                <w:szCs w:val="22"/>
              </w:rPr>
              <w:t>$20,665.00</w:t>
            </w:r>
          </w:p>
        </w:tc>
        <w:tc>
          <w:tcPr>
            <w:tcW w:w="1600" w:type="dxa"/>
            <w:tcBorders>
              <w:top w:val="nil"/>
              <w:left w:val="nil"/>
              <w:bottom w:val="single" w:sz="4" w:space="0" w:color="auto"/>
              <w:right w:val="single" w:sz="4" w:space="0" w:color="auto"/>
            </w:tcBorders>
            <w:shd w:val="clear" w:color="auto" w:fill="auto"/>
            <w:noWrap/>
            <w:vAlign w:val="bottom"/>
            <w:hideMark/>
          </w:tcPr>
          <w:p w14:paraId="279EA59E" w14:textId="77777777" w:rsidR="00E511C7" w:rsidRPr="00E511C7" w:rsidRDefault="00E511C7">
            <w:pPr>
              <w:jc w:val="right"/>
              <w:rPr>
                <w:bCs/>
                <w:color w:val="000000"/>
                <w:sz w:val="22"/>
                <w:szCs w:val="22"/>
              </w:rPr>
            </w:pPr>
            <w:r w:rsidRPr="00E511C7">
              <w:rPr>
                <w:bCs/>
                <w:color w:val="000000"/>
                <w:sz w:val="22"/>
                <w:szCs w:val="22"/>
              </w:rPr>
              <w:t>$6,377.00</w:t>
            </w:r>
          </w:p>
        </w:tc>
        <w:tc>
          <w:tcPr>
            <w:tcW w:w="1120" w:type="dxa"/>
            <w:tcBorders>
              <w:top w:val="nil"/>
              <w:left w:val="nil"/>
              <w:bottom w:val="single" w:sz="4" w:space="0" w:color="auto"/>
              <w:right w:val="single" w:sz="4" w:space="0" w:color="auto"/>
            </w:tcBorders>
            <w:shd w:val="clear" w:color="auto" w:fill="auto"/>
            <w:noWrap/>
            <w:vAlign w:val="bottom"/>
            <w:hideMark/>
          </w:tcPr>
          <w:p w14:paraId="0C447086" w14:textId="77777777" w:rsidR="00E511C7" w:rsidRPr="00E511C7" w:rsidRDefault="00E511C7">
            <w:pPr>
              <w:jc w:val="right"/>
              <w:rPr>
                <w:bCs/>
                <w:color w:val="000000"/>
                <w:sz w:val="22"/>
                <w:szCs w:val="22"/>
              </w:rPr>
            </w:pPr>
            <w:r w:rsidRPr="00E511C7">
              <w:rPr>
                <w:bCs/>
                <w:color w:val="000000"/>
                <w:sz w:val="22"/>
                <w:szCs w:val="22"/>
              </w:rPr>
              <w:t>$14,288.00</w:t>
            </w:r>
          </w:p>
        </w:tc>
      </w:tr>
      <w:tr w:rsidR="00E511C7" w14:paraId="0E8C064C" w14:textId="77777777" w:rsidTr="00E511C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C8A6309" w14:textId="77777777" w:rsidR="00E511C7" w:rsidRPr="00E511C7" w:rsidRDefault="00E511C7">
            <w:pPr>
              <w:rPr>
                <w:bCs/>
                <w:color w:val="000000"/>
                <w:sz w:val="22"/>
                <w:szCs w:val="22"/>
              </w:rPr>
            </w:pPr>
            <w:r w:rsidRPr="00E511C7">
              <w:rPr>
                <w:bCs/>
                <w:color w:val="000000"/>
                <w:sz w:val="22"/>
                <w:szCs w:val="22"/>
              </w:rPr>
              <w:t xml:space="preserve">Travel </w:t>
            </w:r>
          </w:p>
        </w:tc>
        <w:tc>
          <w:tcPr>
            <w:tcW w:w="2020" w:type="dxa"/>
            <w:tcBorders>
              <w:top w:val="nil"/>
              <w:left w:val="nil"/>
              <w:bottom w:val="single" w:sz="4" w:space="0" w:color="auto"/>
              <w:right w:val="single" w:sz="4" w:space="0" w:color="auto"/>
            </w:tcBorders>
            <w:shd w:val="clear" w:color="auto" w:fill="auto"/>
            <w:noWrap/>
            <w:vAlign w:val="bottom"/>
            <w:hideMark/>
          </w:tcPr>
          <w:p w14:paraId="3405F7E8" w14:textId="77777777" w:rsidR="00E511C7" w:rsidRPr="00E511C7" w:rsidRDefault="00E511C7">
            <w:pPr>
              <w:jc w:val="right"/>
              <w:rPr>
                <w:bCs/>
                <w:color w:val="000000"/>
                <w:sz w:val="22"/>
                <w:szCs w:val="22"/>
              </w:rPr>
            </w:pPr>
            <w:r w:rsidRPr="00E511C7">
              <w:rPr>
                <w:bCs/>
                <w:color w:val="000000"/>
                <w:sz w:val="22"/>
                <w:szCs w:val="22"/>
              </w:rPr>
              <w:t>$1,500.00</w:t>
            </w:r>
          </w:p>
        </w:tc>
        <w:tc>
          <w:tcPr>
            <w:tcW w:w="1600" w:type="dxa"/>
            <w:tcBorders>
              <w:top w:val="nil"/>
              <w:left w:val="nil"/>
              <w:bottom w:val="single" w:sz="4" w:space="0" w:color="auto"/>
              <w:right w:val="single" w:sz="4" w:space="0" w:color="auto"/>
            </w:tcBorders>
            <w:shd w:val="clear" w:color="auto" w:fill="auto"/>
            <w:noWrap/>
            <w:vAlign w:val="bottom"/>
            <w:hideMark/>
          </w:tcPr>
          <w:p w14:paraId="64045C7D" w14:textId="77777777" w:rsidR="00E511C7" w:rsidRPr="00E511C7" w:rsidRDefault="00E511C7">
            <w:pPr>
              <w:jc w:val="right"/>
              <w:rPr>
                <w:bCs/>
                <w:color w:val="000000"/>
                <w:sz w:val="22"/>
                <w:szCs w:val="22"/>
              </w:rPr>
            </w:pPr>
            <w:r w:rsidRPr="00E511C7">
              <w:rPr>
                <w:bCs/>
                <w:color w:val="000000"/>
                <w:sz w:val="22"/>
                <w:szCs w:val="22"/>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165D261E" w14:textId="77777777" w:rsidR="00E511C7" w:rsidRPr="00E511C7" w:rsidRDefault="00E511C7">
            <w:pPr>
              <w:jc w:val="right"/>
              <w:rPr>
                <w:bCs/>
                <w:color w:val="000000"/>
                <w:sz w:val="22"/>
                <w:szCs w:val="22"/>
              </w:rPr>
            </w:pPr>
            <w:r w:rsidRPr="00E511C7">
              <w:rPr>
                <w:bCs/>
                <w:color w:val="000000"/>
                <w:sz w:val="22"/>
                <w:szCs w:val="22"/>
              </w:rPr>
              <w:t>$1,500.00</w:t>
            </w:r>
          </w:p>
        </w:tc>
      </w:tr>
      <w:tr w:rsidR="00E511C7" w14:paraId="1E0D737E" w14:textId="77777777" w:rsidTr="00E511C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CDA4A55" w14:textId="77777777" w:rsidR="00E511C7" w:rsidRPr="00E511C7" w:rsidRDefault="00E511C7">
            <w:pPr>
              <w:rPr>
                <w:bCs/>
                <w:color w:val="000000"/>
                <w:sz w:val="22"/>
                <w:szCs w:val="22"/>
              </w:rPr>
            </w:pPr>
            <w:r w:rsidRPr="00E511C7">
              <w:rPr>
                <w:bCs/>
                <w:color w:val="000000"/>
                <w:sz w:val="22"/>
                <w:szCs w:val="22"/>
              </w:rPr>
              <w:t>Equipment</w:t>
            </w:r>
          </w:p>
        </w:tc>
        <w:tc>
          <w:tcPr>
            <w:tcW w:w="2020" w:type="dxa"/>
            <w:tcBorders>
              <w:top w:val="nil"/>
              <w:left w:val="nil"/>
              <w:bottom w:val="single" w:sz="4" w:space="0" w:color="auto"/>
              <w:right w:val="single" w:sz="4" w:space="0" w:color="auto"/>
            </w:tcBorders>
            <w:shd w:val="clear" w:color="auto" w:fill="auto"/>
            <w:noWrap/>
            <w:vAlign w:val="bottom"/>
            <w:hideMark/>
          </w:tcPr>
          <w:p w14:paraId="4D62659C" w14:textId="77777777" w:rsidR="00E511C7" w:rsidRPr="00E511C7" w:rsidRDefault="00E511C7">
            <w:pPr>
              <w:jc w:val="right"/>
              <w:rPr>
                <w:bCs/>
                <w:color w:val="000000"/>
                <w:sz w:val="22"/>
                <w:szCs w:val="22"/>
              </w:rPr>
            </w:pPr>
            <w:r w:rsidRPr="00E511C7">
              <w:rPr>
                <w:bCs/>
                <w:color w:val="000000"/>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14:paraId="52E0FD7E" w14:textId="77777777" w:rsidR="00E511C7" w:rsidRPr="00E511C7" w:rsidRDefault="00E511C7">
            <w:pPr>
              <w:jc w:val="right"/>
              <w:rPr>
                <w:bCs/>
                <w:color w:val="000000"/>
                <w:sz w:val="22"/>
                <w:szCs w:val="22"/>
              </w:rPr>
            </w:pPr>
            <w:r w:rsidRPr="00E511C7">
              <w:rPr>
                <w:bCs/>
                <w:color w:val="000000"/>
                <w:sz w:val="22"/>
                <w:szCs w:val="22"/>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1C69B33A" w14:textId="77777777" w:rsidR="00E511C7" w:rsidRPr="00E511C7" w:rsidRDefault="00E511C7">
            <w:pPr>
              <w:jc w:val="right"/>
              <w:rPr>
                <w:bCs/>
                <w:color w:val="000000"/>
                <w:sz w:val="22"/>
                <w:szCs w:val="22"/>
              </w:rPr>
            </w:pPr>
            <w:r w:rsidRPr="00E511C7">
              <w:rPr>
                <w:bCs/>
                <w:color w:val="000000"/>
                <w:sz w:val="22"/>
                <w:szCs w:val="22"/>
              </w:rPr>
              <w:t>$0.00</w:t>
            </w:r>
          </w:p>
        </w:tc>
      </w:tr>
      <w:tr w:rsidR="00E511C7" w14:paraId="2A48C984" w14:textId="77777777" w:rsidTr="00E511C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5145DD4" w14:textId="77777777" w:rsidR="00E511C7" w:rsidRPr="00E511C7" w:rsidRDefault="00E511C7">
            <w:pPr>
              <w:rPr>
                <w:bCs/>
                <w:color w:val="000000"/>
                <w:sz w:val="22"/>
                <w:szCs w:val="22"/>
              </w:rPr>
            </w:pPr>
            <w:r w:rsidRPr="00E511C7">
              <w:rPr>
                <w:bCs/>
                <w:color w:val="000000"/>
                <w:sz w:val="22"/>
                <w:szCs w:val="22"/>
              </w:rPr>
              <w:t>Supplies</w:t>
            </w:r>
          </w:p>
        </w:tc>
        <w:tc>
          <w:tcPr>
            <w:tcW w:w="2020" w:type="dxa"/>
            <w:tcBorders>
              <w:top w:val="nil"/>
              <w:left w:val="nil"/>
              <w:bottom w:val="single" w:sz="4" w:space="0" w:color="auto"/>
              <w:right w:val="single" w:sz="4" w:space="0" w:color="auto"/>
            </w:tcBorders>
            <w:shd w:val="clear" w:color="auto" w:fill="auto"/>
            <w:noWrap/>
            <w:vAlign w:val="bottom"/>
            <w:hideMark/>
          </w:tcPr>
          <w:p w14:paraId="79603234" w14:textId="77777777" w:rsidR="00E511C7" w:rsidRPr="00E511C7" w:rsidRDefault="00E511C7">
            <w:pPr>
              <w:jc w:val="right"/>
              <w:rPr>
                <w:bCs/>
                <w:color w:val="000000"/>
                <w:sz w:val="22"/>
                <w:szCs w:val="22"/>
              </w:rPr>
            </w:pPr>
            <w:r w:rsidRPr="00E511C7">
              <w:rPr>
                <w:bCs/>
                <w:color w:val="000000"/>
                <w:sz w:val="22"/>
                <w:szCs w:val="22"/>
              </w:rPr>
              <w:t>$6,500.00</w:t>
            </w:r>
          </w:p>
        </w:tc>
        <w:tc>
          <w:tcPr>
            <w:tcW w:w="1600" w:type="dxa"/>
            <w:tcBorders>
              <w:top w:val="nil"/>
              <w:left w:val="nil"/>
              <w:bottom w:val="single" w:sz="4" w:space="0" w:color="auto"/>
              <w:right w:val="single" w:sz="4" w:space="0" w:color="auto"/>
            </w:tcBorders>
            <w:shd w:val="clear" w:color="auto" w:fill="auto"/>
            <w:noWrap/>
            <w:vAlign w:val="bottom"/>
            <w:hideMark/>
          </w:tcPr>
          <w:p w14:paraId="7A72EAD3" w14:textId="77777777" w:rsidR="00E511C7" w:rsidRPr="00E511C7" w:rsidRDefault="00E511C7">
            <w:pPr>
              <w:jc w:val="right"/>
              <w:rPr>
                <w:bCs/>
                <w:color w:val="000000"/>
                <w:sz w:val="22"/>
                <w:szCs w:val="22"/>
              </w:rPr>
            </w:pPr>
            <w:r w:rsidRPr="00E511C7">
              <w:rPr>
                <w:bCs/>
                <w:color w:val="000000"/>
                <w:sz w:val="22"/>
                <w:szCs w:val="22"/>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25A79D43" w14:textId="77777777" w:rsidR="00E511C7" w:rsidRPr="00E511C7" w:rsidRDefault="00E511C7">
            <w:pPr>
              <w:jc w:val="right"/>
              <w:rPr>
                <w:bCs/>
                <w:color w:val="000000"/>
                <w:sz w:val="22"/>
                <w:szCs w:val="22"/>
              </w:rPr>
            </w:pPr>
            <w:r w:rsidRPr="00E511C7">
              <w:rPr>
                <w:bCs/>
                <w:color w:val="000000"/>
                <w:sz w:val="22"/>
                <w:szCs w:val="22"/>
              </w:rPr>
              <w:t>$6,500.00</w:t>
            </w:r>
          </w:p>
        </w:tc>
      </w:tr>
      <w:tr w:rsidR="00E511C7" w14:paraId="562CE920" w14:textId="77777777" w:rsidTr="00E511C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5678CF1" w14:textId="77777777" w:rsidR="00E511C7" w:rsidRPr="00E511C7" w:rsidRDefault="00E511C7">
            <w:pPr>
              <w:rPr>
                <w:bCs/>
                <w:color w:val="000000"/>
                <w:sz w:val="22"/>
                <w:szCs w:val="22"/>
              </w:rPr>
            </w:pPr>
            <w:r w:rsidRPr="00E511C7">
              <w:rPr>
                <w:bCs/>
                <w:color w:val="000000"/>
                <w:sz w:val="22"/>
                <w:szCs w:val="22"/>
              </w:rPr>
              <w:t xml:space="preserve">Contractual </w:t>
            </w:r>
          </w:p>
        </w:tc>
        <w:tc>
          <w:tcPr>
            <w:tcW w:w="2020" w:type="dxa"/>
            <w:tcBorders>
              <w:top w:val="nil"/>
              <w:left w:val="nil"/>
              <w:bottom w:val="single" w:sz="4" w:space="0" w:color="auto"/>
              <w:right w:val="single" w:sz="4" w:space="0" w:color="auto"/>
            </w:tcBorders>
            <w:shd w:val="clear" w:color="auto" w:fill="auto"/>
            <w:noWrap/>
            <w:vAlign w:val="bottom"/>
            <w:hideMark/>
          </w:tcPr>
          <w:p w14:paraId="3096D809" w14:textId="77777777" w:rsidR="00E511C7" w:rsidRPr="00E511C7" w:rsidRDefault="00E511C7">
            <w:pPr>
              <w:jc w:val="right"/>
              <w:rPr>
                <w:bCs/>
                <w:color w:val="000000"/>
                <w:sz w:val="22"/>
                <w:szCs w:val="22"/>
              </w:rPr>
            </w:pPr>
            <w:r w:rsidRPr="00E511C7">
              <w:rPr>
                <w:bCs/>
                <w:color w:val="000000"/>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14:paraId="25EAACFC" w14:textId="77777777" w:rsidR="00E511C7" w:rsidRPr="00E511C7" w:rsidRDefault="00E511C7">
            <w:pPr>
              <w:jc w:val="right"/>
              <w:rPr>
                <w:bCs/>
                <w:color w:val="000000"/>
                <w:sz w:val="22"/>
                <w:szCs w:val="22"/>
              </w:rPr>
            </w:pPr>
            <w:r w:rsidRPr="00E511C7">
              <w:rPr>
                <w:bCs/>
                <w:color w:val="000000"/>
                <w:sz w:val="22"/>
                <w:szCs w:val="22"/>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36FAFF9D" w14:textId="77777777" w:rsidR="00E511C7" w:rsidRPr="00E511C7" w:rsidRDefault="00E511C7">
            <w:pPr>
              <w:jc w:val="right"/>
              <w:rPr>
                <w:bCs/>
                <w:color w:val="000000"/>
                <w:sz w:val="22"/>
                <w:szCs w:val="22"/>
              </w:rPr>
            </w:pPr>
            <w:r w:rsidRPr="00E511C7">
              <w:rPr>
                <w:bCs/>
                <w:color w:val="000000"/>
                <w:sz w:val="22"/>
                <w:szCs w:val="22"/>
              </w:rPr>
              <w:t>$0.00</w:t>
            </w:r>
          </w:p>
        </w:tc>
      </w:tr>
      <w:tr w:rsidR="00E511C7" w14:paraId="3F85BDC8" w14:textId="77777777" w:rsidTr="00E511C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3F84838" w14:textId="77777777" w:rsidR="00E511C7" w:rsidRPr="00E511C7" w:rsidRDefault="00E511C7">
            <w:pPr>
              <w:rPr>
                <w:b/>
                <w:bCs/>
                <w:color w:val="000000"/>
                <w:sz w:val="22"/>
                <w:szCs w:val="22"/>
              </w:rPr>
            </w:pPr>
            <w:r w:rsidRPr="00E511C7">
              <w:rPr>
                <w:b/>
                <w:bCs/>
                <w:color w:val="000000"/>
                <w:sz w:val="22"/>
                <w:szCs w:val="22"/>
              </w:rPr>
              <w:t xml:space="preserve">Totals </w:t>
            </w:r>
          </w:p>
        </w:tc>
        <w:tc>
          <w:tcPr>
            <w:tcW w:w="2020" w:type="dxa"/>
            <w:tcBorders>
              <w:top w:val="nil"/>
              <w:left w:val="nil"/>
              <w:bottom w:val="single" w:sz="4" w:space="0" w:color="auto"/>
              <w:right w:val="single" w:sz="4" w:space="0" w:color="auto"/>
            </w:tcBorders>
            <w:shd w:val="clear" w:color="auto" w:fill="auto"/>
            <w:noWrap/>
            <w:vAlign w:val="bottom"/>
            <w:hideMark/>
          </w:tcPr>
          <w:p w14:paraId="36F74CC8" w14:textId="77777777" w:rsidR="00E511C7" w:rsidRPr="00E511C7" w:rsidRDefault="00E511C7">
            <w:pPr>
              <w:jc w:val="right"/>
              <w:rPr>
                <w:b/>
                <w:bCs/>
                <w:color w:val="000000"/>
                <w:sz w:val="22"/>
                <w:szCs w:val="22"/>
              </w:rPr>
            </w:pPr>
            <w:r w:rsidRPr="00E511C7">
              <w:rPr>
                <w:b/>
                <w:bCs/>
                <w:color w:val="000000"/>
                <w:sz w:val="22"/>
                <w:szCs w:val="22"/>
              </w:rPr>
              <w:t>$105,000.00</w:t>
            </w:r>
          </w:p>
        </w:tc>
        <w:tc>
          <w:tcPr>
            <w:tcW w:w="1600" w:type="dxa"/>
            <w:tcBorders>
              <w:top w:val="nil"/>
              <w:left w:val="nil"/>
              <w:bottom w:val="single" w:sz="4" w:space="0" w:color="auto"/>
              <w:right w:val="single" w:sz="4" w:space="0" w:color="auto"/>
            </w:tcBorders>
            <w:shd w:val="clear" w:color="auto" w:fill="auto"/>
            <w:noWrap/>
            <w:vAlign w:val="bottom"/>
            <w:hideMark/>
          </w:tcPr>
          <w:p w14:paraId="48497696" w14:textId="77777777" w:rsidR="00E511C7" w:rsidRPr="00E511C7" w:rsidRDefault="00E511C7">
            <w:pPr>
              <w:jc w:val="right"/>
              <w:rPr>
                <w:b/>
                <w:bCs/>
                <w:color w:val="000000"/>
                <w:sz w:val="22"/>
                <w:szCs w:val="22"/>
              </w:rPr>
            </w:pPr>
            <w:r w:rsidRPr="00E511C7">
              <w:rPr>
                <w:b/>
                <w:bCs/>
                <w:color w:val="000000"/>
                <w:sz w:val="22"/>
                <w:szCs w:val="22"/>
              </w:rPr>
              <w:t>$30,000.00</w:t>
            </w:r>
          </w:p>
        </w:tc>
        <w:tc>
          <w:tcPr>
            <w:tcW w:w="1120" w:type="dxa"/>
            <w:tcBorders>
              <w:top w:val="nil"/>
              <w:left w:val="nil"/>
              <w:bottom w:val="single" w:sz="4" w:space="0" w:color="auto"/>
              <w:right w:val="single" w:sz="4" w:space="0" w:color="auto"/>
            </w:tcBorders>
            <w:shd w:val="clear" w:color="auto" w:fill="auto"/>
            <w:noWrap/>
            <w:vAlign w:val="bottom"/>
            <w:hideMark/>
          </w:tcPr>
          <w:p w14:paraId="455741D7" w14:textId="77777777" w:rsidR="00E511C7" w:rsidRPr="00E511C7" w:rsidRDefault="00E511C7">
            <w:pPr>
              <w:jc w:val="right"/>
              <w:rPr>
                <w:b/>
                <w:bCs/>
                <w:color w:val="000000"/>
                <w:sz w:val="22"/>
                <w:szCs w:val="22"/>
              </w:rPr>
            </w:pPr>
            <w:r w:rsidRPr="00E511C7">
              <w:rPr>
                <w:b/>
                <w:bCs/>
                <w:color w:val="000000"/>
                <w:sz w:val="22"/>
                <w:szCs w:val="22"/>
              </w:rPr>
              <w:t>$75,000.00</w:t>
            </w:r>
          </w:p>
        </w:tc>
      </w:tr>
    </w:tbl>
    <w:p w14:paraId="792E4B79" w14:textId="77777777" w:rsidR="00E511C7" w:rsidRDefault="00E511C7" w:rsidP="00043516">
      <w:pPr>
        <w:rPr>
          <w:b/>
          <w:i/>
        </w:rPr>
      </w:pPr>
    </w:p>
    <w:p w14:paraId="05820E80" w14:textId="77777777" w:rsidR="00E511C7" w:rsidRDefault="00E511C7" w:rsidP="00043516">
      <w:pPr>
        <w:rPr>
          <w:b/>
          <w:u w:val="single"/>
        </w:rPr>
      </w:pPr>
    </w:p>
    <w:p w14:paraId="6972E5B1" w14:textId="77777777" w:rsidR="00E511C7" w:rsidRDefault="00E511C7" w:rsidP="00043516">
      <w:pPr>
        <w:rPr>
          <w:b/>
          <w:u w:val="single"/>
        </w:rPr>
      </w:pPr>
    </w:p>
    <w:p w14:paraId="21DB8EDC" w14:textId="02C50ECB" w:rsidR="00D6283F" w:rsidRPr="00E511C7" w:rsidRDefault="00D6283F" w:rsidP="00043516">
      <w:pPr>
        <w:rPr>
          <w:u w:val="single"/>
        </w:rPr>
      </w:pPr>
      <w:r w:rsidRPr="00E511C7">
        <w:rPr>
          <w:b/>
          <w:u w:val="single"/>
        </w:rPr>
        <w:t>Personnel/Salaries</w:t>
      </w:r>
      <w:r w:rsidRPr="00E511C7">
        <w:rPr>
          <w:u w:val="single"/>
        </w:rPr>
        <w:t xml:space="preserve"> (WDNR OGW</w:t>
      </w:r>
      <w:r w:rsidR="006F034E" w:rsidRPr="00E511C7">
        <w:rPr>
          <w:u w:val="single"/>
        </w:rPr>
        <w:t>: $23,623; Match</w:t>
      </w:r>
      <w:r w:rsidRPr="00E511C7">
        <w:rPr>
          <w:u w:val="single"/>
        </w:rPr>
        <w:t xml:space="preserve"> Funding</w:t>
      </w:r>
      <w:r w:rsidR="006F034E" w:rsidRPr="00E511C7">
        <w:rPr>
          <w:u w:val="single"/>
        </w:rPr>
        <w:t>: $52,</w:t>
      </w:r>
      <w:r w:rsidR="00815919" w:rsidRPr="00E511C7">
        <w:rPr>
          <w:u w:val="single"/>
        </w:rPr>
        <w:t>7</w:t>
      </w:r>
      <w:r w:rsidR="00E511C7" w:rsidRPr="00E511C7">
        <w:rPr>
          <w:u w:val="single"/>
        </w:rPr>
        <w:t>1</w:t>
      </w:r>
      <w:r w:rsidR="00815919" w:rsidRPr="00E511C7">
        <w:rPr>
          <w:u w:val="single"/>
        </w:rPr>
        <w:t>2</w:t>
      </w:r>
      <w:r w:rsidR="006F034E" w:rsidRPr="00E511C7">
        <w:rPr>
          <w:u w:val="single"/>
        </w:rPr>
        <w:t>; Total: $76,</w:t>
      </w:r>
      <w:r w:rsidR="00815919" w:rsidRPr="00E511C7">
        <w:rPr>
          <w:u w:val="single"/>
        </w:rPr>
        <w:t>3</w:t>
      </w:r>
      <w:r w:rsidR="00E511C7" w:rsidRPr="00E511C7">
        <w:rPr>
          <w:u w:val="single"/>
        </w:rPr>
        <w:t>3</w:t>
      </w:r>
      <w:r w:rsidR="00815919" w:rsidRPr="00E511C7">
        <w:rPr>
          <w:u w:val="single"/>
        </w:rPr>
        <w:t>5</w:t>
      </w:r>
      <w:r w:rsidR="006F034E" w:rsidRPr="00E511C7">
        <w:rPr>
          <w:u w:val="single"/>
        </w:rPr>
        <w:t>)</w:t>
      </w:r>
    </w:p>
    <w:p w14:paraId="0E8757E8" w14:textId="6C1EB83D" w:rsidR="006F034E" w:rsidRPr="00E511C7" w:rsidRDefault="006F034E" w:rsidP="00043516">
      <w:r w:rsidRPr="00E511C7">
        <w:t xml:space="preserve">Personnel/Salaries are included for the following Department staff for grant years 1 and 2: Director, Administrative Manager, Program Manager, Planning and GIS Specialist, Ecological Program Assistant II (2), Planning and Parks Intern I, Planning and Parks Intern II, and Civil Engineer –Environmental (PE). </w:t>
      </w:r>
    </w:p>
    <w:p w14:paraId="7F04655C" w14:textId="77777777" w:rsidR="00D6283F" w:rsidRPr="00E511C7" w:rsidRDefault="00D6283F" w:rsidP="00043516"/>
    <w:p w14:paraId="1D66B76D" w14:textId="02FCE2EF" w:rsidR="006F034E" w:rsidRPr="00E511C7" w:rsidRDefault="006F034E" w:rsidP="00043516">
      <w:pPr>
        <w:rPr>
          <w:u w:val="single"/>
        </w:rPr>
      </w:pPr>
      <w:r w:rsidRPr="00E511C7">
        <w:rPr>
          <w:b/>
          <w:u w:val="single"/>
        </w:rPr>
        <w:t>Fringe Benefits</w:t>
      </w:r>
      <w:r w:rsidRPr="00E511C7">
        <w:rPr>
          <w:u w:val="single"/>
        </w:rPr>
        <w:t xml:space="preserve"> (WDNR OGW: $6,377; Match Funding: $14,2</w:t>
      </w:r>
      <w:r w:rsidR="00815919" w:rsidRPr="00E511C7">
        <w:rPr>
          <w:u w:val="single"/>
        </w:rPr>
        <w:t>88</w:t>
      </w:r>
      <w:r w:rsidRPr="00E511C7">
        <w:rPr>
          <w:u w:val="single"/>
        </w:rPr>
        <w:t>; Total: $20,</w:t>
      </w:r>
      <w:r w:rsidR="00815919" w:rsidRPr="00E511C7">
        <w:rPr>
          <w:u w:val="single"/>
        </w:rPr>
        <w:t>655</w:t>
      </w:r>
      <w:r w:rsidRPr="00E511C7">
        <w:rPr>
          <w:u w:val="single"/>
        </w:rPr>
        <w:t>)</w:t>
      </w:r>
    </w:p>
    <w:p w14:paraId="10BB2E90" w14:textId="7821BBC1" w:rsidR="006F034E" w:rsidRPr="00E511C7" w:rsidRDefault="006F034E" w:rsidP="00043516">
      <w:r w:rsidRPr="00E511C7">
        <w:t xml:space="preserve">Fringe Benefits for the personnel as described above include costs for FICA, medical and dental insurance, retirement and disability. </w:t>
      </w:r>
    </w:p>
    <w:p w14:paraId="3313202F" w14:textId="77777777" w:rsidR="006F034E" w:rsidRPr="00E511C7" w:rsidRDefault="006F034E" w:rsidP="00043516"/>
    <w:p w14:paraId="66B179A6" w14:textId="00AA299F" w:rsidR="00D6283F" w:rsidRPr="00E511C7" w:rsidRDefault="006F034E" w:rsidP="00043516">
      <w:pPr>
        <w:rPr>
          <w:u w:val="single"/>
        </w:rPr>
      </w:pPr>
      <w:r w:rsidRPr="00E511C7">
        <w:rPr>
          <w:b/>
          <w:u w:val="single"/>
        </w:rPr>
        <w:t>Trav</w:t>
      </w:r>
      <w:r w:rsidR="00653F07" w:rsidRPr="00E511C7">
        <w:rPr>
          <w:b/>
          <w:u w:val="single"/>
        </w:rPr>
        <w:t>el</w:t>
      </w:r>
      <w:r w:rsidR="00653F07" w:rsidRPr="00E511C7">
        <w:rPr>
          <w:u w:val="single"/>
        </w:rPr>
        <w:t xml:space="preserve"> (WDNR OGW: $0; Match Funding: $1,500)</w:t>
      </w:r>
    </w:p>
    <w:p w14:paraId="1B0B5C48" w14:textId="4200A889" w:rsidR="00653F07" w:rsidRPr="00E511C7" w:rsidRDefault="00653F07" w:rsidP="00043516">
      <w:r w:rsidRPr="00E511C7">
        <w:t xml:space="preserve">Travel expenses include gas mileage for project meetings, site visits, and education and outreach. </w:t>
      </w:r>
    </w:p>
    <w:p w14:paraId="568B8881" w14:textId="77777777" w:rsidR="00653F07" w:rsidRPr="00E511C7" w:rsidRDefault="00653F07" w:rsidP="00043516"/>
    <w:p w14:paraId="7979FD78" w14:textId="78385AE6" w:rsidR="00653F07" w:rsidRDefault="00653F07" w:rsidP="00653F07">
      <w:pPr>
        <w:rPr>
          <w:u w:val="single"/>
        </w:rPr>
      </w:pPr>
      <w:r w:rsidRPr="00E511C7">
        <w:rPr>
          <w:b/>
          <w:u w:val="single"/>
        </w:rPr>
        <w:t>Equipment</w:t>
      </w:r>
      <w:r w:rsidRPr="00E511C7">
        <w:rPr>
          <w:u w:val="single"/>
        </w:rPr>
        <w:t xml:space="preserve"> (WDNR OGW: $0; Match Funding: $0)</w:t>
      </w:r>
    </w:p>
    <w:p w14:paraId="5B4E0FCE" w14:textId="59EB2D83" w:rsidR="008B4DF1" w:rsidRPr="008B4DF1" w:rsidRDefault="008B4DF1" w:rsidP="00653F07">
      <w:r>
        <w:t xml:space="preserve">No formal budget is allocated towards equipment; however, Ozaukee County will use existing equipment including a </w:t>
      </w:r>
      <w:proofErr w:type="spellStart"/>
      <w:r>
        <w:t>jon</w:t>
      </w:r>
      <w:proofErr w:type="spellEnd"/>
      <w:r>
        <w:t xml:space="preserve"> boat, motor and trailer and kayaks. </w:t>
      </w:r>
    </w:p>
    <w:p w14:paraId="2E4E6A49" w14:textId="77777777" w:rsidR="00653F07" w:rsidRPr="00E511C7" w:rsidRDefault="00653F07" w:rsidP="00043516"/>
    <w:p w14:paraId="28DD2A97" w14:textId="725CE637" w:rsidR="00653F07" w:rsidRPr="00E511C7" w:rsidRDefault="00653F07" w:rsidP="00653F07">
      <w:pPr>
        <w:rPr>
          <w:u w:val="single"/>
        </w:rPr>
      </w:pPr>
      <w:r w:rsidRPr="00E511C7">
        <w:rPr>
          <w:b/>
          <w:u w:val="single"/>
        </w:rPr>
        <w:t>Supplies</w:t>
      </w:r>
      <w:r w:rsidRPr="00E511C7">
        <w:rPr>
          <w:u w:val="single"/>
        </w:rPr>
        <w:t xml:space="preserve"> (WDNR OGW: $0; Match Funding: $6,500)</w:t>
      </w:r>
    </w:p>
    <w:p w14:paraId="1DDFED62" w14:textId="0E53FEBB" w:rsidR="00653F07" w:rsidRPr="00E511C7" w:rsidRDefault="008F142D" w:rsidP="00043516">
      <w:r w:rsidRPr="00E511C7">
        <w:t xml:space="preserve">Supplies include side scan sonar hardware and software, miscellaneous field supplies, watercraft conversion materials, safety equipment, GIS software, etc. </w:t>
      </w:r>
    </w:p>
    <w:p w14:paraId="32A2828F" w14:textId="77777777" w:rsidR="00653F07" w:rsidRPr="00E511C7" w:rsidRDefault="00653F07" w:rsidP="00043516"/>
    <w:p w14:paraId="639EDD58" w14:textId="05C00388" w:rsidR="0000227D" w:rsidRPr="00E511C7" w:rsidRDefault="0000227D" w:rsidP="0000227D">
      <w:pPr>
        <w:rPr>
          <w:u w:val="single"/>
        </w:rPr>
      </w:pPr>
      <w:r w:rsidRPr="00E511C7">
        <w:rPr>
          <w:b/>
          <w:u w:val="single"/>
        </w:rPr>
        <w:t>Other Costs</w:t>
      </w:r>
      <w:r w:rsidRPr="00E511C7">
        <w:rPr>
          <w:u w:val="single"/>
        </w:rPr>
        <w:t xml:space="preserve"> (WDNR OGW: $0; Match Funding: $0)</w:t>
      </w:r>
    </w:p>
    <w:p w14:paraId="1F7781C1" w14:textId="77777777" w:rsidR="00653F07" w:rsidRPr="00E511C7" w:rsidRDefault="00653F07" w:rsidP="00043516"/>
    <w:p w14:paraId="63A86BAF" w14:textId="2669624D" w:rsidR="0000227D" w:rsidRPr="00E511C7" w:rsidRDefault="0000227D" w:rsidP="0000227D">
      <w:pPr>
        <w:rPr>
          <w:u w:val="single"/>
        </w:rPr>
      </w:pPr>
      <w:r w:rsidRPr="00E511C7">
        <w:rPr>
          <w:b/>
          <w:u w:val="single"/>
        </w:rPr>
        <w:t>Total Direct Charges</w:t>
      </w:r>
      <w:r w:rsidRPr="00E511C7">
        <w:rPr>
          <w:u w:val="single"/>
        </w:rPr>
        <w:t xml:space="preserve"> (WDNR OGW: $30,000; Match Funding: $0)</w:t>
      </w:r>
    </w:p>
    <w:p w14:paraId="32543600" w14:textId="77777777" w:rsidR="0000227D" w:rsidRPr="00E511C7" w:rsidRDefault="0000227D" w:rsidP="00043516"/>
    <w:p w14:paraId="6F94DA74" w14:textId="4DCC1F11" w:rsidR="0000227D" w:rsidRPr="00E511C7" w:rsidRDefault="0000227D" w:rsidP="0000227D">
      <w:pPr>
        <w:rPr>
          <w:u w:val="single"/>
        </w:rPr>
      </w:pPr>
      <w:r w:rsidRPr="00E511C7">
        <w:rPr>
          <w:b/>
          <w:u w:val="single"/>
        </w:rPr>
        <w:t>Indirect Charges</w:t>
      </w:r>
      <w:r w:rsidRPr="00E511C7">
        <w:rPr>
          <w:u w:val="single"/>
        </w:rPr>
        <w:t xml:space="preserve"> (WDNR OGW: $0; Match Funding: $0)</w:t>
      </w:r>
    </w:p>
    <w:p w14:paraId="46B9841F" w14:textId="77777777" w:rsidR="00653F07" w:rsidRDefault="00653F07" w:rsidP="00043516"/>
    <w:sectPr w:rsidR="00653F07" w:rsidSect="00C20366">
      <w:headerReference w:type="default" r:id="rId10"/>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A42A" w14:textId="77777777" w:rsidR="001E149D" w:rsidRDefault="001E149D">
      <w:r>
        <w:separator/>
      </w:r>
    </w:p>
  </w:endnote>
  <w:endnote w:type="continuationSeparator" w:id="0">
    <w:p w14:paraId="7F8FF998" w14:textId="77777777" w:rsidR="001E149D" w:rsidRDefault="001E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A866" w14:textId="21491025" w:rsidR="0035060D" w:rsidRDefault="00D02208" w:rsidP="00FC60E2">
    <w:pPr>
      <w:pStyle w:val="Footer"/>
      <w:jc w:val="center"/>
    </w:pPr>
    <w:r>
      <w:rPr>
        <w:rStyle w:val="PageNumber"/>
      </w:rPr>
      <w:fldChar w:fldCharType="begin"/>
    </w:r>
    <w:r>
      <w:rPr>
        <w:rStyle w:val="PageNumber"/>
      </w:rPr>
      <w:instrText xml:space="preserve"> PAGE </w:instrText>
    </w:r>
    <w:r>
      <w:rPr>
        <w:rStyle w:val="PageNumber"/>
      </w:rPr>
      <w:fldChar w:fldCharType="separate"/>
    </w:r>
    <w:r w:rsidR="008F4AC3">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FC40E" w14:textId="77777777" w:rsidR="001E149D" w:rsidRDefault="001E149D">
      <w:r>
        <w:separator/>
      </w:r>
    </w:p>
  </w:footnote>
  <w:footnote w:type="continuationSeparator" w:id="0">
    <w:p w14:paraId="2EF1D1FB" w14:textId="77777777" w:rsidR="001E149D" w:rsidRDefault="001E1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D438" w14:textId="77777777" w:rsidR="00643015" w:rsidRDefault="00643015" w:rsidP="006430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8752D"/>
    <w:multiLevelType w:val="hybridMultilevel"/>
    <w:tmpl w:val="0504B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F7"/>
    <w:rsid w:val="0000197E"/>
    <w:rsid w:val="0000227D"/>
    <w:rsid w:val="00021B25"/>
    <w:rsid w:val="0003786C"/>
    <w:rsid w:val="00043516"/>
    <w:rsid w:val="00071256"/>
    <w:rsid w:val="000819DC"/>
    <w:rsid w:val="000D05E7"/>
    <w:rsid w:val="001009C6"/>
    <w:rsid w:val="00122CF5"/>
    <w:rsid w:val="0013058B"/>
    <w:rsid w:val="001C21EA"/>
    <w:rsid w:val="001C4747"/>
    <w:rsid w:val="001E149D"/>
    <w:rsid w:val="002526C2"/>
    <w:rsid w:val="00261FBB"/>
    <w:rsid w:val="002916FF"/>
    <w:rsid w:val="00295C26"/>
    <w:rsid w:val="00296139"/>
    <w:rsid w:val="002A67AA"/>
    <w:rsid w:val="002E5EA4"/>
    <w:rsid w:val="002F4B86"/>
    <w:rsid w:val="00344A33"/>
    <w:rsid w:val="003705E4"/>
    <w:rsid w:val="003A6619"/>
    <w:rsid w:val="003F1DE1"/>
    <w:rsid w:val="004255A6"/>
    <w:rsid w:val="00444246"/>
    <w:rsid w:val="004918A3"/>
    <w:rsid w:val="004A12F7"/>
    <w:rsid w:val="004C1E49"/>
    <w:rsid w:val="005124F4"/>
    <w:rsid w:val="005401B4"/>
    <w:rsid w:val="005438ED"/>
    <w:rsid w:val="005626BC"/>
    <w:rsid w:val="00565420"/>
    <w:rsid w:val="006277E8"/>
    <w:rsid w:val="00643015"/>
    <w:rsid w:val="00644974"/>
    <w:rsid w:val="00653F07"/>
    <w:rsid w:val="00656899"/>
    <w:rsid w:val="006D57B1"/>
    <w:rsid w:val="006F034E"/>
    <w:rsid w:val="006F6570"/>
    <w:rsid w:val="00764DB7"/>
    <w:rsid w:val="00791543"/>
    <w:rsid w:val="007A3556"/>
    <w:rsid w:val="007C41B5"/>
    <w:rsid w:val="007C5AEB"/>
    <w:rsid w:val="007D2D0B"/>
    <w:rsid w:val="00815919"/>
    <w:rsid w:val="008555D0"/>
    <w:rsid w:val="008B4DF1"/>
    <w:rsid w:val="008B6003"/>
    <w:rsid w:val="008F142D"/>
    <w:rsid w:val="008F3BD5"/>
    <w:rsid w:val="008F4AC3"/>
    <w:rsid w:val="00923F37"/>
    <w:rsid w:val="009317CE"/>
    <w:rsid w:val="00947ED5"/>
    <w:rsid w:val="00972B1D"/>
    <w:rsid w:val="009B1DA7"/>
    <w:rsid w:val="009D5DC9"/>
    <w:rsid w:val="00A04680"/>
    <w:rsid w:val="00A346B9"/>
    <w:rsid w:val="00AB7177"/>
    <w:rsid w:val="00B3363F"/>
    <w:rsid w:val="00B46BA2"/>
    <w:rsid w:val="00B94BCE"/>
    <w:rsid w:val="00BA0CFC"/>
    <w:rsid w:val="00BB18EA"/>
    <w:rsid w:val="00BD4204"/>
    <w:rsid w:val="00C0331F"/>
    <w:rsid w:val="00C04A0C"/>
    <w:rsid w:val="00C2005A"/>
    <w:rsid w:val="00C200E8"/>
    <w:rsid w:val="00C76810"/>
    <w:rsid w:val="00C86C3C"/>
    <w:rsid w:val="00C87F1F"/>
    <w:rsid w:val="00CB7E22"/>
    <w:rsid w:val="00CD0A6D"/>
    <w:rsid w:val="00CF3CC1"/>
    <w:rsid w:val="00CF6B20"/>
    <w:rsid w:val="00CF7FC6"/>
    <w:rsid w:val="00D02208"/>
    <w:rsid w:val="00D221D4"/>
    <w:rsid w:val="00D26EF2"/>
    <w:rsid w:val="00D52A13"/>
    <w:rsid w:val="00D6283F"/>
    <w:rsid w:val="00D97527"/>
    <w:rsid w:val="00DA595A"/>
    <w:rsid w:val="00DD43F9"/>
    <w:rsid w:val="00E511C7"/>
    <w:rsid w:val="00EC6086"/>
    <w:rsid w:val="00F140D4"/>
    <w:rsid w:val="00F25C20"/>
    <w:rsid w:val="00F40BAE"/>
    <w:rsid w:val="00F43F03"/>
    <w:rsid w:val="00F648A0"/>
    <w:rsid w:val="00FA450D"/>
    <w:rsid w:val="00FB6E68"/>
    <w:rsid w:val="00FD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57CA0E5"/>
  <w15:docId w15:val="{7EBF2242-52ED-4429-8EBF-43888C06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12F7"/>
    <w:rPr>
      <w:sz w:val="24"/>
      <w:szCs w:val="24"/>
    </w:rPr>
  </w:style>
  <w:style w:type="paragraph" w:styleId="Heading1">
    <w:name w:val="heading 1"/>
    <w:basedOn w:val="Normal"/>
    <w:next w:val="Normal"/>
    <w:link w:val="Heading1Char"/>
    <w:qFormat/>
    <w:rsid w:val="004A12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2F7"/>
    <w:rPr>
      <w:rFonts w:ascii="Arial" w:hAnsi="Arial" w:cs="Arial"/>
      <w:b/>
      <w:bCs/>
      <w:kern w:val="32"/>
      <w:sz w:val="32"/>
      <w:szCs w:val="32"/>
    </w:rPr>
  </w:style>
  <w:style w:type="paragraph" w:styleId="Footer">
    <w:name w:val="footer"/>
    <w:basedOn w:val="Normal"/>
    <w:link w:val="FooterChar"/>
    <w:rsid w:val="004A12F7"/>
    <w:pPr>
      <w:tabs>
        <w:tab w:val="center" w:pos="4320"/>
        <w:tab w:val="right" w:pos="8640"/>
      </w:tabs>
    </w:pPr>
  </w:style>
  <w:style w:type="character" w:customStyle="1" w:styleId="FooterChar">
    <w:name w:val="Footer Char"/>
    <w:basedOn w:val="DefaultParagraphFont"/>
    <w:link w:val="Footer"/>
    <w:rsid w:val="004A12F7"/>
    <w:rPr>
      <w:sz w:val="24"/>
      <w:szCs w:val="24"/>
    </w:rPr>
  </w:style>
  <w:style w:type="character" w:styleId="PageNumber">
    <w:name w:val="page number"/>
    <w:basedOn w:val="DefaultParagraphFont"/>
    <w:rsid w:val="004A12F7"/>
  </w:style>
  <w:style w:type="paragraph" w:customStyle="1" w:styleId="BodyNoIndent">
    <w:name w:val="BodyNoIndent"/>
    <w:basedOn w:val="BodyText"/>
    <w:rsid w:val="004A12F7"/>
    <w:pPr>
      <w:spacing w:after="0" w:line="360" w:lineRule="auto"/>
    </w:pPr>
    <w:rPr>
      <w:rFonts w:ascii="Times" w:hAnsi="Times"/>
      <w:sz w:val="22"/>
      <w:szCs w:val="20"/>
    </w:rPr>
  </w:style>
  <w:style w:type="paragraph" w:styleId="BodyText">
    <w:name w:val="Body Text"/>
    <w:basedOn w:val="Normal"/>
    <w:link w:val="BodyTextChar"/>
    <w:rsid w:val="004A12F7"/>
    <w:pPr>
      <w:spacing w:after="120"/>
    </w:pPr>
  </w:style>
  <w:style w:type="character" w:customStyle="1" w:styleId="BodyTextChar">
    <w:name w:val="Body Text Char"/>
    <w:basedOn w:val="DefaultParagraphFont"/>
    <w:link w:val="BodyText"/>
    <w:rsid w:val="004A12F7"/>
    <w:rPr>
      <w:sz w:val="24"/>
      <w:szCs w:val="24"/>
    </w:rPr>
  </w:style>
  <w:style w:type="paragraph" w:customStyle="1" w:styleId="reference">
    <w:name w:val="reference"/>
    <w:basedOn w:val="Normal"/>
    <w:link w:val="referenceChar"/>
    <w:rsid w:val="002A67AA"/>
    <w:pPr>
      <w:spacing w:line="360" w:lineRule="auto"/>
      <w:ind w:left="720" w:hanging="720"/>
    </w:pPr>
  </w:style>
  <w:style w:type="character" w:customStyle="1" w:styleId="referenceChar">
    <w:name w:val="reference Char"/>
    <w:basedOn w:val="DefaultParagraphFont"/>
    <w:link w:val="reference"/>
    <w:rsid w:val="002A67AA"/>
    <w:rPr>
      <w:sz w:val="24"/>
      <w:szCs w:val="24"/>
    </w:rPr>
  </w:style>
  <w:style w:type="paragraph" w:customStyle="1" w:styleId="Reference0">
    <w:name w:val="Reference"/>
    <w:basedOn w:val="Normal"/>
    <w:link w:val="ReferenceChar0"/>
    <w:qFormat/>
    <w:rsid w:val="002A67AA"/>
    <w:pPr>
      <w:widowControl w:val="0"/>
      <w:autoSpaceDE w:val="0"/>
      <w:autoSpaceDN w:val="0"/>
      <w:adjustRightInd w:val="0"/>
      <w:spacing w:before="120" w:after="120" w:line="276" w:lineRule="auto"/>
      <w:ind w:left="720" w:hanging="720"/>
    </w:pPr>
    <w:rPr>
      <w:rFonts w:eastAsiaTheme="minorEastAsia"/>
      <w:sz w:val="22"/>
      <w:szCs w:val="22"/>
    </w:rPr>
  </w:style>
  <w:style w:type="character" w:customStyle="1" w:styleId="ReferenceChar0">
    <w:name w:val="Reference Char"/>
    <w:link w:val="Reference0"/>
    <w:rsid w:val="002A67AA"/>
    <w:rPr>
      <w:rFonts w:eastAsiaTheme="minorEastAsia"/>
      <w:sz w:val="22"/>
      <w:szCs w:val="22"/>
    </w:rPr>
  </w:style>
  <w:style w:type="paragraph" w:styleId="BalloonText">
    <w:name w:val="Balloon Text"/>
    <w:basedOn w:val="Normal"/>
    <w:link w:val="BalloonTextChar"/>
    <w:rsid w:val="00C76810"/>
    <w:rPr>
      <w:rFonts w:ascii="Tahoma" w:hAnsi="Tahoma" w:cs="Tahoma"/>
      <w:sz w:val="16"/>
      <w:szCs w:val="16"/>
    </w:rPr>
  </w:style>
  <w:style w:type="character" w:customStyle="1" w:styleId="BalloonTextChar">
    <w:name w:val="Balloon Text Char"/>
    <w:basedOn w:val="DefaultParagraphFont"/>
    <w:link w:val="BalloonText"/>
    <w:rsid w:val="00C76810"/>
    <w:rPr>
      <w:rFonts w:ascii="Tahoma" w:hAnsi="Tahoma" w:cs="Tahoma"/>
      <w:sz w:val="16"/>
      <w:szCs w:val="16"/>
    </w:rPr>
  </w:style>
  <w:style w:type="paragraph" w:styleId="Header">
    <w:name w:val="header"/>
    <w:basedOn w:val="Normal"/>
    <w:link w:val="HeaderChar"/>
    <w:rsid w:val="00344A33"/>
    <w:pPr>
      <w:tabs>
        <w:tab w:val="center" w:pos="4680"/>
        <w:tab w:val="right" w:pos="9360"/>
      </w:tabs>
    </w:pPr>
  </w:style>
  <w:style w:type="character" w:customStyle="1" w:styleId="HeaderChar">
    <w:name w:val="Header Char"/>
    <w:basedOn w:val="DefaultParagraphFont"/>
    <w:link w:val="Header"/>
    <w:rsid w:val="00344A33"/>
    <w:rPr>
      <w:sz w:val="24"/>
      <w:szCs w:val="24"/>
    </w:rPr>
  </w:style>
  <w:style w:type="character" w:styleId="Hyperlink">
    <w:name w:val="Hyperlink"/>
    <w:basedOn w:val="DefaultParagraphFont"/>
    <w:rsid w:val="003705E4"/>
    <w:rPr>
      <w:color w:val="0000FF" w:themeColor="hyperlink"/>
      <w:u w:val="single"/>
    </w:rPr>
  </w:style>
  <w:style w:type="paragraph" w:customStyle="1" w:styleId="Default">
    <w:name w:val="Default"/>
    <w:rsid w:val="003705E4"/>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8555D0"/>
    <w:pPr>
      <w:ind w:left="720"/>
      <w:contextualSpacing/>
    </w:pPr>
  </w:style>
  <w:style w:type="character" w:styleId="CommentReference">
    <w:name w:val="annotation reference"/>
    <w:basedOn w:val="DefaultParagraphFont"/>
    <w:semiHidden/>
    <w:unhideWhenUsed/>
    <w:rsid w:val="00565420"/>
    <w:rPr>
      <w:sz w:val="16"/>
      <w:szCs w:val="16"/>
    </w:rPr>
  </w:style>
  <w:style w:type="paragraph" w:styleId="CommentText">
    <w:name w:val="annotation text"/>
    <w:basedOn w:val="Normal"/>
    <w:link w:val="CommentTextChar"/>
    <w:semiHidden/>
    <w:unhideWhenUsed/>
    <w:rsid w:val="00565420"/>
    <w:rPr>
      <w:sz w:val="20"/>
      <w:szCs w:val="20"/>
    </w:rPr>
  </w:style>
  <w:style w:type="character" w:customStyle="1" w:styleId="CommentTextChar">
    <w:name w:val="Comment Text Char"/>
    <w:basedOn w:val="DefaultParagraphFont"/>
    <w:link w:val="CommentText"/>
    <w:semiHidden/>
    <w:rsid w:val="00565420"/>
  </w:style>
  <w:style w:type="paragraph" w:styleId="CommentSubject">
    <w:name w:val="annotation subject"/>
    <w:basedOn w:val="CommentText"/>
    <w:next w:val="CommentText"/>
    <w:link w:val="CommentSubjectChar"/>
    <w:semiHidden/>
    <w:unhideWhenUsed/>
    <w:rsid w:val="00565420"/>
    <w:rPr>
      <w:b/>
      <w:bCs/>
    </w:rPr>
  </w:style>
  <w:style w:type="character" w:customStyle="1" w:styleId="CommentSubjectChar">
    <w:name w:val="Comment Subject Char"/>
    <w:basedOn w:val="CommentTextChar"/>
    <w:link w:val="CommentSubject"/>
    <w:semiHidden/>
    <w:rsid w:val="00565420"/>
    <w:rPr>
      <w:b/>
      <w:bCs/>
    </w:rPr>
  </w:style>
  <w:style w:type="character" w:styleId="UnresolvedMention">
    <w:name w:val="Unresolved Mention"/>
    <w:basedOn w:val="DefaultParagraphFont"/>
    <w:uiPriority w:val="99"/>
    <w:semiHidden/>
    <w:unhideWhenUsed/>
    <w:rsid w:val="008F4A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4589">
      <w:bodyDiv w:val="1"/>
      <w:marLeft w:val="0"/>
      <w:marRight w:val="0"/>
      <w:marTop w:val="0"/>
      <w:marBottom w:val="0"/>
      <w:divBdr>
        <w:top w:val="none" w:sz="0" w:space="0" w:color="auto"/>
        <w:left w:val="none" w:sz="0" w:space="0" w:color="auto"/>
        <w:bottom w:val="none" w:sz="0" w:space="0" w:color="auto"/>
        <w:right w:val="none" w:sz="0" w:space="0" w:color="auto"/>
      </w:divBdr>
    </w:div>
    <w:div w:id="842359375">
      <w:bodyDiv w:val="1"/>
      <w:marLeft w:val="0"/>
      <w:marRight w:val="0"/>
      <w:marTop w:val="0"/>
      <w:marBottom w:val="0"/>
      <w:divBdr>
        <w:top w:val="none" w:sz="0" w:space="0" w:color="auto"/>
        <w:left w:val="none" w:sz="0" w:space="0" w:color="auto"/>
        <w:bottom w:val="none" w:sz="0" w:space="0" w:color="auto"/>
        <w:right w:val="none" w:sz="0" w:space="0" w:color="auto"/>
      </w:divBdr>
    </w:div>
    <w:div w:id="1215234312">
      <w:bodyDiv w:val="1"/>
      <w:marLeft w:val="0"/>
      <w:marRight w:val="0"/>
      <w:marTop w:val="0"/>
      <w:marBottom w:val="0"/>
      <w:divBdr>
        <w:top w:val="none" w:sz="0" w:space="0" w:color="auto"/>
        <w:left w:val="none" w:sz="0" w:space="0" w:color="auto"/>
        <w:bottom w:val="none" w:sz="0" w:space="0" w:color="auto"/>
        <w:right w:val="none" w:sz="0" w:space="0" w:color="auto"/>
      </w:divBdr>
    </w:div>
    <w:div w:id="1421564574">
      <w:bodyDiv w:val="1"/>
      <w:marLeft w:val="0"/>
      <w:marRight w:val="0"/>
      <w:marTop w:val="0"/>
      <w:marBottom w:val="0"/>
      <w:divBdr>
        <w:top w:val="none" w:sz="0" w:space="0" w:color="auto"/>
        <w:left w:val="none" w:sz="0" w:space="0" w:color="auto"/>
        <w:bottom w:val="none" w:sz="0" w:space="0" w:color="auto"/>
        <w:right w:val="none" w:sz="0" w:space="0" w:color="auto"/>
      </w:divBdr>
    </w:div>
    <w:div w:id="1479033462">
      <w:bodyDiv w:val="1"/>
      <w:marLeft w:val="0"/>
      <w:marRight w:val="0"/>
      <w:marTop w:val="0"/>
      <w:marBottom w:val="0"/>
      <w:divBdr>
        <w:top w:val="none" w:sz="0" w:space="0" w:color="auto"/>
        <w:left w:val="none" w:sz="0" w:space="0" w:color="auto"/>
        <w:bottom w:val="none" w:sz="0" w:space="0" w:color="auto"/>
        <w:right w:val="none" w:sz="0" w:space="0" w:color="auto"/>
      </w:divBdr>
    </w:div>
    <w:div w:id="1647275241">
      <w:bodyDiv w:val="1"/>
      <w:marLeft w:val="0"/>
      <w:marRight w:val="0"/>
      <w:marTop w:val="0"/>
      <w:marBottom w:val="0"/>
      <w:divBdr>
        <w:top w:val="none" w:sz="0" w:space="0" w:color="auto"/>
        <w:left w:val="none" w:sz="0" w:space="0" w:color="auto"/>
        <w:bottom w:val="none" w:sz="0" w:space="0" w:color="auto"/>
        <w:right w:val="none" w:sz="0" w:space="0" w:color="auto"/>
      </w:divBdr>
    </w:div>
    <w:div w:id="17230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uck@co.ozaukee.wi.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ily.punke@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2261F-2FF7-48FA-839E-B61F3276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3585</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Megan C</dc:creator>
  <cp:lastModifiedBy>Punke, Emily M - DNR</cp:lastModifiedBy>
  <cp:revision>5</cp:revision>
  <cp:lastPrinted>2016-05-19T14:53:00Z</cp:lastPrinted>
  <dcterms:created xsi:type="dcterms:W3CDTF">2018-04-30T20:34:00Z</dcterms:created>
  <dcterms:modified xsi:type="dcterms:W3CDTF">2018-05-03T16:38:00Z</dcterms:modified>
</cp:coreProperties>
</file>