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7C1" w:rsidRDefault="005E47C1" w:rsidP="00EB2600">
      <w:pPr>
        <w:pBdr>
          <w:bottom w:val="single" w:sz="4" w:space="1" w:color="auto"/>
        </w:pBdr>
        <w:rPr>
          <w:b/>
          <w:sz w:val="28"/>
        </w:rPr>
      </w:pPr>
    </w:p>
    <w:p w:rsidR="005E47C1" w:rsidRPr="00CD0A6D" w:rsidRDefault="005E47C1" w:rsidP="005E47C1"/>
    <w:p w:rsidR="005E47C1" w:rsidRPr="009D5DC9" w:rsidRDefault="005E47C1" w:rsidP="005E47C1">
      <w:pPr>
        <w:pBdr>
          <w:bottom w:val="single" w:sz="4" w:space="1" w:color="auto"/>
        </w:pBdr>
        <w:jc w:val="center"/>
        <w:rPr>
          <w:b/>
          <w:sz w:val="28"/>
        </w:rPr>
      </w:pPr>
      <w:r w:rsidRPr="009D5DC9">
        <w:rPr>
          <w:b/>
          <w:sz w:val="28"/>
        </w:rPr>
        <w:t>Scope of Work</w:t>
      </w:r>
    </w:p>
    <w:p w:rsidR="005E47C1" w:rsidRDefault="005E47C1" w:rsidP="005E47C1">
      <w:pPr>
        <w:pBdr>
          <w:bottom w:val="single" w:sz="4" w:space="1" w:color="auto"/>
        </w:pBdr>
        <w:jc w:val="center"/>
        <w:rPr>
          <w:b/>
        </w:rPr>
      </w:pPr>
      <w:r>
        <w:rPr>
          <w:b/>
        </w:rPr>
        <w:t>Wisconsin DNR Office of the Great Waters</w:t>
      </w:r>
    </w:p>
    <w:p w:rsidR="005E47C1" w:rsidRDefault="005E47C1" w:rsidP="005E47C1">
      <w:pPr>
        <w:pBdr>
          <w:bottom w:val="single" w:sz="4" w:space="1" w:color="auto"/>
        </w:pBdr>
        <w:jc w:val="center"/>
        <w:rPr>
          <w:b/>
        </w:rPr>
      </w:pPr>
    </w:p>
    <w:p w:rsidR="005E47C1" w:rsidRDefault="005E47C1" w:rsidP="005E47C1"/>
    <w:p w:rsidR="004A12F7" w:rsidRPr="00CE5B51" w:rsidRDefault="004A12F7" w:rsidP="004A12F7"/>
    <w:p w:rsidR="003D27F1" w:rsidRDefault="004A12F7" w:rsidP="003D27F1">
      <w:r w:rsidRPr="00CE5B51">
        <w:rPr>
          <w:b/>
          <w:i/>
        </w:rPr>
        <w:t>Project Title:</w:t>
      </w:r>
      <w:r w:rsidR="00CE5B51" w:rsidRPr="00CE5B51">
        <w:rPr>
          <w:b/>
          <w:i/>
        </w:rPr>
        <w:t xml:space="preserve"> </w:t>
      </w:r>
      <w:r w:rsidR="00CE5B51" w:rsidRPr="00CE5B51">
        <w:t>Citizen Science Monitoring for Habitat &amp; Population</w:t>
      </w:r>
      <w:r w:rsidR="003D27F1">
        <w:t>s BUI to support BUI removal in</w:t>
      </w:r>
    </w:p>
    <w:p w:rsidR="00643015" w:rsidRPr="00CE5B51" w:rsidRDefault="00CE5B51" w:rsidP="003D27F1">
      <w:pPr>
        <w:ind w:left="720" w:firstLine="720"/>
        <w:rPr>
          <w:b/>
          <w:i/>
        </w:rPr>
      </w:pPr>
      <w:r w:rsidRPr="00CE5B51">
        <w:t>the Sheboygan River AOC.</w:t>
      </w:r>
    </w:p>
    <w:p w:rsidR="004A12F7" w:rsidRPr="00CE5B51" w:rsidRDefault="004A12F7" w:rsidP="004A12F7"/>
    <w:p w:rsidR="002C0CFF" w:rsidRDefault="004A12F7" w:rsidP="002C0CFF">
      <w:pPr>
        <w:pStyle w:val="Default"/>
      </w:pPr>
      <w:r w:rsidRPr="00CE5B51">
        <w:rPr>
          <w:b/>
          <w:i/>
        </w:rPr>
        <w:t>Project Applicant:</w:t>
      </w:r>
      <w:r w:rsidR="003705E4" w:rsidRPr="00CE5B51">
        <w:t xml:space="preserve"> </w:t>
      </w:r>
      <w:r w:rsidR="003705E4" w:rsidRPr="00CE5B51">
        <w:tab/>
      </w:r>
      <w:r w:rsidR="002C0CFF">
        <w:t xml:space="preserve">Sarah </w:t>
      </w:r>
      <w:proofErr w:type="spellStart"/>
      <w:r w:rsidR="002C0CFF">
        <w:t>DeZwarte</w:t>
      </w:r>
      <w:proofErr w:type="spellEnd"/>
      <w:r w:rsidR="002C0CFF">
        <w:t>, Director of Education</w:t>
      </w:r>
    </w:p>
    <w:p w:rsidR="002C0CFF" w:rsidRDefault="002C0CFF" w:rsidP="002C0CFF">
      <w:pPr>
        <w:pStyle w:val="Default"/>
      </w:pPr>
      <w:r>
        <w:tab/>
      </w:r>
      <w:r>
        <w:tab/>
      </w:r>
      <w:r>
        <w:tab/>
        <w:t>(920) 467-6882</w:t>
      </w:r>
    </w:p>
    <w:p w:rsidR="002C0CFF" w:rsidRDefault="002C0CFF" w:rsidP="002C0CFF">
      <w:pPr>
        <w:pStyle w:val="Default"/>
      </w:pPr>
      <w:r>
        <w:tab/>
      </w:r>
      <w:r>
        <w:tab/>
      </w:r>
      <w:r>
        <w:tab/>
        <w:t>sdezwarte@sheboygancountyymca.org</w:t>
      </w:r>
    </w:p>
    <w:p w:rsidR="005E47C1" w:rsidRDefault="002C0CFF" w:rsidP="005E47C1">
      <w:pPr>
        <w:pStyle w:val="Default"/>
      </w:pPr>
      <w:r>
        <w:tab/>
      </w:r>
      <w:r>
        <w:tab/>
      </w:r>
      <w:r>
        <w:tab/>
      </w:r>
      <w:r w:rsidR="005E47C1">
        <w:t>Camp Y-</w:t>
      </w:r>
      <w:proofErr w:type="spellStart"/>
      <w:r w:rsidR="005E47C1">
        <w:t>Koda</w:t>
      </w:r>
      <w:proofErr w:type="spellEnd"/>
      <w:r w:rsidR="005E47C1">
        <w:t xml:space="preserve"> Outdoor Skills &amp; Education </w:t>
      </w:r>
    </w:p>
    <w:p w:rsidR="005E47C1" w:rsidRDefault="005E47C1" w:rsidP="005E47C1">
      <w:pPr>
        <w:pStyle w:val="Default"/>
      </w:pPr>
      <w:r>
        <w:tab/>
      </w:r>
      <w:r>
        <w:tab/>
      </w:r>
      <w:r>
        <w:tab/>
        <w:t>W3340 Sunset Rd.</w:t>
      </w:r>
    </w:p>
    <w:p w:rsidR="003705E4" w:rsidRDefault="005E47C1" w:rsidP="00EB2600">
      <w:pPr>
        <w:pStyle w:val="Default"/>
      </w:pPr>
      <w:r>
        <w:tab/>
      </w:r>
      <w:r>
        <w:tab/>
      </w:r>
      <w:r>
        <w:tab/>
        <w:t>Sheboygan Falls, WI 53085</w:t>
      </w:r>
    </w:p>
    <w:p w:rsidR="005E47C1" w:rsidRDefault="005E47C1" w:rsidP="00EB2600">
      <w:pPr>
        <w:pStyle w:val="Default"/>
      </w:pPr>
    </w:p>
    <w:p w:rsidR="004A12F7" w:rsidRPr="00CE5B51" w:rsidRDefault="004A12F7" w:rsidP="004A12F7">
      <w:pPr>
        <w:rPr>
          <w:i/>
        </w:rPr>
      </w:pPr>
    </w:p>
    <w:p w:rsidR="00F40BAE" w:rsidRPr="00CE5B51" w:rsidRDefault="005E47C1" w:rsidP="003D27F1">
      <w:pPr>
        <w:pStyle w:val="Default"/>
      </w:pPr>
      <w:r>
        <w:rPr>
          <w:b/>
          <w:i/>
        </w:rPr>
        <w:t xml:space="preserve">WDNR </w:t>
      </w:r>
      <w:r w:rsidR="003705E4" w:rsidRPr="00CE5B51">
        <w:rPr>
          <w:b/>
          <w:i/>
        </w:rPr>
        <w:t>Project Manager</w:t>
      </w:r>
      <w:r w:rsidR="004A12F7" w:rsidRPr="00CE5B51">
        <w:rPr>
          <w:b/>
          <w:i/>
        </w:rPr>
        <w:t>:</w:t>
      </w:r>
      <w:r>
        <w:rPr>
          <w:b/>
          <w:i/>
        </w:rPr>
        <w:t xml:space="preserve"> </w:t>
      </w:r>
      <w:r w:rsidR="00CE5B51" w:rsidRPr="00CE5B51">
        <w:t>Brie Kupsky, Water Resources Mgmt. Specialist, Office of Great Waters</w:t>
      </w:r>
    </w:p>
    <w:p w:rsidR="00CE5B51" w:rsidRPr="00CE5B51" w:rsidRDefault="00CE5B51" w:rsidP="00CF6B20">
      <w:pPr>
        <w:rPr>
          <w:rFonts w:eastAsiaTheme="minorHAnsi"/>
          <w:color w:val="000000"/>
        </w:rPr>
      </w:pPr>
      <w:r w:rsidRPr="00CE5B51">
        <w:rPr>
          <w:rFonts w:eastAsiaTheme="minorHAnsi"/>
          <w:color w:val="000000"/>
        </w:rPr>
        <w:tab/>
      </w:r>
      <w:r w:rsidRPr="00CE5B51">
        <w:rPr>
          <w:rFonts w:eastAsiaTheme="minorHAnsi"/>
          <w:color w:val="000000"/>
        </w:rPr>
        <w:tab/>
      </w:r>
      <w:r w:rsidRPr="00CE5B51">
        <w:rPr>
          <w:rFonts w:eastAsiaTheme="minorHAnsi"/>
          <w:color w:val="000000"/>
        </w:rPr>
        <w:tab/>
      </w:r>
      <w:r w:rsidR="005E47C1">
        <w:rPr>
          <w:rFonts w:eastAsiaTheme="minorHAnsi"/>
          <w:color w:val="000000"/>
        </w:rPr>
        <w:tab/>
      </w:r>
      <w:r w:rsidRPr="00CE5B51">
        <w:rPr>
          <w:rFonts w:eastAsiaTheme="minorHAnsi"/>
          <w:color w:val="000000"/>
        </w:rPr>
        <w:t>(920) 893-8527</w:t>
      </w:r>
    </w:p>
    <w:p w:rsidR="00CE5B51" w:rsidRPr="00CE5B51" w:rsidRDefault="00CE5B51" w:rsidP="00CF6B20">
      <w:pPr>
        <w:rPr>
          <w:rFonts w:eastAsiaTheme="minorHAnsi"/>
          <w:color w:val="000000"/>
        </w:rPr>
      </w:pPr>
      <w:r w:rsidRPr="00CE5B51">
        <w:rPr>
          <w:rFonts w:eastAsiaTheme="minorHAnsi"/>
          <w:color w:val="000000"/>
        </w:rPr>
        <w:tab/>
      </w:r>
      <w:r w:rsidRPr="00CE5B51">
        <w:rPr>
          <w:rFonts w:eastAsiaTheme="minorHAnsi"/>
          <w:color w:val="000000"/>
        </w:rPr>
        <w:tab/>
      </w:r>
      <w:r w:rsidRPr="00CE5B51">
        <w:rPr>
          <w:rFonts w:eastAsiaTheme="minorHAnsi"/>
          <w:color w:val="000000"/>
        </w:rPr>
        <w:tab/>
      </w:r>
      <w:r w:rsidR="005E47C1">
        <w:rPr>
          <w:rFonts w:eastAsiaTheme="minorHAnsi"/>
          <w:color w:val="000000"/>
        </w:rPr>
        <w:tab/>
      </w:r>
      <w:hyperlink r:id="rId7" w:history="1">
        <w:r w:rsidRPr="00CE5B51">
          <w:rPr>
            <w:rStyle w:val="Hyperlink"/>
            <w:rFonts w:eastAsiaTheme="minorHAnsi"/>
          </w:rPr>
          <w:t>Brianna.Kupsky@wisconsin.gov</w:t>
        </w:r>
      </w:hyperlink>
    </w:p>
    <w:p w:rsidR="00CE5B51" w:rsidRPr="00CE5B51" w:rsidRDefault="00CE5B51" w:rsidP="00CF6B20">
      <w:pPr>
        <w:rPr>
          <w:rFonts w:eastAsiaTheme="minorHAnsi"/>
          <w:color w:val="000000"/>
        </w:rPr>
      </w:pPr>
    </w:p>
    <w:p w:rsidR="00CE5B51" w:rsidRPr="00CE5B51" w:rsidRDefault="00CE5B51" w:rsidP="00CF6B20">
      <w:pPr>
        <w:rPr>
          <w:rFonts w:eastAsiaTheme="minorHAnsi"/>
          <w:color w:val="000000"/>
        </w:rPr>
      </w:pPr>
      <w:r w:rsidRPr="00CE5B51">
        <w:rPr>
          <w:rFonts w:eastAsiaTheme="minorHAnsi"/>
          <w:color w:val="000000"/>
        </w:rPr>
        <w:tab/>
      </w:r>
      <w:r w:rsidRPr="00CE5B51">
        <w:rPr>
          <w:rFonts w:eastAsiaTheme="minorHAnsi"/>
          <w:color w:val="000000"/>
        </w:rPr>
        <w:tab/>
      </w:r>
      <w:r w:rsidRPr="00CE5B51">
        <w:rPr>
          <w:rFonts w:eastAsiaTheme="minorHAnsi"/>
          <w:color w:val="000000"/>
        </w:rPr>
        <w:tab/>
      </w:r>
      <w:r w:rsidR="005E47C1">
        <w:rPr>
          <w:rFonts w:eastAsiaTheme="minorHAnsi"/>
          <w:color w:val="000000"/>
        </w:rPr>
        <w:t xml:space="preserve">       </w:t>
      </w:r>
      <w:r w:rsidRPr="00CE5B51">
        <w:rPr>
          <w:rFonts w:eastAsiaTheme="minorHAnsi"/>
          <w:color w:val="000000"/>
        </w:rPr>
        <w:t>Vic Pappas, Lake Michigan Field Supervisor, Office of Great Waters</w:t>
      </w:r>
    </w:p>
    <w:p w:rsidR="00CE5B51" w:rsidRPr="00CE5B51" w:rsidRDefault="00CE5B51" w:rsidP="00CF6B20">
      <w:pPr>
        <w:rPr>
          <w:rFonts w:eastAsiaTheme="minorHAnsi"/>
          <w:color w:val="000000"/>
        </w:rPr>
      </w:pPr>
      <w:r w:rsidRPr="00CE5B51">
        <w:rPr>
          <w:rFonts w:eastAsiaTheme="minorHAnsi"/>
          <w:color w:val="000000"/>
        </w:rPr>
        <w:tab/>
      </w:r>
      <w:r w:rsidRPr="00CE5B51">
        <w:rPr>
          <w:rFonts w:eastAsiaTheme="minorHAnsi"/>
          <w:color w:val="000000"/>
        </w:rPr>
        <w:tab/>
      </w:r>
      <w:r w:rsidRPr="00CE5B51">
        <w:rPr>
          <w:rFonts w:eastAsiaTheme="minorHAnsi"/>
          <w:color w:val="000000"/>
        </w:rPr>
        <w:tab/>
      </w:r>
      <w:r w:rsidR="005E47C1">
        <w:rPr>
          <w:rFonts w:eastAsiaTheme="minorHAnsi"/>
          <w:color w:val="000000"/>
        </w:rPr>
        <w:tab/>
      </w:r>
      <w:r w:rsidRPr="00CE5B51">
        <w:rPr>
          <w:rFonts w:eastAsiaTheme="minorHAnsi"/>
          <w:color w:val="000000"/>
        </w:rPr>
        <w:t>(920) 893-8512</w:t>
      </w:r>
    </w:p>
    <w:p w:rsidR="00CE5B51" w:rsidRPr="00CE5B51" w:rsidRDefault="00CE5B51" w:rsidP="00CF6B20">
      <w:pPr>
        <w:rPr>
          <w:rFonts w:eastAsiaTheme="minorHAnsi"/>
          <w:color w:val="000000"/>
        </w:rPr>
      </w:pPr>
      <w:r w:rsidRPr="00CE5B51">
        <w:rPr>
          <w:rFonts w:eastAsiaTheme="minorHAnsi"/>
          <w:color w:val="000000"/>
        </w:rPr>
        <w:tab/>
      </w:r>
      <w:r w:rsidRPr="00CE5B51">
        <w:rPr>
          <w:rFonts w:eastAsiaTheme="minorHAnsi"/>
          <w:color w:val="000000"/>
        </w:rPr>
        <w:tab/>
      </w:r>
      <w:r w:rsidRPr="00CE5B51">
        <w:rPr>
          <w:rFonts w:eastAsiaTheme="minorHAnsi"/>
          <w:color w:val="000000"/>
        </w:rPr>
        <w:tab/>
      </w:r>
      <w:r w:rsidR="005E47C1">
        <w:rPr>
          <w:rFonts w:eastAsiaTheme="minorHAnsi"/>
          <w:color w:val="000000"/>
        </w:rPr>
        <w:tab/>
      </w:r>
      <w:hyperlink r:id="rId8" w:history="1">
        <w:r w:rsidRPr="00CE5B51">
          <w:rPr>
            <w:rStyle w:val="Hyperlink"/>
            <w:rFonts w:eastAsiaTheme="minorHAnsi"/>
          </w:rPr>
          <w:t>Victor.Pappas@wisconsin.gov</w:t>
        </w:r>
      </w:hyperlink>
    </w:p>
    <w:p w:rsidR="003705E4" w:rsidRDefault="003705E4" w:rsidP="004A12F7">
      <w:pPr>
        <w:rPr>
          <w:b/>
          <w:i/>
        </w:rPr>
      </w:pPr>
    </w:p>
    <w:p w:rsidR="00BB18EA" w:rsidRDefault="004A12F7" w:rsidP="004A12F7">
      <w:r>
        <w:rPr>
          <w:b/>
          <w:i/>
        </w:rPr>
        <w:t>Project Location:</w:t>
      </w:r>
      <w:r>
        <w:t xml:space="preserve">  </w:t>
      </w:r>
    </w:p>
    <w:p w:rsidR="00BB18EA" w:rsidRDefault="00BB18EA" w:rsidP="004A12F7"/>
    <w:p w:rsidR="004A12F7" w:rsidRDefault="00CE5B51" w:rsidP="004A12F7">
      <w:r>
        <w:t>This project is in support of the Sheboygan River AOC.</w:t>
      </w:r>
    </w:p>
    <w:p w:rsidR="00CE5B51" w:rsidRDefault="00CE5B51" w:rsidP="004A12F7">
      <w:pPr>
        <w:rPr>
          <w:b/>
          <w:i/>
        </w:rPr>
      </w:pPr>
    </w:p>
    <w:p w:rsidR="00E63ABD" w:rsidRDefault="004A12F7" w:rsidP="004A12F7">
      <w:r w:rsidRPr="00B55289">
        <w:rPr>
          <w:b/>
          <w:i/>
        </w:rPr>
        <w:t xml:space="preserve">Problem Statement: </w:t>
      </w:r>
      <w:r>
        <w:t xml:space="preserve"> </w:t>
      </w:r>
    </w:p>
    <w:p w:rsidR="00BB18EA" w:rsidRDefault="00BB18EA" w:rsidP="004A12F7"/>
    <w:p w:rsidR="00353C76" w:rsidRDefault="00CE5B51" w:rsidP="009A6CFB">
      <w:r>
        <w:t>The WDNR implemented all habitat restoration management actions in the Sheboygan River AOC in 2012.  Since then, the focus over the past f</w:t>
      </w:r>
      <w:r w:rsidR="00875856">
        <w:t>our</w:t>
      </w:r>
      <w:r>
        <w:t xml:space="preserve"> years has emphasized the evaluation of habitat and wildlife-related BUIs in a collaborative effort undertaken by WDNR staff, contractors, local government, and citizens.  Citizen-based monitoring </w:t>
      </w:r>
      <w:r w:rsidR="00353C76">
        <w:t>has proved an invaluable resource in</w:t>
      </w:r>
      <w:r>
        <w:t xml:space="preserve"> successfully monitor</w:t>
      </w:r>
      <w:r w:rsidR="00353C76">
        <w:t>ing</w:t>
      </w:r>
      <w:r>
        <w:t xml:space="preserve"> </w:t>
      </w:r>
      <w:r w:rsidR="00353C76">
        <w:t>responses in local wildlife populations</w:t>
      </w:r>
      <w:r>
        <w:t xml:space="preserve"> resulting from habitat improvement projects </w:t>
      </w:r>
      <w:r w:rsidR="00353C76">
        <w:t xml:space="preserve">under the AOC program, and will be critical for evaluating future changes in habitat and wildlife quality after the AOC has been delisted.  The citizen monitors engaged through this program will contribute a self-sustaining, long-term source of stewards for the Sheboygan River’s resources, therefore it is critical that this program continue engaging current, and expanding future public </w:t>
      </w:r>
      <w:r w:rsidR="00875856">
        <w:t>stewardship</w:t>
      </w:r>
      <w:r w:rsidR="00353C76">
        <w:t>.</w:t>
      </w:r>
    </w:p>
    <w:p w:rsidR="00E63ABD" w:rsidRDefault="00E63ABD" w:rsidP="004A12F7"/>
    <w:p w:rsidR="00216A90" w:rsidRDefault="00875856" w:rsidP="009A6CFB">
      <w:r>
        <w:t>This is the fourth year that Camp Y-</w:t>
      </w:r>
      <w:proofErr w:type="spellStart"/>
      <w:r>
        <w:t>Koda</w:t>
      </w:r>
      <w:proofErr w:type="spellEnd"/>
      <w:r>
        <w:t xml:space="preserve"> has led the implementation of the citizen-based monitoring program in the Sheboygan River AOC.  In previous years, citizen volunteers were trained to collect data on migratory and resident birds, breeding bird nesting boxes, migratory and resident bats, frogs and toads, and mussels.  All data collected by citizen monitors is consistent with </w:t>
      </w:r>
      <w:r>
        <w:lastRenderedPageBreak/>
        <w:t>monitoring protocols established by WDNR staff, and submitted to relevant databases (</w:t>
      </w:r>
      <w:proofErr w:type="spellStart"/>
      <w:r>
        <w:t>eBird</w:t>
      </w:r>
      <w:proofErr w:type="spellEnd"/>
      <w:r>
        <w:t>, Wisconsin Aquatic and Terrestrial Resources Inventory, etc.).  Additionally, Camp Y-</w:t>
      </w:r>
      <w:proofErr w:type="spellStart"/>
      <w:r>
        <w:t>Koda</w:t>
      </w:r>
      <w:proofErr w:type="spellEnd"/>
      <w:r>
        <w:t xml:space="preserve"> has coordinated volunteer-based invasive plant removal and litter clean-up events along the river corridor </w:t>
      </w:r>
      <w:r w:rsidR="00072F31">
        <w:t>each spring.  These opportunities not only encourage public participation in environmental stewardship activities</w:t>
      </w:r>
      <w:r w:rsidR="00216A90">
        <w:t xml:space="preserve"> and</w:t>
      </w:r>
      <w:r w:rsidR="00072F31">
        <w:t xml:space="preserve"> inspire a sense of ownership of the Sheboygan River’s resources to th</w:t>
      </w:r>
      <w:r w:rsidR="00216A90">
        <w:t xml:space="preserve">e local community, but will continue to provide data that will be utilized in habitat and wildlife-related BUI assessments.  </w:t>
      </w:r>
    </w:p>
    <w:p w:rsidR="00216A90" w:rsidRDefault="00216A90" w:rsidP="004A12F7"/>
    <w:p w:rsidR="00875856" w:rsidRDefault="00216A90" w:rsidP="004A12F7">
      <w:proofErr w:type="gramStart"/>
      <w:r>
        <w:t>I</w:t>
      </w:r>
      <w:r w:rsidR="00072F31">
        <w:t>n order to</w:t>
      </w:r>
      <w:proofErr w:type="gramEnd"/>
      <w:r w:rsidR="00072F31">
        <w:t xml:space="preserve"> keep citizens engaged in the restoration and maintenance of AOC improvement efforts, continued funding is vital for the outreach and coordination efforts needed to </w:t>
      </w:r>
      <w:r>
        <w:t>bolster</w:t>
      </w:r>
      <w:r w:rsidR="00072F31">
        <w:t xml:space="preserve"> public involvement.  This proposal seeks to obtain funding for the continuation of coordinated citizen-based monitoring efforts</w:t>
      </w:r>
      <w:r>
        <w:t xml:space="preserve"> in the Sheboygan River AOC to continue building citizen capacity to monitor and </w:t>
      </w:r>
      <w:proofErr w:type="gramStart"/>
      <w:r>
        <w:t>take action</w:t>
      </w:r>
      <w:proofErr w:type="gramEnd"/>
      <w:r>
        <w:t xml:space="preserve"> towards the protection of AOC habitat restoration projects while simultaneously providing significant data that will be used in the assessment of both the “Loss of Wildlife Habitat” and “Degradation of Populations” BUIs.  </w:t>
      </w:r>
    </w:p>
    <w:p w:rsidR="00CE5B51" w:rsidRDefault="00CE5B51" w:rsidP="004A12F7"/>
    <w:p w:rsidR="00BB18EA" w:rsidRDefault="004A12F7" w:rsidP="00CF6B20">
      <w:pPr>
        <w:keepNext/>
      </w:pPr>
      <w:r w:rsidRPr="00B55289">
        <w:rPr>
          <w:b/>
          <w:i/>
        </w:rPr>
        <w:t>Proposed Work:</w:t>
      </w:r>
      <w:r>
        <w:t xml:space="preserve"> </w:t>
      </w:r>
    </w:p>
    <w:p w:rsidR="004A12F7" w:rsidRDefault="004A12F7" w:rsidP="004A12F7"/>
    <w:p w:rsidR="00216A90" w:rsidRDefault="00216A90" w:rsidP="004A12F7">
      <w:r>
        <w:t>WDNR will continue</w:t>
      </w:r>
      <w:r w:rsidR="007858F7">
        <w:t xml:space="preserve"> to collaborate with nonprofit partner, Camp Y-</w:t>
      </w:r>
      <w:proofErr w:type="spellStart"/>
      <w:r w:rsidR="007858F7">
        <w:t>koda</w:t>
      </w:r>
      <w:proofErr w:type="spellEnd"/>
      <w:r w:rsidR="007858F7">
        <w:t>,</w:t>
      </w:r>
      <w:r w:rsidR="003075C2">
        <w:t xml:space="preserve"> </w:t>
      </w:r>
      <w:r w:rsidR="007858F7">
        <w:t>in</w:t>
      </w:r>
      <w:r>
        <w:t xml:space="preserve"> supporting citizen-based monitoring programs coordinated by Camp Y-</w:t>
      </w:r>
      <w:proofErr w:type="spellStart"/>
      <w:r>
        <w:t>Koda</w:t>
      </w:r>
      <w:proofErr w:type="spellEnd"/>
      <w:r>
        <w:t xml:space="preserve"> Outdoor Skills and Education.  As in previous years, citizen-based monitoring efforts will continue to collect populations data on migratory and resident birds and bats, frogs and toads, and mussels.  Additionally, C</w:t>
      </w:r>
      <w:r w:rsidR="00F57997">
        <w:t>amp Y-</w:t>
      </w:r>
      <w:proofErr w:type="spellStart"/>
      <w:r w:rsidR="00F57997">
        <w:t>Koda</w:t>
      </w:r>
      <w:proofErr w:type="spellEnd"/>
      <w:r w:rsidR="00F57997">
        <w:t xml:space="preserve"> will continue to coordinate</w:t>
      </w:r>
      <w:r>
        <w:t xml:space="preserve"> </w:t>
      </w:r>
      <w:r w:rsidR="00F57997">
        <w:t>invasive species removal efforts, though these efforts will be expanded to establish a more rigorous method of addressing invasive species issues in the Sheboygan River AOC.  Specifically, Camp Y-</w:t>
      </w:r>
      <w:proofErr w:type="spellStart"/>
      <w:r w:rsidR="00F57997">
        <w:t>Koda</w:t>
      </w:r>
      <w:proofErr w:type="spellEnd"/>
      <w:r w:rsidR="00F57997">
        <w:t xml:space="preserve"> will:</w:t>
      </w:r>
    </w:p>
    <w:p w:rsidR="00F57997" w:rsidRDefault="00F57997" w:rsidP="004A12F7"/>
    <w:p w:rsidR="00F57997" w:rsidRDefault="00F57997" w:rsidP="00F57997">
      <w:pPr>
        <w:pStyle w:val="ListParagraph"/>
        <w:numPr>
          <w:ilvl w:val="0"/>
          <w:numId w:val="1"/>
        </w:numPr>
      </w:pPr>
      <w:r>
        <w:t>Continue to develop a well-trained citizen volunteer base through various means of recruitment and community engagement.</w:t>
      </w:r>
    </w:p>
    <w:p w:rsidR="00F57997" w:rsidRDefault="00F57997" w:rsidP="00F57997">
      <w:pPr>
        <w:pStyle w:val="ListParagraph"/>
        <w:numPr>
          <w:ilvl w:val="1"/>
          <w:numId w:val="1"/>
        </w:numPr>
      </w:pPr>
      <w:r>
        <w:t>Volunteers must be trained in the correct DNR monitoring protocols for wildlife populations data collection.</w:t>
      </w:r>
    </w:p>
    <w:p w:rsidR="005639CC" w:rsidRDefault="005639CC" w:rsidP="005639CC"/>
    <w:p w:rsidR="00F57997" w:rsidRDefault="00F57997" w:rsidP="00F57997">
      <w:pPr>
        <w:pStyle w:val="ListParagraph"/>
        <w:numPr>
          <w:ilvl w:val="0"/>
          <w:numId w:val="1"/>
        </w:numPr>
      </w:pPr>
      <w:r>
        <w:t>Coordinate citizen-based monitoring efforts for birds, bat</w:t>
      </w:r>
      <w:r w:rsidR="002F11F3">
        <w:t>s, frogs and toads, and mussels in the Sheboygan River AOC.</w:t>
      </w:r>
    </w:p>
    <w:p w:rsidR="00F57997" w:rsidRDefault="00F57997" w:rsidP="00F57997">
      <w:pPr>
        <w:pStyle w:val="ListParagraph"/>
        <w:numPr>
          <w:ilvl w:val="1"/>
          <w:numId w:val="1"/>
        </w:numPr>
      </w:pPr>
      <w:r>
        <w:t>Coordinate traveling bir</w:t>
      </w:r>
      <w:r w:rsidR="00E459B0">
        <w:t>d monitoring trips (via canoe and</w:t>
      </w:r>
      <w:r>
        <w:t xml:space="preserve"> walks) </w:t>
      </w:r>
    </w:p>
    <w:p w:rsidR="00F57997" w:rsidRDefault="00F57997" w:rsidP="00F57997">
      <w:pPr>
        <w:pStyle w:val="ListParagraph"/>
        <w:numPr>
          <w:ilvl w:val="1"/>
          <w:numId w:val="1"/>
        </w:numPr>
      </w:pPr>
      <w:r>
        <w:t xml:space="preserve">Coordinate bat </w:t>
      </w:r>
      <w:r w:rsidR="00CD2BA4">
        <w:t>roost and acoustical survey outings (via canoe and walks)</w:t>
      </w:r>
    </w:p>
    <w:p w:rsidR="00F57997" w:rsidRDefault="00F57997" w:rsidP="00F57997">
      <w:pPr>
        <w:pStyle w:val="ListParagraph"/>
        <w:numPr>
          <w:ilvl w:val="1"/>
          <w:numId w:val="1"/>
        </w:numPr>
      </w:pPr>
      <w:r>
        <w:t xml:space="preserve">Coordinate frog and toad survey outings </w:t>
      </w:r>
    </w:p>
    <w:p w:rsidR="00F57997" w:rsidRDefault="00F57997" w:rsidP="00F57997">
      <w:pPr>
        <w:pStyle w:val="ListParagraph"/>
        <w:numPr>
          <w:ilvl w:val="1"/>
          <w:numId w:val="1"/>
        </w:numPr>
      </w:pPr>
      <w:r>
        <w:t xml:space="preserve">Coordinate mussel monitoring survey outings </w:t>
      </w:r>
    </w:p>
    <w:p w:rsidR="002F11F3" w:rsidRDefault="002F11F3" w:rsidP="00F57997">
      <w:pPr>
        <w:pStyle w:val="ListParagraph"/>
        <w:numPr>
          <w:ilvl w:val="1"/>
          <w:numId w:val="1"/>
        </w:numPr>
      </w:pPr>
      <w:r>
        <w:t xml:space="preserve">Act as a repository of photo documentation by citizens of wildlife </w:t>
      </w:r>
      <w:r w:rsidR="001878A9">
        <w:t>use in the Sheboygan River AOC</w:t>
      </w:r>
    </w:p>
    <w:p w:rsidR="001878A9" w:rsidRDefault="001878A9" w:rsidP="001878A9"/>
    <w:p w:rsidR="00F57997" w:rsidRDefault="002F11F3" w:rsidP="00F57997">
      <w:pPr>
        <w:pStyle w:val="ListParagraph"/>
        <w:numPr>
          <w:ilvl w:val="0"/>
          <w:numId w:val="1"/>
        </w:numPr>
      </w:pPr>
      <w:r>
        <w:t>Coordinate invasive species removal events, develop a handbook identifying and illustrating long-term habitat care methods, and provide training to citizen volunteers on the identification of invasive species and management tools outlined in the handbook.</w:t>
      </w:r>
    </w:p>
    <w:p w:rsidR="002F11F3" w:rsidRDefault="002F11F3" w:rsidP="002F11F3">
      <w:pPr>
        <w:pStyle w:val="ListParagraph"/>
        <w:numPr>
          <w:ilvl w:val="1"/>
          <w:numId w:val="1"/>
        </w:numPr>
      </w:pPr>
      <w:r>
        <w:t>Coordinate citizen “ground army” field events to control invasive plants</w:t>
      </w:r>
      <w:r w:rsidR="00BC67A1">
        <w:t>.</w:t>
      </w:r>
    </w:p>
    <w:p w:rsidR="002F11F3" w:rsidRDefault="002F11F3" w:rsidP="002F11F3">
      <w:pPr>
        <w:pStyle w:val="ListParagraph"/>
        <w:numPr>
          <w:ilvl w:val="1"/>
          <w:numId w:val="1"/>
        </w:numPr>
      </w:pPr>
      <w:r>
        <w:t xml:space="preserve">Develop a handbook of identification methods for invasive species, as well as </w:t>
      </w:r>
      <w:r w:rsidR="00BC67A1">
        <w:t xml:space="preserve">citizen-based </w:t>
      </w:r>
      <w:r>
        <w:t>habitat maintenance</w:t>
      </w:r>
      <w:r w:rsidR="00BC67A1">
        <w:t>/invasive species removal</w:t>
      </w:r>
      <w:r>
        <w:t xml:space="preserve"> methodologies.</w:t>
      </w:r>
    </w:p>
    <w:p w:rsidR="005639CC" w:rsidRPr="005639CC" w:rsidRDefault="005639CC" w:rsidP="005639CC">
      <w:pPr>
        <w:pStyle w:val="ListParagraph"/>
        <w:numPr>
          <w:ilvl w:val="1"/>
          <w:numId w:val="1"/>
        </w:numPr>
        <w:rPr>
          <w:b/>
          <w:i/>
        </w:rPr>
      </w:pPr>
      <w:r>
        <w:lastRenderedPageBreak/>
        <w:t>Coordinate with public/private landowners and p</w:t>
      </w:r>
      <w:r w:rsidR="002F11F3">
        <w:t>rovide training</w:t>
      </w:r>
      <w:r w:rsidR="00BC67A1">
        <w:t xml:space="preserve"> sessions</w:t>
      </w:r>
      <w:r w:rsidR="002F11F3">
        <w:t xml:space="preserve"> to citizen volunteers</w:t>
      </w:r>
      <w:r>
        <w:t xml:space="preserve"> </w:t>
      </w:r>
      <w:r w:rsidR="002F11F3">
        <w:t>to identify</w:t>
      </w:r>
      <w:r>
        <w:t xml:space="preserve"> and report occurrence of large/unmanageable patches of invasive species in the Sheboygan River AOC using the WDNR AIS reporting tool.</w:t>
      </w:r>
    </w:p>
    <w:p w:rsidR="00BC67A1" w:rsidRPr="005639CC" w:rsidRDefault="005639CC" w:rsidP="005639CC">
      <w:pPr>
        <w:pStyle w:val="ListParagraph"/>
        <w:numPr>
          <w:ilvl w:val="1"/>
          <w:numId w:val="1"/>
        </w:numPr>
        <w:rPr>
          <w:b/>
          <w:i/>
        </w:rPr>
      </w:pPr>
      <w:r>
        <w:t xml:space="preserve">Coordinate with public/private landowners and provide tools/supplies for citizen volunteers to </w:t>
      </w:r>
      <w:r w:rsidR="00BC67A1">
        <w:t>manage small patches of invasive species (excluding noxious species</w:t>
      </w:r>
      <w:r>
        <w:t>) that can be eradicated via hand-removal methods</w:t>
      </w:r>
    </w:p>
    <w:p w:rsidR="005639CC" w:rsidRDefault="005639CC" w:rsidP="005639CC">
      <w:pPr>
        <w:rPr>
          <w:b/>
          <w:i/>
        </w:rPr>
      </w:pPr>
    </w:p>
    <w:p w:rsidR="005639CC" w:rsidRPr="005639CC" w:rsidRDefault="005639CC" w:rsidP="005639CC">
      <w:pPr>
        <w:pStyle w:val="ListParagraph"/>
        <w:numPr>
          <w:ilvl w:val="0"/>
          <w:numId w:val="2"/>
        </w:numPr>
        <w:rPr>
          <w:b/>
          <w:i/>
        </w:rPr>
      </w:pPr>
      <w:r>
        <w:t>Promote events through various publications and/or social media platforms.</w:t>
      </w:r>
    </w:p>
    <w:p w:rsidR="005639CC" w:rsidRPr="005639CC" w:rsidRDefault="005639CC" w:rsidP="005639CC">
      <w:pPr>
        <w:pStyle w:val="ListParagraph"/>
        <w:ind w:left="1440"/>
        <w:rPr>
          <w:b/>
          <w:i/>
        </w:rPr>
      </w:pPr>
    </w:p>
    <w:p w:rsidR="00BB18EA" w:rsidRDefault="00071256" w:rsidP="00043516">
      <w:pPr>
        <w:rPr>
          <w:b/>
          <w:i/>
        </w:rPr>
      </w:pPr>
      <w:r>
        <w:rPr>
          <w:b/>
          <w:i/>
        </w:rPr>
        <w:t>Collaboration with P</w:t>
      </w:r>
      <w:r w:rsidR="004A12F7">
        <w:rPr>
          <w:b/>
          <w:i/>
        </w:rPr>
        <w:t xml:space="preserve">artners:  </w:t>
      </w:r>
    </w:p>
    <w:p w:rsidR="00BB18EA" w:rsidRDefault="00BB18EA" w:rsidP="00043516">
      <w:pPr>
        <w:rPr>
          <w:b/>
          <w:i/>
        </w:rPr>
      </w:pPr>
    </w:p>
    <w:p w:rsidR="00021B25" w:rsidRDefault="005639CC" w:rsidP="00021B25">
      <w:r>
        <w:t>Camp Y-</w:t>
      </w:r>
      <w:proofErr w:type="spellStart"/>
      <w:r>
        <w:t>Koda</w:t>
      </w:r>
      <w:proofErr w:type="spellEnd"/>
      <w:r>
        <w:t xml:space="preserve"> and WDNR wi</w:t>
      </w:r>
      <w:r w:rsidR="0091532E">
        <w:t>ll continue to promote its collaboration with the Sheboygan River Basin Partnership and Maywood Nature Center.  In addition, this project will seek to build partnerships with local citizens and groups, including the Sheboygan County Chapter of the Audubon Society, the City of Sheboygan, and Sheboygan County’s Invasive Plant Control Program, among others.</w:t>
      </w:r>
    </w:p>
    <w:p w:rsidR="005639CC" w:rsidRDefault="005639CC" w:rsidP="00021B25"/>
    <w:p w:rsidR="00BB18EA" w:rsidRDefault="004A12F7" w:rsidP="00021B25">
      <w:pPr>
        <w:rPr>
          <w:b/>
          <w:i/>
        </w:rPr>
      </w:pPr>
      <w:r>
        <w:rPr>
          <w:b/>
          <w:i/>
        </w:rPr>
        <w:t>Timetable:</w:t>
      </w:r>
    </w:p>
    <w:p w:rsidR="00BB18EA" w:rsidRDefault="00BB18EA" w:rsidP="00021B25">
      <w:pPr>
        <w:rPr>
          <w:b/>
          <w:i/>
        </w:rPr>
      </w:pPr>
    </w:p>
    <w:p w:rsidR="00C0331F" w:rsidRDefault="0091532E" w:rsidP="00021B25">
      <w:r>
        <w:t>Project duration: March 1, 201</w:t>
      </w:r>
      <w:r w:rsidR="00426059">
        <w:t>8</w:t>
      </w:r>
      <w:r>
        <w:t xml:space="preserve"> through </w:t>
      </w:r>
      <w:r w:rsidR="003D27F1">
        <w:t>January</w:t>
      </w:r>
      <w:r>
        <w:t xml:space="preserve"> 31, 201</w:t>
      </w:r>
      <w:r w:rsidR="003D27F1">
        <w:t>9</w:t>
      </w:r>
      <w:r>
        <w:t>.</w:t>
      </w:r>
    </w:p>
    <w:p w:rsidR="0091532E" w:rsidRPr="00071256" w:rsidRDefault="0091532E" w:rsidP="00021B25"/>
    <w:tbl>
      <w:tblPr>
        <w:tblStyle w:val="TableGrid"/>
        <w:tblW w:w="0" w:type="auto"/>
        <w:jc w:val="center"/>
        <w:tblLook w:val="04A0" w:firstRow="1" w:lastRow="0" w:firstColumn="1" w:lastColumn="0" w:noHBand="0" w:noVBand="1"/>
      </w:tblPr>
      <w:tblGrid>
        <w:gridCol w:w="2313"/>
        <w:gridCol w:w="616"/>
        <w:gridCol w:w="599"/>
        <w:gridCol w:w="656"/>
        <w:gridCol w:w="597"/>
        <w:gridCol w:w="650"/>
        <w:gridCol w:w="630"/>
        <w:gridCol w:w="611"/>
        <w:gridCol w:w="563"/>
        <w:gridCol w:w="630"/>
        <w:gridCol w:w="670"/>
        <w:gridCol w:w="953"/>
      </w:tblGrid>
      <w:tr w:rsidR="0091532E" w:rsidRPr="002640B0" w:rsidTr="006920E8">
        <w:trPr>
          <w:trHeight w:val="247"/>
          <w:jc w:val="center"/>
        </w:trPr>
        <w:tc>
          <w:tcPr>
            <w:tcW w:w="9488" w:type="dxa"/>
            <w:gridSpan w:val="12"/>
            <w:shd w:val="clear" w:color="auto" w:fill="FFFFFF" w:themeFill="background1"/>
          </w:tcPr>
          <w:p w:rsidR="0091532E" w:rsidRPr="002640B0" w:rsidRDefault="0091532E" w:rsidP="00F810C5">
            <w:pPr>
              <w:jc w:val="center"/>
              <w:rPr>
                <w:rFonts w:ascii="Times New Roman" w:hAnsi="Times New Roman" w:cs="Times New Roman"/>
                <w:b/>
              </w:rPr>
            </w:pPr>
            <w:r>
              <w:rPr>
                <w:rFonts w:ascii="Times New Roman" w:hAnsi="Times New Roman" w:cs="Times New Roman"/>
                <w:b/>
              </w:rPr>
              <w:t>2018</w:t>
            </w:r>
            <w:r w:rsidRPr="002640B0">
              <w:rPr>
                <w:rFonts w:ascii="Times New Roman" w:hAnsi="Times New Roman" w:cs="Times New Roman"/>
                <w:b/>
              </w:rPr>
              <w:t xml:space="preserve"> Proposed Work</w:t>
            </w:r>
          </w:p>
        </w:tc>
      </w:tr>
      <w:tr w:rsidR="0091532E" w:rsidRPr="002640B0" w:rsidTr="006920E8">
        <w:trPr>
          <w:trHeight w:val="233"/>
          <w:jc w:val="center"/>
        </w:trPr>
        <w:tc>
          <w:tcPr>
            <w:tcW w:w="2313" w:type="dxa"/>
            <w:vAlign w:val="center"/>
          </w:tcPr>
          <w:p w:rsidR="0091532E" w:rsidRPr="002640B0" w:rsidRDefault="0091532E" w:rsidP="00F810C5">
            <w:pPr>
              <w:jc w:val="center"/>
              <w:rPr>
                <w:rFonts w:ascii="Times New Roman" w:hAnsi="Times New Roman" w:cs="Times New Roman"/>
              </w:rPr>
            </w:pPr>
            <w:r>
              <w:rPr>
                <w:rFonts w:ascii="Times New Roman" w:hAnsi="Times New Roman" w:cs="Times New Roman"/>
              </w:rPr>
              <w:t>Task</w:t>
            </w:r>
          </w:p>
        </w:tc>
        <w:tc>
          <w:tcPr>
            <w:tcW w:w="616" w:type="dxa"/>
            <w:vAlign w:val="center"/>
          </w:tcPr>
          <w:p w:rsidR="0091532E" w:rsidRPr="002640B0" w:rsidRDefault="0091532E" w:rsidP="00F810C5">
            <w:pPr>
              <w:jc w:val="center"/>
              <w:rPr>
                <w:rFonts w:ascii="Times New Roman" w:hAnsi="Times New Roman" w:cs="Times New Roman"/>
              </w:rPr>
            </w:pPr>
            <w:r w:rsidRPr="002640B0">
              <w:rPr>
                <w:rFonts w:ascii="Times New Roman" w:hAnsi="Times New Roman" w:cs="Times New Roman"/>
              </w:rPr>
              <w:t>Mar</w:t>
            </w:r>
          </w:p>
        </w:tc>
        <w:tc>
          <w:tcPr>
            <w:tcW w:w="599" w:type="dxa"/>
            <w:vAlign w:val="center"/>
          </w:tcPr>
          <w:p w:rsidR="0091532E" w:rsidRPr="002640B0" w:rsidRDefault="0091532E" w:rsidP="00F810C5">
            <w:pPr>
              <w:jc w:val="center"/>
              <w:rPr>
                <w:rFonts w:ascii="Times New Roman" w:hAnsi="Times New Roman" w:cs="Times New Roman"/>
              </w:rPr>
            </w:pPr>
            <w:r w:rsidRPr="002640B0">
              <w:rPr>
                <w:rFonts w:ascii="Times New Roman" w:hAnsi="Times New Roman" w:cs="Times New Roman"/>
              </w:rPr>
              <w:t>Apr</w:t>
            </w:r>
          </w:p>
        </w:tc>
        <w:tc>
          <w:tcPr>
            <w:tcW w:w="656" w:type="dxa"/>
            <w:vAlign w:val="center"/>
          </w:tcPr>
          <w:p w:rsidR="0091532E" w:rsidRPr="002640B0" w:rsidRDefault="0091532E" w:rsidP="00F810C5">
            <w:pPr>
              <w:jc w:val="center"/>
              <w:rPr>
                <w:rFonts w:ascii="Times New Roman" w:hAnsi="Times New Roman" w:cs="Times New Roman"/>
              </w:rPr>
            </w:pPr>
            <w:r w:rsidRPr="002640B0">
              <w:rPr>
                <w:rFonts w:ascii="Times New Roman" w:hAnsi="Times New Roman" w:cs="Times New Roman"/>
              </w:rPr>
              <w:t>May</w:t>
            </w:r>
          </w:p>
        </w:tc>
        <w:tc>
          <w:tcPr>
            <w:tcW w:w="597" w:type="dxa"/>
            <w:vAlign w:val="center"/>
          </w:tcPr>
          <w:p w:rsidR="0091532E" w:rsidRPr="002640B0" w:rsidRDefault="0091532E" w:rsidP="00F810C5">
            <w:pPr>
              <w:jc w:val="center"/>
              <w:rPr>
                <w:rFonts w:ascii="Times New Roman" w:hAnsi="Times New Roman" w:cs="Times New Roman"/>
              </w:rPr>
            </w:pPr>
            <w:r w:rsidRPr="002640B0">
              <w:rPr>
                <w:rFonts w:ascii="Times New Roman" w:hAnsi="Times New Roman" w:cs="Times New Roman"/>
              </w:rPr>
              <w:t>Jun</w:t>
            </w:r>
          </w:p>
        </w:tc>
        <w:tc>
          <w:tcPr>
            <w:tcW w:w="650" w:type="dxa"/>
            <w:vAlign w:val="center"/>
          </w:tcPr>
          <w:p w:rsidR="0091532E" w:rsidRPr="002640B0" w:rsidRDefault="0091532E" w:rsidP="00F810C5">
            <w:pPr>
              <w:jc w:val="center"/>
              <w:rPr>
                <w:rFonts w:ascii="Times New Roman" w:hAnsi="Times New Roman" w:cs="Times New Roman"/>
              </w:rPr>
            </w:pPr>
            <w:r w:rsidRPr="002640B0">
              <w:rPr>
                <w:rFonts w:ascii="Times New Roman" w:hAnsi="Times New Roman" w:cs="Times New Roman"/>
              </w:rPr>
              <w:t>Jul</w:t>
            </w:r>
          </w:p>
        </w:tc>
        <w:tc>
          <w:tcPr>
            <w:tcW w:w="630" w:type="dxa"/>
            <w:vAlign w:val="center"/>
          </w:tcPr>
          <w:p w:rsidR="0091532E" w:rsidRPr="002640B0" w:rsidRDefault="0091532E" w:rsidP="00F810C5">
            <w:pPr>
              <w:jc w:val="center"/>
              <w:rPr>
                <w:rFonts w:ascii="Times New Roman" w:hAnsi="Times New Roman" w:cs="Times New Roman"/>
              </w:rPr>
            </w:pPr>
            <w:r w:rsidRPr="002640B0">
              <w:rPr>
                <w:rFonts w:ascii="Times New Roman" w:hAnsi="Times New Roman" w:cs="Times New Roman"/>
              </w:rPr>
              <w:t>Aug</w:t>
            </w:r>
          </w:p>
        </w:tc>
        <w:tc>
          <w:tcPr>
            <w:tcW w:w="611" w:type="dxa"/>
            <w:vAlign w:val="center"/>
          </w:tcPr>
          <w:p w:rsidR="0091532E" w:rsidRPr="002640B0" w:rsidRDefault="0091532E" w:rsidP="00F810C5">
            <w:pPr>
              <w:jc w:val="center"/>
              <w:rPr>
                <w:rFonts w:ascii="Times New Roman" w:hAnsi="Times New Roman" w:cs="Times New Roman"/>
              </w:rPr>
            </w:pPr>
            <w:r w:rsidRPr="002640B0">
              <w:rPr>
                <w:rFonts w:ascii="Times New Roman" w:hAnsi="Times New Roman" w:cs="Times New Roman"/>
              </w:rPr>
              <w:t>Sep</w:t>
            </w:r>
          </w:p>
        </w:tc>
        <w:tc>
          <w:tcPr>
            <w:tcW w:w="563" w:type="dxa"/>
            <w:vAlign w:val="center"/>
          </w:tcPr>
          <w:p w:rsidR="0091532E" w:rsidRPr="002640B0" w:rsidRDefault="0091532E" w:rsidP="00F810C5">
            <w:pPr>
              <w:jc w:val="center"/>
              <w:rPr>
                <w:rFonts w:ascii="Times New Roman" w:hAnsi="Times New Roman" w:cs="Times New Roman"/>
              </w:rPr>
            </w:pPr>
            <w:r w:rsidRPr="002640B0">
              <w:rPr>
                <w:rFonts w:ascii="Times New Roman" w:hAnsi="Times New Roman" w:cs="Times New Roman"/>
              </w:rPr>
              <w:t>Oct</w:t>
            </w:r>
          </w:p>
        </w:tc>
        <w:tc>
          <w:tcPr>
            <w:tcW w:w="630" w:type="dxa"/>
            <w:vAlign w:val="center"/>
          </w:tcPr>
          <w:p w:rsidR="0091532E" w:rsidRPr="002640B0" w:rsidRDefault="0091532E" w:rsidP="00F810C5">
            <w:pPr>
              <w:jc w:val="center"/>
              <w:rPr>
                <w:rFonts w:ascii="Times New Roman" w:hAnsi="Times New Roman" w:cs="Times New Roman"/>
              </w:rPr>
            </w:pPr>
            <w:r w:rsidRPr="002640B0">
              <w:rPr>
                <w:rFonts w:ascii="Times New Roman" w:hAnsi="Times New Roman" w:cs="Times New Roman"/>
              </w:rPr>
              <w:t>Nov</w:t>
            </w:r>
          </w:p>
        </w:tc>
        <w:tc>
          <w:tcPr>
            <w:tcW w:w="670" w:type="dxa"/>
            <w:vAlign w:val="center"/>
          </w:tcPr>
          <w:p w:rsidR="0091532E" w:rsidRPr="002640B0" w:rsidRDefault="0091532E" w:rsidP="00F810C5">
            <w:pPr>
              <w:jc w:val="center"/>
              <w:rPr>
                <w:rFonts w:ascii="Times New Roman" w:hAnsi="Times New Roman" w:cs="Times New Roman"/>
              </w:rPr>
            </w:pPr>
            <w:r w:rsidRPr="002640B0">
              <w:rPr>
                <w:rFonts w:ascii="Times New Roman" w:hAnsi="Times New Roman" w:cs="Times New Roman"/>
              </w:rPr>
              <w:t>Dec</w:t>
            </w:r>
          </w:p>
        </w:tc>
        <w:tc>
          <w:tcPr>
            <w:tcW w:w="953" w:type="dxa"/>
            <w:vAlign w:val="center"/>
          </w:tcPr>
          <w:p w:rsidR="0091532E" w:rsidRPr="002640B0" w:rsidRDefault="0091532E" w:rsidP="00F810C5">
            <w:pPr>
              <w:jc w:val="center"/>
              <w:rPr>
                <w:rFonts w:ascii="Times New Roman" w:hAnsi="Times New Roman" w:cs="Times New Roman"/>
              </w:rPr>
            </w:pPr>
            <w:r>
              <w:rPr>
                <w:rFonts w:ascii="Times New Roman" w:hAnsi="Times New Roman" w:cs="Times New Roman"/>
              </w:rPr>
              <w:t>Jan 2019</w:t>
            </w:r>
          </w:p>
        </w:tc>
      </w:tr>
      <w:tr w:rsidR="0091532E" w:rsidRPr="002640B0" w:rsidTr="006920E8">
        <w:trPr>
          <w:trHeight w:val="557"/>
          <w:jc w:val="center"/>
        </w:trPr>
        <w:tc>
          <w:tcPr>
            <w:tcW w:w="2313" w:type="dxa"/>
            <w:vAlign w:val="center"/>
          </w:tcPr>
          <w:p w:rsidR="0091532E" w:rsidRPr="002640B0" w:rsidRDefault="0091532E" w:rsidP="00F810C5">
            <w:pPr>
              <w:rPr>
                <w:rFonts w:ascii="Times New Roman" w:hAnsi="Times New Roman" w:cs="Times New Roman"/>
              </w:rPr>
            </w:pPr>
            <w:r w:rsidRPr="002640B0">
              <w:rPr>
                <w:rFonts w:ascii="Times New Roman" w:hAnsi="Times New Roman" w:cs="Times New Roman"/>
              </w:rPr>
              <w:t>Volunteer Recruitment</w:t>
            </w:r>
            <w:r w:rsidR="006920E8">
              <w:rPr>
                <w:rFonts w:ascii="Times New Roman" w:hAnsi="Times New Roman" w:cs="Times New Roman"/>
              </w:rPr>
              <w:t>/Training</w:t>
            </w:r>
            <w:r>
              <w:rPr>
                <w:rFonts w:ascii="Times New Roman" w:hAnsi="Times New Roman" w:cs="Times New Roman"/>
              </w:rPr>
              <w:t xml:space="preserve"> &amp; </w:t>
            </w:r>
            <w:r w:rsidRPr="002640B0">
              <w:rPr>
                <w:rFonts w:ascii="Times New Roman" w:hAnsi="Times New Roman" w:cs="Times New Roman"/>
              </w:rPr>
              <w:t>Program Promotion</w:t>
            </w:r>
          </w:p>
        </w:tc>
        <w:tc>
          <w:tcPr>
            <w:tcW w:w="616"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599"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56"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597"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50"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30"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11"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563"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30" w:type="dxa"/>
            <w:vAlign w:val="center"/>
          </w:tcPr>
          <w:p w:rsidR="0091532E" w:rsidRPr="002640B0" w:rsidRDefault="0091532E" w:rsidP="00F810C5">
            <w:pPr>
              <w:jc w:val="center"/>
              <w:rPr>
                <w:rFonts w:ascii="Times New Roman" w:hAnsi="Times New Roman" w:cs="Times New Roman"/>
              </w:rPr>
            </w:pPr>
          </w:p>
        </w:tc>
        <w:tc>
          <w:tcPr>
            <w:tcW w:w="670" w:type="dxa"/>
            <w:vAlign w:val="center"/>
          </w:tcPr>
          <w:p w:rsidR="0091532E" w:rsidRPr="002640B0" w:rsidRDefault="0091532E" w:rsidP="00F810C5">
            <w:pPr>
              <w:jc w:val="center"/>
              <w:rPr>
                <w:rFonts w:ascii="Times New Roman" w:hAnsi="Times New Roman" w:cs="Times New Roman"/>
              </w:rPr>
            </w:pPr>
          </w:p>
        </w:tc>
        <w:tc>
          <w:tcPr>
            <w:tcW w:w="953" w:type="dxa"/>
            <w:vAlign w:val="center"/>
          </w:tcPr>
          <w:p w:rsidR="0091532E" w:rsidRPr="002640B0" w:rsidRDefault="0091532E" w:rsidP="00F810C5">
            <w:pPr>
              <w:jc w:val="center"/>
              <w:rPr>
                <w:rFonts w:ascii="Times New Roman" w:hAnsi="Times New Roman" w:cs="Times New Roman"/>
              </w:rPr>
            </w:pPr>
          </w:p>
        </w:tc>
      </w:tr>
      <w:tr w:rsidR="0091532E" w:rsidRPr="002640B0" w:rsidTr="00202B56">
        <w:trPr>
          <w:trHeight w:val="854"/>
          <w:jc w:val="center"/>
        </w:trPr>
        <w:tc>
          <w:tcPr>
            <w:tcW w:w="2313" w:type="dxa"/>
            <w:vAlign w:val="center"/>
          </w:tcPr>
          <w:p w:rsidR="0091532E" w:rsidRPr="002640B0" w:rsidRDefault="0091532E" w:rsidP="00F810C5">
            <w:pPr>
              <w:rPr>
                <w:rFonts w:ascii="Times New Roman" w:hAnsi="Times New Roman" w:cs="Times New Roman"/>
              </w:rPr>
            </w:pPr>
            <w:r>
              <w:rPr>
                <w:rFonts w:ascii="Times New Roman" w:hAnsi="Times New Roman" w:cs="Times New Roman"/>
              </w:rPr>
              <w:t>Volunteer Survey Effort and Data Acquisition</w:t>
            </w:r>
          </w:p>
        </w:tc>
        <w:tc>
          <w:tcPr>
            <w:tcW w:w="616" w:type="dxa"/>
            <w:vAlign w:val="center"/>
          </w:tcPr>
          <w:p w:rsidR="0091532E" w:rsidRPr="002640B0" w:rsidRDefault="0091532E" w:rsidP="00F810C5">
            <w:pPr>
              <w:jc w:val="center"/>
              <w:rPr>
                <w:rFonts w:ascii="Times New Roman" w:hAnsi="Times New Roman" w:cs="Times New Roman"/>
              </w:rPr>
            </w:pPr>
          </w:p>
        </w:tc>
        <w:tc>
          <w:tcPr>
            <w:tcW w:w="599" w:type="dxa"/>
            <w:vAlign w:val="center"/>
          </w:tcPr>
          <w:p w:rsidR="0091532E" w:rsidRPr="002640B0" w:rsidRDefault="0091532E" w:rsidP="00F810C5">
            <w:pPr>
              <w:jc w:val="center"/>
              <w:rPr>
                <w:rFonts w:ascii="Times New Roman" w:hAnsi="Times New Roman" w:cs="Times New Roman"/>
              </w:rPr>
            </w:pPr>
          </w:p>
        </w:tc>
        <w:tc>
          <w:tcPr>
            <w:tcW w:w="656"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597"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50"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30"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11"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563"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30" w:type="dxa"/>
            <w:vAlign w:val="center"/>
          </w:tcPr>
          <w:p w:rsidR="0091532E" w:rsidRPr="002640B0" w:rsidRDefault="0091532E" w:rsidP="00F810C5">
            <w:pPr>
              <w:jc w:val="center"/>
              <w:rPr>
                <w:rFonts w:ascii="Times New Roman" w:hAnsi="Times New Roman" w:cs="Times New Roman"/>
              </w:rPr>
            </w:pPr>
          </w:p>
        </w:tc>
        <w:tc>
          <w:tcPr>
            <w:tcW w:w="670" w:type="dxa"/>
            <w:vAlign w:val="center"/>
          </w:tcPr>
          <w:p w:rsidR="0091532E" w:rsidRPr="002640B0" w:rsidRDefault="0091532E" w:rsidP="00F810C5">
            <w:pPr>
              <w:jc w:val="center"/>
              <w:rPr>
                <w:rFonts w:ascii="Times New Roman" w:hAnsi="Times New Roman" w:cs="Times New Roman"/>
              </w:rPr>
            </w:pPr>
          </w:p>
        </w:tc>
        <w:tc>
          <w:tcPr>
            <w:tcW w:w="953" w:type="dxa"/>
            <w:vAlign w:val="center"/>
          </w:tcPr>
          <w:p w:rsidR="0091532E" w:rsidRPr="002640B0" w:rsidRDefault="0091532E" w:rsidP="00F810C5">
            <w:pPr>
              <w:jc w:val="center"/>
              <w:rPr>
                <w:rFonts w:ascii="Times New Roman" w:hAnsi="Times New Roman" w:cs="Times New Roman"/>
              </w:rPr>
            </w:pPr>
          </w:p>
        </w:tc>
      </w:tr>
      <w:tr w:rsidR="0091532E" w:rsidRPr="002640B0" w:rsidTr="00202B56">
        <w:trPr>
          <w:trHeight w:val="629"/>
          <w:jc w:val="center"/>
        </w:trPr>
        <w:tc>
          <w:tcPr>
            <w:tcW w:w="2313" w:type="dxa"/>
            <w:vAlign w:val="center"/>
          </w:tcPr>
          <w:p w:rsidR="0091532E" w:rsidRDefault="0091532E" w:rsidP="00F810C5">
            <w:pPr>
              <w:rPr>
                <w:rFonts w:ascii="Times New Roman" w:hAnsi="Times New Roman" w:cs="Times New Roman"/>
              </w:rPr>
            </w:pPr>
            <w:r>
              <w:rPr>
                <w:rFonts w:ascii="Times New Roman" w:hAnsi="Times New Roman" w:cs="Times New Roman"/>
              </w:rPr>
              <w:t xml:space="preserve">Quarterly Reporting and Invoicing </w:t>
            </w:r>
          </w:p>
        </w:tc>
        <w:tc>
          <w:tcPr>
            <w:tcW w:w="616" w:type="dxa"/>
            <w:vAlign w:val="center"/>
          </w:tcPr>
          <w:p w:rsidR="0091532E" w:rsidRPr="002640B0" w:rsidRDefault="0091532E" w:rsidP="00F810C5">
            <w:pPr>
              <w:jc w:val="center"/>
              <w:rPr>
                <w:rFonts w:ascii="Times New Roman" w:hAnsi="Times New Roman" w:cs="Times New Roman"/>
              </w:rPr>
            </w:pPr>
          </w:p>
        </w:tc>
        <w:tc>
          <w:tcPr>
            <w:tcW w:w="599"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56" w:type="dxa"/>
            <w:vAlign w:val="center"/>
          </w:tcPr>
          <w:p w:rsidR="0091532E" w:rsidRPr="002640B0" w:rsidRDefault="0091532E" w:rsidP="00F810C5">
            <w:pPr>
              <w:jc w:val="center"/>
              <w:rPr>
                <w:rFonts w:ascii="Times New Roman" w:hAnsi="Times New Roman" w:cs="Times New Roman"/>
              </w:rPr>
            </w:pPr>
          </w:p>
        </w:tc>
        <w:tc>
          <w:tcPr>
            <w:tcW w:w="597" w:type="dxa"/>
            <w:vAlign w:val="center"/>
          </w:tcPr>
          <w:p w:rsidR="0091532E" w:rsidRDefault="0091532E" w:rsidP="00F810C5">
            <w:pPr>
              <w:jc w:val="center"/>
              <w:rPr>
                <w:rFonts w:ascii="Times New Roman" w:hAnsi="Times New Roman" w:cs="Times New Roman"/>
              </w:rPr>
            </w:pPr>
          </w:p>
        </w:tc>
        <w:tc>
          <w:tcPr>
            <w:tcW w:w="650"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30" w:type="dxa"/>
            <w:vAlign w:val="center"/>
          </w:tcPr>
          <w:p w:rsidR="0091532E" w:rsidRDefault="0091532E" w:rsidP="00F810C5">
            <w:pPr>
              <w:jc w:val="center"/>
              <w:rPr>
                <w:rFonts w:ascii="Times New Roman" w:hAnsi="Times New Roman" w:cs="Times New Roman"/>
              </w:rPr>
            </w:pPr>
          </w:p>
        </w:tc>
        <w:tc>
          <w:tcPr>
            <w:tcW w:w="611" w:type="dxa"/>
            <w:vAlign w:val="center"/>
          </w:tcPr>
          <w:p w:rsidR="0091532E" w:rsidRDefault="0091532E" w:rsidP="00F810C5">
            <w:pPr>
              <w:jc w:val="center"/>
              <w:rPr>
                <w:rFonts w:ascii="Times New Roman" w:hAnsi="Times New Roman" w:cs="Times New Roman"/>
              </w:rPr>
            </w:pPr>
          </w:p>
        </w:tc>
        <w:tc>
          <w:tcPr>
            <w:tcW w:w="563" w:type="dxa"/>
            <w:shd w:val="clear" w:color="auto" w:fill="595959" w:themeFill="text1" w:themeFillTint="A6"/>
            <w:vAlign w:val="center"/>
          </w:tcPr>
          <w:p w:rsidR="0091532E" w:rsidRPr="002640B0" w:rsidRDefault="0091532E" w:rsidP="00F810C5">
            <w:pPr>
              <w:jc w:val="center"/>
              <w:rPr>
                <w:rFonts w:ascii="Times New Roman" w:hAnsi="Times New Roman" w:cs="Times New Roman"/>
              </w:rPr>
            </w:pPr>
          </w:p>
        </w:tc>
        <w:tc>
          <w:tcPr>
            <w:tcW w:w="630" w:type="dxa"/>
            <w:vAlign w:val="center"/>
          </w:tcPr>
          <w:p w:rsidR="0091532E" w:rsidRPr="002640B0" w:rsidRDefault="0091532E" w:rsidP="00F810C5">
            <w:pPr>
              <w:jc w:val="center"/>
              <w:rPr>
                <w:rFonts w:ascii="Times New Roman" w:hAnsi="Times New Roman" w:cs="Times New Roman"/>
              </w:rPr>
            </w:pPr>
          </w:p>
        </w:tc>
        <w:tc>
          <w:tcPr>
            <w:tcW w:w="670" w:type="dxa"/>
            <w:vAlign w:val="center"/>
          </w:tcPr>
          <w:p w:rsidR="0091532E" w:rsidRPr="002640B0" w:rsidRDefault="0091532E" w:rsidP="00F810C5">
            <w:pPr>
              <w:jc w:val="center"/>
              <w:rPr>
                <w:rFonts w:ascii="Times New Roman" w:hAnsi="Times New Roman" w:cs="Times New Roman"/>
              </w:rPr>
            </w:pPr>
          </w:p>
        </w:tc>
        <w:tc>
          <w:tcPr>
            <w:tcW w:w="953" w:type="dxa"/>
            <w:vAlign w:val="center"/>
          </w:tcPr>
          <w:p w:rsidR="0091532E" w:rsidRPr="002640B0" w:rsidRDefault="0091532E" w:rsidP="00F810C5">
            <w:pPr>
              <w:jc w:val="center"/>
              <w:rPr>
                <w:rFonts w:ascii="Times New Roman" w:hAnsi="Times New Roman" w:cs="Times New Roman"/>
              </w:rPr>
            </w:pPr>
          </w:p>
        </w:tc>
      </w:tr>
      <w:tr w:rsidR="0091532E" w:rsidRPr="002640B0" w:rsidTr="00202B56">
        <w:trPr>
          <w:trHeight w:val="611"/>
          <w:jc w:val="center"/>
        </w:trPr>
        <w:tc>
          <w:tcPr>
            <w:tcW w:w="2313" w:type="dxa"/>
            <w:vAlign w:val="center"/>
          </w:tcPr>
          <w:p w:rsidR="0091532E" w:rsidRDefault="0091532E" w:rsidP="00F810C5">
            <w:pPr>
              <w:rPr>
                <w:rFonts w:ascii="Times New Roman" w:hAnsi="Times New Roman" w:cs="Times New Roman"/>
              </w:rPr>
            </w:pPr>
            <w:r>
              <w:rPr>
                <w:rFonts w:ascii="Times New Roman" w:hAnsi="Times New Roman" w:cs="Times New Roman"/>
              </w:rPr>
              <w:t>Final Project Report Submission</w:t>
            </w:r>
          </w:p>
        </w:tc>
        <w:tc>
          <w:tcPr>
            <w:tcW w:w="616" w:type="dxa"/>
            <w:vAlign w:val="center"/>
          </w:tcPr>
          <w:p w:rsidR="0091532E" w:rsidRPr="002640B0" w:rsidRDefault="0091532E" w:rsidP="00F810C5">
            <w:pPr>
              <w:jc w:val="center"/>
              <w:rPr>
                <w:rFonts w:ascii="Times New Roman" w:hAnsi="Times New Roman" w:cs="Times New Roman"/>
              </w:rPr>
            </w:pPr>
          </w:p>
        </w:tc>
        <w:tc>
          <w:tcPr>
            <w:tcW w:w="599" w:type="dxa"/>
            <w:vAlign w:val="center"/>
          </w:tcPr>
          <w:p w:rsidR="0091532E" w:rsidRDefault="0091532E" w:rsidP="00F810C5">
            <w:pPr>
              <w:jc w:val="center"/>
              <w:rPr>
                <w:rFonts w:ascii="Times New Roman" w:hAnsi="Times New Roman" w:cs="Times New Roman"/>
              </w:rPr>
            </w:pPr>
          </w:p>
        </w:tc>
        <w:tc>
          <w:tcPr>
            <w:tcW w:w="656" w:type="dxa"/>
            <w:vAlign w:val="center"/>
          </w:tcPr>
          <w:p w:rsidR="0091532E" w:rsidRPr="002640B0" w:rsidRDefault="0091532E" w:rsidP="00F810C5">
            <w:pPr>
              <w:jc w:val="center"/>
              <w:rPr>
                <w:rFonts w:ascii="Times New Roman" w:hAnsi="Times New Roman" w:cs="Times New Roman"/>
              </w:rPr>
            </w:pPr>
          </w:p>
        </w:tc>
        <w:tc>
          <w:tcPr>
            <w:tcW w:w="597" w:type="dxa"/>
            <w:vAlign w:val="center"/>
          </w:tcPr>
          <w:p w:rsidR="0091532E" w:rsidRDefault="0091532E" w:rsidP="00F810C5">
            <w:pPr>
              <w:jc w:val="center"/>
              <w:rPr>
                <w:rFonts w:ascii="Times New Roman" w:hAnsi="Times New Roman" w:cs="Times New Roman"/>
              </w:rPr>
            </w:pPr>
          </w:p>
        </w:tc>
        <w:tc>
          <w:tcPr>
            <w:tcW w:w="650" w:type="dxa"/>
            <w:vAlign w:val="center"/>
          </w:tcPr>
          <w:p w:rsidR="0091532E" w:rsidRDefault="0091532E" w:rsidP="00F810C5">
            <w:pPr>
              <w:jc w:val="center"/>
              <w:rPr>
                <w:rFonts w:ascii="Times New Roman" w:hAnsi="Times New Roman" w:cs="Times New Roman"/>
              </w:rPr>
            </w:pPr>
          </w:p>
        </w:tc>
        <w:tc>
          <w:tcPr>
            <w:tcW w:w="630" w:type="dxa"/>
            <w:vAlign w:val="center"/>
          </w:tcPr>
          <w:p w:rsidR="0091532E" w:rsidRDefault="0091532E" w:rsidP="00F810C5">
            <w:pPr>
              <w:jc w:val="center"/>
              <w:rPr>
                <w:rFonts w:ascii="Times New Roman" w:hAnsi="Times New Roman" w:cs="Times New Roman"/>
              </w:rPr>
            </w:pPr>
          </w:p>
        </w:tc>
        <w:tc>
          <w:tcPr>
            <w:tcW w:w="611" w:type="dxa"/>
            <w:vAlign w:val="center"/>
          </w:tcPr>
          <w:p w:rsidR="0091532E" w:rsidRDefault="0091532E" w:rsidP="00F810C5">
            <w:pPr>
              <w:jc w:val="center"/>
              <w:rPr>
                <w:rFonts w:ascii="Times New Roman" w:hAnsi="Times New Roman" w:cs="Times New Roman"/>
              </w:rPr>
            </w:pPr>
          </w:p>
        </w:tc>
        <w:tc>
          <w:tcPr>
            <w:tcW w:w="563" w:type="dxa"/>
            <w:vAlign w:val="center"/>
          </w:tcPr>
          <w:p w:rsidR="0091532E" w:rsidRDefault="0091532E" w:rsidP="00F810C5">
            <w:pPr>
              <w:jc w:val="center"/>
              <w:rPr>
                <w:rFonts w:ascii="Times New Roman" w:hAnsi="Times New Roman" w:cs="Times New Roman"/>
              </w:rPr>
            </w:pPr>
          </w:p>
        </w:tc>
        <w:tc>
          <w:tcPr>
            <w:tcW w:w="630" w:type="dxa"/>
            <w:vAlign w:val="center"/>
          </w:tcPr>
          <w:p w:rsidR="0091532E" w:rsidRPr="002640B0" w:rsidRDefault="0091532E" w:rsidP="00F810C5">
            <w:pPr>
              <w:jc w:val="center"/>
              <w:rPr>
                <w:rFonts w:ascii="Times New Roman" w:hAnsi="Times New Roman" w:cs="Times New Roman"/>
              </w:rPr>
            </w:pPr>
          </w:p>
        </w:tc>
        <w:tc>
          <w:tcPr>
            <w:tcW w:w="670" w:type="dxa"/>
            <w:vAlign w:val="center"/>
          </w:tcPr>
          <w:p w:rsidR="0091532E" w:rsidRPr="002640B0" w:rsidRDefault="0091532E" w:rsidP="00F810C5">
            <w:pPr>
              <w:jc w:val="center"/>
              <w:rPr>
                <w:rFonts w:ascii="Times New Roman" w:hAnsi="Times New Roman" w:cs="Times New Roman"/>
              </w:rPr>
            </w:pPr>
          </w:p>
        </w:tc>
        <w:tc>
          <w:tcPr>
            <w:tcW w:w="953" w:type="dxa"/>
            <w:shd w:val="clear" w:color="auto" w:fill="595959" w:themeFill="text1" w:themeFillTint="A6"/>
            <w:vAlign w:val="center"/>
          </w:tcPr>
          <w:p w:rsidR="0091532E" w:rsidRDefault="0091532E" w:rsidP="00F810C5">
            <w:pPr>
              <w:jc w:val="center"/>
              <w:rPr>
                <w:rFonts w:ascii="Times New Roman" w:hAnsi="Times New Roman" w:cs="Times New Roman"/>
              </w:rPr>
            </w:pPr>
          </w:p>
        </w:tc>
      </w:tr>
    </w:tbl>
    <w:p w:rsidR="00021B25" w:rsidRDefault="00021B25" w:rsidP="00C76810">
      <w:pPr>
        <w:keepNext/>
        <w:rPr>
          <w:b/>
          <w:i/>
        </w:rPr>
      </w:pPr>
    </w:p>
    <w:p w:rsidR="00BB18EA" w:rsidRDefault="00FD376A">
      <w:r>
        <w:rPr>
          <w:b/>
          <w:i/>
        </w:rPr>
        <w:t>Outputs/</w:t>
      </w:r>
      <w:r w:rsidR="004A12F7" w:rsidRPr="00C87F1F">
        <w:rPr>
          <w:b/>
          <w:i/>
        </w:rPr>
        <w:t>Deliverables</w:t>
      </w:r>
      <w:r w:rsidR="004A12F7" w:rsidRPr="00C87F1F">
        <w:t>:</w:t>
      </w:r>
    </w:p>
    <w:p w:rsidR="00BB18EA" w:rsidRDefault="00BB18EA"/>
    <w:p w:rsidR="00E459B0" w:rsidRDefault="00E459B0" w:rsidP="006920E8">
      <w:pPr>
        <w:pStyle w:val="ListParagraph"/>
        <w:numPr>
          <w:ilvl w:val="0"/>
          <w:numId w:val="3"/>
        </w:numPr>
      </w:pPr>
      <w:r>
        <w:t>Coordinate and implement various citizen-based monitoring efforts</w:t>
      </w:r>
    </w:p>
    <w:p w:rsidR="00E459B0" w:rsidRDefault="00E459B0" w:rsidP="00E459B0">
      <w:pPr>
        <w:pStyle w:val="ListParagraph"/>
        <w:numPr>
          <w:ilvl w:val="1"/>
          <w:numId w:val="3"/>
        </w:numPr>
      </w:pPr>
      <w:r>
        <w:t>6</w:t>
      </w:r>
      <w:r w:rsidR="00CD2BA4">
        <w:t xml:space="preserve"> CBM</w:t>
      </w:r>
      <w:r>
        <w:t xml:space="preserve"> birding canoe trips with data submitted to </w:t>
      </w:r>
      <w:proofErr w:type="spellStart"/>
      <w:r>
        <w:t>eBird</w:t>
      </w:r>
      <w:proofErr w:type="spellEnd"/>
      <w:r>
        <w:t xml:space="preserve"> and OGW staff (Maywood lead, Y-</w:t>
      </w:r>
      <w:proofErr w:type="spellStart"/>
      <w:r>
        <w:t>Koda</w:t>
      </w:r>
      <w:proofErr w:type="spellEnd"/>
      <w:r>
        <w:t xml:space="preserve"> outfit)</w:t>
      </w:r>
    </w:p>
    <w:p w:rsidR="00E459B0" w:rsidRDefault="00CD2BA4" w:rsidP="00E459B0">
      <w:pPr>
        <w:pStyle w:val="ListParagraph"/>
        <w:numPr>
          <w:ilvl w:val="2"/>
          <w:numId w:val="3"/>
        </w:numPr>
      </w:pPr>
      <w:r>
        <w:t>6 trips from</w:t>
      </w:r>
      <w:r w:rsidR="00E459B0">
        <w:t xml:space="preserve"> May-October</w:t>
      </w:r>
    </w:p>
    <w:p w:rsidR="00E459B0" w:rsidRDefault="00E459B0" w:rsidP="00E459B0">
      <w:pPr>
        <w:pStyle w:val="ListParagraph"/>
        <w:numPr>
          <w:ilvl w:val="2"/>
          <w:numId w:val="3"/>
        </w:numPr>
      </w:pPr>
      <w:r>
        <w:t>Goal # of participants: 10/trip</w:t>
      </w:r>
    </w:p>
    <w:p w:rsidR="00E459B0" w:rsidRDefault="00E459B0" w:rsidP="00E459B0">
      <w:pPr>
        <w:pStyle w:val="ListParagraph"/>
        <w:numPr>
          <w:ilvl w:val="1"/>
          <w:numId w:val="3"/>
        </w:numPr>
      </w:pPr>
      <w:r>
        <w:t>6</w:t>
      </w:r>
      <w:r w:rsidR="00CD2BA4">
        <w:t xml:space="preserve"> CBM</w:t>
      </w:r>
      <w:r>
        <w:t xml:space="preserve"> birding walks with data submitted to </w:t>
      </w:r>
      <w:proofErr w:type="spellStart"/>
      <w:r>
        <w:t>eBird</w:t>
      </w:r>
      <w:proofErr w:type="spellEnd"/>
      <w:r>
        <w:t xml:space="preserve"> and OGW staff (Maywood lead, Y-</w:t>
      </w:r>
      <w:proofErr w:type="spellStart"/>
      <w:r>
        <w:t>Koda</w:t>
      </w:r>
      <w:proofErr w:type="spellEnd"/>
      <w:r>
        <w:t xml:space="preserve"> outfit)</w:t>
      </w:r>
    </w:p>
    <w:p w:rsidR="00CD2BA4" w:rsidRDefault="00CD2BA4" w:rsidP="00F86075">
      <w:pPr>
        <w:pStyle w:val="ListParagraph"/>
        <w:numPr>
          <w:ilvl w:val="2"/>
          <w:numId w:val="3"/>
        </w:numPr>
      </w:pPr>
      <w:r>
        <w:t>6 trips from May-October</w:t>
      </w:r>
    </w:p>
    <w:p w:rsidR="00E459B0" w:rsidRDefault="00E459B0" w:rsidP="00F86075">
      <w:pPr>
        <w:pStyle w:val="ListParagraph"/>
        <w:numPr>
          <w:ilvl w:val="2"/>
          <w:numId w:val="3"/>
        </w:numPr>
      </w:pPr>
      <w:r>
        <w:t>Goal # of participants: 5/trip</w:t>
      </w:r>
    </w:p>
    <w:p w:rsidR="00CD2BA4" w:rsidRDefault="00CD2BA4" w:rsidP="00CD2BA4">
      <w:pPr>
        <w:pStyle w:val="ListParagraph"/>
        <w:numPr>
          <w:ilvl w:val="1"/>
          <w:numId w:val="3"/>
        </w:numPr>
      </w:pPr>
      <w:r>
        <w:lastRenderedPageBreak/>
        <w:t>CBM bird nesting box monitoring/maintenance</w:t>
      </w:r>
    </w:p>
    <w:p w:rsidR="00CD2BA4" w:rsidRDefault="00CD2BA4" w:rsidP="00CD2BA4">
      <w:pPr>
        <w:pStyle w:val="ListParagraph"/>
        <w:numPr>
          <w:ilvl w:val="2"/>
          <w:numId w:val="3"/>
        </w:numPr>
      </w:pPr>
      <w:r>
        <w:t>14 surveys from May-August</w:t>
      </w:r>
    </w:p>
    <w:p w:rsidR="00E459B0" w:rsidRDefault="00E459B0" w:rsidP="00E459B0">
      <w:pPr>
        <w:pStyle w:val="ListParagraph"/>
        <w:numPr>
          <w:ilvl w:val="1"/>
          <w:numId w:val="3"/>
        </w:numPr>
      </w:pPr>
      <w:r>
        <w:t>3 mussel monitoring canoe trips with data submitted to WIATRI – Mussel Monitoring Program of Wisconsin and OGW staff</w:t>
      </w:r>
      <w:r w:rsidR="001878A9">
        <w:t xml:space="preserve"> (Y-</w:t>
      </w:r>
      <w:proofErr w:type="spellStart"/>
      <w:r w:rsidR="001878A9">
        <w:t>Koda</w:t>
      </w:r>
      <w:proofErr w:type="spellEnd"/>
      <w:r w:rsidR="001878A9">
        <w:t xml:space="preserve"> lead and outfit)</w:t>
      </w:r>
    </w:p>
    <w:p w:rsidR="00E459B0" w:rsidRDefault="00CD2BA4" w:rsidP="00E459B0">
      <w:pPr>
        <w:pStyle w:val="ListParagraph"/>
        <w:numPr>
          <w:ilvl w:val="2"/>
          <w:numId w:val="3"/>
        </w:numPr>
      </w:pPr>
      <w:r>
        <w:t>3 surveys from</w:t>
      </w:r>
      <w:r w:rsidR="00E459B0">
        <w:t xml:space="preserve"> </w:t>
      </w:r>
      <w:r>
        <w:t>July-September</w:t>
      </w:r>
    </w:p>
    <w:p w:rsidR="00E459B0" w:rsidRDefault="00E459B0" w:rsidP="00E459B0">
      <w:pPr>
        <w:pStyle w:val="ListParagraph"/>
        <w:numPr>
          <w:ilvl w:val="2"/>
          <w:numId w:val="3"/>
        </w:numPr>
      </w:pPr>
      <w:r>
        <w:t>Goal # of participants: 5/trip</w:t>
      </w:r>
    </w:p>
    <w:p w:rsidR="00E459B0" w:rsidRDefault="00E459B0" w:rsidP="00E459B0">
      <w:pPr>
        <w:pStyle w:val="ListParagraph"/>
        <w:numPr>
          <w:ilvl w:val="1"/>
          <w:numId w:val="3"/>
        </w:numPr>
      </w:pPr>
      <w:r>
        <w:t>3 bat monitoring canoe trips with data submitted to WIATRI - Wisconsin Bat Program and OGW staff</w:t>
      </w:r>
      <w:r w:rsidR="001878A9">
        <w:t xml:space="preserve"> (Y-</w:t>
      </w:r>
      <w:proofErr w:type="spellStart"/>
      <w:r w:rsidR="001878A9">
        <w:t>Koda</w:t>
      </w:r>
      <w:proofErr w:type="spellEnd"/>
      <w:r w:rsidR="001878A9">
        <w:t xml:space="preserve"> lead and outfit)</w:t>
      </w:r>
    </w:p>
    <w:p w:rsidR="00E459B0" w:rsidRDefault="00CD2BA4" w:rsidP="00E459B0">
      <w:pPr>
        <w:pStyle w:val="ListParagraph"/>
        <w:numPr>
          <w:ilvl w:val="2"/>
          <w:numId w:val="3"/>
        </w:numPr>
      </w:pPr>
      <w:r>
        <w:t>3 trips from June-August</w:t>
      </w:r>
    </w:p>
    <w:p w:rsidR="00E459B0" w:rsidRDefault="00E459B0" w:rsidP="00E459B0">
      <w:pPr>
        <w:pStyle w:val="ListParagraph"/>
        <w:numPr>
          <w:ilvl w:val="2"/>
          <w:numId w:val="3"/>
        </w:numPr>
      </w:pPr>
      <w:r>
        <w:t>Goal # of participants: 10/trip</w:t>
      </w:r>
    </w:p>
    <w:p w:rsidR="00CD2BA4" w:rsidRDefault="00CD2BA4" w:rsidP="00CD2BA4">
      <w:pPr>
        <w:pStyle w:val="ListParagraph"/>
        <w:numPr>
          <w:ilvl w:val="1"/>
          <w:numId w:val="3"/>
        </w:numPr>
      </w:pPr>
      <w:r>
        <w:t>CBM bat house monitoring/maintenance</w:t>
      </w:r>
    </w:p>
    <w:p w:rsidR="00CD2BA4" w:rsidRDefault="00CD2BA4" w:rsidP="00CD2BA4">
      <w:pPr>
        <w:pStyle w:val="ListParagraph"/>
        <w:numPr>
          <w:ilvl w:val="2"/>
          <w:numId w:val="3"/>
        </w:numPr>
      </w:pPr>
      <w:r>
        <w:t>8 surveys from May-September</w:t>
      </w:r>
    </w:p>
    <w:p w:rsidR="00E459B0" w:rsidRDefault="00E459B0" w:rsidP="00E459B0">
      <w:pPr>
        <w:pStyle w:val="ListParagraph"/>
        <w:numPr>
          <w:ilvl w:val="1"/>
          <w:numId w:val="3"/>
        </w:numPr>
      </w:pPr>
      <w:r>
        <w:t>3 frog and toad survey outings with data submitted to WIATRI – Wisconsin Frog &amp; Toad Survey and OGW staff</w:t>
      </w:r>
      <w:r w:rsidR="001878A9">
        <w:t xml:space="preserve"> (Maywood lead, Y-</w:t>
      </w:r>
      <w:proofErr w:type="spellStart"/>
      <w:r w:rsidR="001878A9">
        <w:t>Koda</w:t>
      </w:r>
      <w:proofErr w:type="spellEnd"/>
      <w:r w:rsidR="001878A9">
        <w:t xml:space="preserve"> outfit)</w:t>
      </w:r>
    </w:p>
    <w:p w:rsidR="00E459B0" w:rsidRDefault="00CD2BA4" w:rsidP="00E459B0">
      <w:pPr>
        <w:pStyle w:val="ListParagraph"/>
        <w:numPr>
          <w:ilvl w:val="2"/>
          <w:numId w:val="3"/>
        </w:numPr>
      </w:pPr>
      <w:r>
        <w:t>3 surveys from May-July</w:t>
      </w:r>
    </w:p>
    <w:p w:rsidR="001878A9" w:rsidRDefault="001878A9" w:rsidP="00E459B0">
      <w:pPr>
        <w:pStyle w:val="ListParagraph"/>
        <w:numPr>
          <w:ilvl w:val="2"/>
          <w:numId w:val="3"/>
        </w:numPr>
      </w:pPr>
      <w:r>
        <w:t>Goal # of participants: 10/survey</w:t>
      </w:r>
    </w:p>
    <w:p w:rsidR="001878A9" w:rsidRDefault="001878A9" w:rsidP="001878A9">
      <w:pPr>
        <w:pStyle w:val="ListParagraph"/>
        <w:numPr>
          <w:ilvl w:val="0"/>
          <w:numId w:val="3"/>
        </w:numPr>
      </w:pPr>
      <w:r>
        <w:t>Coordinate 12 Citizen Invasive Plant “Ground Army” field events, with end-of-season results field tour for local AOC staff (Y-</w:t>
      </w:r>
      <w:proofErr w:type="spellStart"/>
      <w:r>
        <w:t>Koda</w:t>
      </w:r>
      <w:proofErr w:type="spellEnd"/>
      <w:r>
        <w:t xml:space="preserve"> lead)</w:t>
      </w:r>
    </w:p>
    <w:p w:rsidR="001878A9" w:rsidRDefault="001878A9" w:rsidP="001878A9">
      <w:pPr>
        <w:pStyle w:val="ListParagraph"/>
        <w:numPr>
          <w:ilvl w:val="1"/>
          <w:numId w:val="3"/>
        </w:numPr>
      </w:pPr>
      <w:r>
        <w:t>Two events in each month from April-September</w:t>
      </w:r>
    </w:p>
    <w:p w:rsidR="001878A9" w:rsidRDefault="001878A9" w:rsidP="001878A9">
      <w:pPr>
        <w:pStyle w:val="ListParagraph"/>
        <w:numPr>
          <w:ilvl w:val="1"/>
          <w:numId w:val="3"/>
        </w:numPr>
      </w:pPr>
      <w:r>
        <w:t>Goal # of participants: 5/event</w:t>
      </w:r>
    </w:p>
    <w:p w:rsidR="00FD376A" w:rsidRDefault="006920E8" w:rsidP="006920E8">
      <w:pPr>
        <w:pStyle w:val="ListParagraph"/>
        <w:numPr>
          <w:ilvl w:val="0"/>
          <w:numId w:val="3"/>
        </w:numPr>
      </w:pPr>
      <w:r>
        <w:t>Habitat maintenance handbook development</w:t>
      </w:r>
      <w:r w:rsidR="001878A9">
        <w:t>, citizen volunteer training in handbook utilization, and coordination with public/private landowners and WDNR AIS staff on invasive species issues in Sheboygan River AOC</w:t>
      </w:r>
    </w:p>
    <w:p w:rsidR="001878A9" w:rsidRDefault="001878A9" w:rsidP="001878A9">
      <w:pPr>
        <w:pStyle w:val="ListParagraph"/>
        <w:numPr>
          <w:ilvl w:val="1"/>
          <w:numId w:val="3"/>
        </w:numPr>
      </w:pPr>
      <w:r>
        <w:t>Provide invasive species identification and management training sessions for citizen volunteers</w:t>
      </w:r>
    </w:p>
    <w:p w:rsidR="001878A9" w:rsidRDefault="001878A9" w:rsidP="001878A9">
      <w:pPr>
        <w:pStyle w:val="ListParagraph"/>
        <w:numPr>
          <w:ilvl w:val="1"/>
          <w:numId w:val="3"/>
        </w:numPr>
      </w:pPr>
      <w:r>
        <w:t>Provide supplies for hand-removal approaches to eradicate small/manageable patches of invasive species in Sheboygan River AOC restoration project areas</w:t>
      </w:r>
    </w:p>
    <w:p w:rsidR="001878A9" w:rsidRDefault="001878A9" w:rsidP="001878A9">
      <w:pPr>
        <w:pStyle w:val="ListParagraph"/>
        <w:numPr>
          <w:ilvl w:val="1"/>
          <w:numId w:val="3"/>
        </w:numPr>
      </w:pPr>
      <w:r>
        <w:t>Provide WNDR AIS Reporting Tool and Sampling training sessions for citizen volunteers for large/unmanageable patches of invasive species in Sheboygan River AOC restoration project areas and throughout AOC boundaries.</w:t>
      </w:r>
      <w:r w:rsidR="00CD2BA4">
        <w:t>\</w:t>
      </w:r>
    </w:p>
    <w:p w:rsidR="00CD2BA4" w:rsidRDefault="00CD2BA4" w:rsidP="00CD2BA4">
      <w:pPr>
        <w:pStyle w:val="ListParagraph"/>
        <w:numPr>
          <w:ilvl w:val="0"/>
          <w:numId w:val="3"/>
        </w:numPr>
      </w:pPr>
      <w:r>
        <w:t>Coordination of one Master Naturalists Volunteer Monitor Training session</w:t>
      </w:r>
    </w:p>
    <w:p w:rsidR="001878A9" w:rsidRDefault="001878A9" w:rsidP="001878A9">
      <w:pPr>
        <w:pStyle w:val="ListParagraph"/>
        <w:numPr>
          <w:ilvl w:val="0"/>
          <w:numId w:val="3"/>
        </w:numPr>
      </w:pPr>
      <w:r>
        <w:t>Citizen monitoring promotional materials developed by Camp Y-</w:t>
      </w:r>
      <w:proofErr w:type="spellStart"/>
      <w:r>
        <w:t>Koda</w:t>
      </w:r>
      <w:proofErr w:type="spellEnd"/>
    </w:p>
    <w:p w:rsidR="001878A9" w:rsidRDefault="001878A9" w:rsidP="001878A9">
      <w:pPr>
        <w:pStyle w:val="ListParagraph"/>
        <w:numPr>
          <w:ilvl w:val="1"/>
          <w:numId w:val="3"/>
        </w:numPr>
      </w:pPr>
      <w:r>
        <w:t>Fliers</w:t>
      </w:r>
    </w:p>
    <w:p w:rsidR="001878A9" w:rsidRDefault="001878A9" w:rsidP="001878A9">
      <w:pPr>
        <w:pStyle w:val="ListParagraph"/>
        <w:numPr>
          <w:ilvl w:val="1"/>
          <w:numId w:val="3"/>
        </w:numPr>
      </w:pPr>
      <w:r>
        <w:t>Social media posts</w:t>
      </w:r>
    </w:p>
    <w:p w:rsidR="006920E8" w:rsidRDefault="001878A9" w:rsidP="006920E8">
      <w:pPr>
        <w:pStyle w:val="ListParagraph"/>
        <w:numPr>
          <w:ilvl w:val="0"/>
          <w:numId w:val="3"/>
        </w:numPr>
      </w:pPr>
      <w:r>
        <w:t>Quarterly updates submitted to WDNR</w:t>
      </w:r>
    </w:p>
    <w:p w:rsidR="001878A9" w:rsidRDefault="001878A9" w:rsidP="001878A9">
      <w:pPr>
        <w:pStyle w:val="ListParagraph"/>
        <w:numPr>
          <w:ilvl w:val="1"/>
          <w:numId w:val="3"/>
        </w:numPr>
      </w:pPr>
      <w:r>
        <w:t>Quarterly updates will include the following information:</w:t>
      </w:r>
    </w:p>
    <w:p w:rsidR="001878A9" w:rsidRDefault="001878A9" w:rsidP="001878A9">
      <w:pPr>
        <w:pStyle w:val="ListParagraph"/>
        <w:numPr>
          <w:ilvl w:val="2"/>
          <w:numId w:val="3"/>
        </w:numPr>
      </w:pPr>
      <w:r>
        <w:t>Amount of money spent that quarter</w:t>
      </w:r>
    </w:p>
    <w:p w:rsidR="001878A9" w:rsidRDefault="001878A9" w:rsidP="001878A9">
      <w:pPr>
        <w:pStyle w:val="ListParagraph"/>
        <w:numPr>
          <w:ilvl w:val="2"/>
          <w:numId w:val="3"/>
        </w:numPr>
      </w:pPr>
      <w:r>
        <w:t>Deliverables and work accomplished during the quarter</w:t>
      </w:r>
    </w:p>
    <w:p w:rsidR="001878A9" w:rsidRDefault="001878A9" w:rsidP="001878A9">
      <w:pPr>
        <w:pStyle w:val="ListParagraph"/>
        <w:numPr>
          <w:ilvl w:val="2"/>
          <w:numId w:val="3"/>
        </w:numPr>
      </w:pPr>
      <w:r>
        <w:t>Problems encountered and how/if they were resolved during the quarter</w:t>
      </w:r>
    </w:p>
    <w:p w:rsidR="001878A9" w:rsidRDefault="001878A9" w:rsidP="001878A9">
      <w:pPr>
        <w:pStyle w:val="ListParagraph"/>
        <w:numPr>
          <w:ilvl w:val="2"/>
          <w:numId w:val="3"/>
        </w:numPr>
      </w:pPr>
      <w:r>
        <w:t>Planned tasks/deliverables for next quarter</w:t>
      </w:r>
    </w:p>
    <w:p w:rsidR="001878A9" w:rsidRDefault="001878A9" w:rsidP="001878A9">
      <w:pPr>
        <w:pStyle w:val="ListParagraph"/>
        <w:numPr>
          <w:ilvl w:val="0"/>
          <w:numId w:val="3"/>
        </w:numPr>
      </w:pPr>
      <w:r>
        <w:t>Final project report submitted to WDNR</w:t>
      </w:r>
    </w:p>
    <w:p w:rsidR="001878A9" w:rsidRDefault="001878A9" w:rsidP="001878A9">
      <w:pPr>
        <w:pStyle w:val="ListParagraph"/>
        <w:numPr>
          <w:ilvl w:val="1"/>
          <w:numId w:val="3"/>
        </w:numPr>
      </w:pPr>
      <w:r>
        <w:t>Final project report will include the following information:</w:t>
      </w:r>
    </w:p>
    <w:p w:rsidR="001878A9" w:rsidRDefault="001878A9" w:rsidP="001878A9">
      <w:pPr>
        <w:pStyle w:val="ListParagraph"/>
        <w:numPr>
          <w:ilvl w:val="2"/>
          <w:numId w:val="3"/>
        </w:numPr>
      </w:pPr>
      <w:r>
        <w:t>2018 Planned vs. Realized budget table, along with explanation for large deviations</w:t>
      </w:r>
    </w:p>
    <w:p w:rsidR="001878A9" w:rsidRDefault="001878A9" w:rsidP="001878A9">
      <w:pPr>
        <w:pStyle w:val="ListParagraph"/>
        <w:numPr>
          <w:ilvl w:val="2"/>
          <w:numId w:val="3"/>
        </w:numPr>
      </w:pPr>
      <w:r>
        <w:t>Summary of deliverables accomplished during project duration</w:t>
      </w:r>
    </w:p>
    <w:p w:rsidR="001878A9" w:rsidRDefault="001878A9" w:rsidP="001878A9">
      <w:pPr>
        <w:pStyle w:val="ListParagraph"/>
        <w:numPr>
          <w:ilvl w:val="3"/>
          <w:numId w:val="3"/>
        </w:numPr>
      </w:pPr>
      <w:r>
        <w:t>List of promotional materials used in 2018</w:t>
      </w:r>
    </w:p>
    <w:p w:rsidR="001878A9" w:rsidRDefault="001878A9" w:rsidP="001878A9">
      <w:pPr>
        <w:pStyle w:val="ListParagraph"/>
        <w:numPr>
          <w:ilvl w:val="3"/>
          <w:numId w:val="3"/>
        </w:numPr>
      </w:pPr>
      <w:r>
        <w:lastRenderedPageBreak/>
        <w:t>Excel spreadsheet identifying the number and date of citizen monitoring surveys for birds, bats, frogs &amp; toads, mussels, and number of participants at each survey</w:t>
      </w:r>
    </w:p>
    <w:p w:rsidR="001878A9" w:rsidRDefault="001878A9" w:rsidP="001878A9">
      <w:pPr>
        <w:pStyle w:val="ListParagraph"/>
        <w:numPr>
          <w:ilvl w:val="3"/>
          <w:numId w:val="3"/>
        </w:numPr>
      </w:pPr>
      <w:r>
        <w:t>Data collected via citizen monitoring efforts</w:t>
      </w:r>
    </w:p>
    <w:p w:rsidR="001878A9" w:rsidRDefault="001878A9" w:rsidP="001878A9">
      <w:pPr>
        <w:pStyle w:val="ListParagraph"/>
        <w:numPr>
          <w:ilvl w:val="3"/>
          <w:numId w:val="3"/>
        </w:numPr>
      </w:pPr>
      <w:r>
        <w:t>Copy of Habitat Maintenance Handbook</w:t>
      </w:r>
    </w:p>
    <w:p w:rsidR="001878A9" w:rsidRDefault="001878A9" w:rsidP="001878A9">
      <w:pPr>
        <w:pStyle w:val="ListParagraph"/>
        <w:numPr>
          <w:ilvl w:val="3"/>
          <w:numId w:val="3"/>
        </w:numPr>
      </w:pPr>
      <w:r>
        <w:t xml:space="preserve">List of citizen volunteer invasive species mapping and maintenance activities </w:t>
      </w:r>
    </w:p>
    <w:p w:rsidR="001878A9" w:rsidRDefault="001878A9" w:rsidP="001878A9">
      <w:pPr>
        <w:pStyle w:val="ListParagraph"/>
        <w:numPr>
          <w:ilvl w:val="3"/>
          <w:numId w:val="3"/>
        </w:numPr>
      </w:pPr>
      <w:r>
        <w:t>Brief discussion identifying successes and/or problems encountered, future needs, etc.</w:t>
      </w:r>
    </w:p>
    <w:p w:rsidR="00FD376A" w:rsidRDefault="00FD376A">
      <w:pPr>
        <w:rPr>
          <w:b/>
          <w:i/>
        </w:rPr>
      </w:pPr>
      <w:r w:rsidRPr="00FD376A">
        <w:rPr>
          <w:b/>
          <w:i/>
        </w:rPr>
        <w:t>O</w:t>
      </w:r>
      <w:r w:rsidR="005E7DC9">
        <w:rPr>
          <w:b/>
          <w:i/>
        </w:rPr>
        <w:t>utcome(s)</w:t>
      </w:r>
      <w:r w:rsidRPr="00FD376A">
        <w:rPr>
          <w:b/>
          <w:i/>
        </w:rPr>
        <w:t>:</w:t>
      </w:r>
    </w:p>
    <w:p w:rsidR="001878A9" w:rsidRDefault="001878A9" w:rsidP="004A12F7"/>
    <w:p w:rsidR="001878A9" w:rsidRDefault="001878A9" w:rsidP="001878A9">
      <w:pPr>
        <w:pStyle w:val="ListParagraph"/>
        <w:numPr>
          <w:ilvl w:val="0"/>
          <w:numId w:val="4"/>
        </w:numPr>
      </w:pPr>
      <w:r>
        <w:t xml:space="preserve">To evaluate the </w:t>
      </w:r>
      <w:proofErr w:type="gramStart"/>
      <w:r>
        <w:t>current status</w:t>
      </w:r>
      <w:proofErr w:type="gramEnd"/>
      <w:r>
        <w:t xml:space="preserve"> of AOC habitat restoration projects and wildlife populations relative to the delisting targets.</w:t>
      </w:r>
    </w:p>
    <w:p w:rsidR="001878A9" w:rsidRDefault="001878A9" w:rsidP="001878A9">
      <w:pPr>
        <w:pStyle w:val="ListParagraph"/>
        <w:numPr>
          <w:ilvl w:val="0"/>
          <w:numId w:val="4"/>
        </w:numPr>
      </w:pPr>
      <w:r>
        <w:t>Identify factors, if any, contributing to degraded habitat conditions and wildlife populations in the AOC.</w:t>
      </w:r>
    </w:p>
    <w:p w:rsidR="001878A9" w:rsidRDefault="001878A9" w:rsidP="001878A9">
      <w:pPr>
        <w:pStyle w:val="ListParagraph"/>
        <w:numPr>
          <w:ilvl w:val="0"/>
          <w:numId w:val="4"/>
        </w:numPr>
      </w:pPr>
      <w:r>
        <w:t>Where feasible, use the results to improve habitat conditions at specific locations.</w:t>
      </w:r>
    </w:p>
    <w:p w:rsidR="001878A9" w:rsidRDefault="001878A9" w:rsidP="001878A9">
      <w:pPr>
        <w:pStyle w:val="ListParagraph"/>
        <w:numPr>
          <w:ilvl w:val="0"/>
          <w:numId w:val="4"/>
        </w:numPr>
      </w:pPr>
      <w:r>
        <w:t xml:space="preserve">Expand public participation in the AOC through monitoring and support long-term stewardship opportunities.  </w:t>
      </w:r>
    </w:p>
    <w:p w:rsidR="001878A9" w:rsidRDefault="001878A9" w:rsidP="004A12F7"/>
    <w:p w:rsidR="004A12F7" w:rsidRDefault="004A12F7" w:rsidP="004A12F7">
      <w:pPr>
        <w:rPr>
          <w:b/>
          <w:i/>
        </w:rPr>
      </w:pPr>
      <w:r>
        <w:rPr>
          <w:b/>
          <w:i/>
        </w:rPr>
        <w:t xml:space="preserve">Project Budget:  </w:t>
      </w:r>
    </w:p>
    <w:p w:rsidR="008555D0" w:rsidRDefault="008555D0" w:rsidP="004A12F7"/>
    <w:p w:rsidR="008555D0" w:rsidRPr="008555D0" w:rsidRDefault="008555D0" w:rsidP="004A12F7"/>
    <w:tbl>
      <w:tblPr>
        <w:tblW w:w="5680" w:type="dxa"/>
        <w:tblInd w:w="98" w:type="dxa"/>
        <w:tblLook w:val="04A0" w:firstRow="1" w:lastRow="0" w:firstColumn="1" w:lastColumn="0" w:noHBand="0" w:noVBand="1"/>
      </w:tblPr>
      <w:tblGrid>
        <w:gridCol w:w="3680"/>
        <w:gridCol w:w="2000"/>
      </w:tblGrid>
      <w:tr w:rsidR="00E63ABD" w:rsidTr="00202B56">
        <w:trPr>
          <w:trHeight w:val="961"/>
        </w:trPr>
        <w:tc>
          <w:tcPr>
            <w:tcW w:w="3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3ABD" w:rsidRDefault="00E63ABD" w:rsidP="005E2D98">
            <w:pPr>
              <w:jc w:val="center"/>
              <w:rPr>
                <w:b/>
                <w:bCs/>
                <w:color w:val="000000"/>
                <w:sz w:val="22"/>
                <w:szCs w:val="22"/>
              </w:rPr>
            </w:pPr>
            <w:r>
              <w:rPr>
                <w:b/>
                <w:bCs/>
                <w:color w:val="000000"/>
                <w:sz w:val="22"/>
                <w:szCs w:val="22"/>
              </w:rPr>
              <w:t> </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E63ABD" w:rsidRDefault="00E63ABD" w:rsidP="005E2D98">
            <w:pPr>
              <w:jc w:val="center"/>
              <w:rPr>
                <w:b/>
                <w:bCs/>
                <w:color w:val="000000"/>
                <w:sz w:val="22"/>
                <w:szCs w:val="22"/>
              </w:rPr>
            </w:pPr>
            <w:r>
              <w:rPr>
                <w:b/>
                <w:bCs/>
                <w:color w:val="000000"/>
                <w:sz w:val="22"/>
                <w:szCs w:val="22"/>
              </w:rPr>
              <w:t>Year 1                March 1, 2018-</w:t>
            </w:r>
            <w:r w:rsidR="00A7248F">
              <w:rPr>
                <w:b/>
                <w:bCs/>
                <w:color w:val="000000"/>
                <w:sz w:val="22"/>
                <w:szCs w:val="22"/>
              </w:rPr>
              <w:t>January</w:t>
            </w:r>
            <w:r>
              <w:rPr>
                <w:b/>
                <w:bCs/>
                <w:color w:val="000000"/>
                <w:sz w:val="22"/>
                <w:szCs w:val="22"/>
              </w:rPr>
              <w:t xml:space="preserve"> 31, 201</w:t>
            </w:r>
            <w:r w:rsidR="00A7248F">
              <w:rPr>
                <w:b/>
                <w:bCs/>
                <w:color w:val="000000"/>
                <w:sz w:val="22"/>
                <w:szCs w:val="22"/>
              </w:rPr>
              <w:t>9</w:t>
            </w:r>
          </w:p>
        </w:tc>
      </w:tr>
      <w:tr w:rsidR="00E63ABD" w:rsidTr="00202B56">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E63ABD" w:rsidRDefault="00E63ABD" w:rsidP="005E2D98">
            <w:pPr>
              <w:rPr>
                <w:color w:val="000000"/>
                <w:sz w:val="22"/>
                <w:szCs w:val="22"/>
              </w:rPr>
            </w:pPr>
            <w:r>
              <w:rPr>
                <w:color w:val="000000"/>
                <w:sz w:val="22"/>
                <w:szCs w:val="22"/>
              </w:rPr>
              <w:t>Personnel/Salaries</w:t>
            </w:r>
            <w:r w:rsidR="00E0446C">
              <w:rPr>
                <w:color w:val="000000"/>
                <w:sz w:val="22"/>
                <w:szCs w:val="22"/>
              </w:rPr>
              <w:t xml:space="preserve"> (Camp Y-</w:t>
            </w:r>
            <w:proofErr w:type="spellStart"/>
            <w:r w:rsidR="00E0446C">
              <w:rPr>
                <w:color w:val="000000"/>
                <w:sz w:val="22"/>
                <w:szCs w:val="22"/>
              </w:rPr>
              <w:t>koda</w:t>
            </w:r>
            <w:proofErr w:type="spellEnd"/>
            <w:r w:rsidR="00E0446C">
              <w:rPr>
                <w:color w:val="000000"/>
                <w:sz w:val="22"/>
                <w:szCs w:val="22"/>
              </w:rPr>
              <w:t>)</w:t>
            </w:r>
          </w:p>
        </w:tc>
        <w:tc>
          <w:tcPr>
            <w:tcW w:w="2000" w:type="dxa"/>
            <w:tcBorders>
              <w:top w:val="nil"/>
              <w:left w:val="nil"/>
              <w:bottom w:val="single" w:sz="8" w:space="0" w:color="auto"/>
              <w:right w:val="single" w:sz="8" w:space="0" w:color="auto"/>
            </w:tcBorders>
            <w:shd w:val="clear" w:color="auto" w:fill="auto"/>
            <w:noWrap/>
            <w:vAlign w:val="center"/>
          </w:tcPr>
          <w:p w:rsidR="00E63ABD" w:rsidRDefault="00E63ABD" w:rsidP="005E2D98">
            <w:pPr>
              <w:jc w:val="right"/>
              <w:rPr>
                <w:color w:val="000000"/>
                <w:sz w:val="22"/>
                <w:szCs w:val="22"/>
              </w:rPr>
            </w:pPr>
            <w:r>
              <w:rPr>
                <w:color w:val="000000"/>
                <w:sz w:val="22"/>
                <w:szCs w:val="22"/>
              </w:rPr>
              <w:t>$</w:t>
            </w:r>
            <w:r w:rsidR="00E0446C">
              <w:rPr>
                <w:color w:val="000000"/>
                <w:sz w:val="22"/>
                <w:szCs w:val="22"/>
              </w:rPr>
              <w:t>7,449.50</w:t>
            </w:r>
          </w:p>
        </w:tc>
      </w:tr>
      <w:tr w:rsidR="00E63ABD" w:rsidTr="00202B56">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E63ABD" w:rsidRDefault="00E63ABD" w:rsidP="005E2D98">
            <w:pPr>
              <w:rPr>
                <w:color w:val="000000"/>
                <w:sz w:val="22"/>
                <w:szCs w:val="22"/>
              </w:rPr>
            </w:pPr>
            <w:r>
              <w:rPr>
                <w:color w:val="000000"/>
                <w:sz w:val="22"/>
                <w:szCs w:val="22"/>
              </w:rPr>
              <w:t>Fringe Benefits</w:t>
            </w:r>
          </w:p>
        </w:tc>
        <w:tc>
          <w:tcPr>
            <w:tcW w:w="2000" w:type="dxa"/>
            <w:tcBorders>
              <w:top w:val="nil"/>
              <w:left w:val="nil"/>
              <w:bottom w:val="single" w:sz="8" w:space="0" w:color="auto"/>
              <w:right w:val="single" w:sz="8" w:space="0" w:color="auto"/>
            </w:tcBorders>
            <w:shd w:val="clear" w:color="auto" w:fill="auto"/>
            <w:noWrap/>
            <w:vAlign w:val="center"/>
          </w:tcPr>
          <w:p w:rsidR="00E63ABD" w:rsidRDefault="00E0446C" w:rsidP="005E2D98">
            <w:pPr>
              <w:jc w:val="right"/>
              <w:rPr>
                <w:color w:val="000000"/>
                <w:sz w:val="22"/>
                <w:szCs w:val="22"/>
              </w:rPr>
            </w:pPr>
            <w:r>
              <w:rPr>
                <w:color w:val="000000"/>
                <w:sz w:val="22"/>
                <w:szCs w:val="22"/>
              </w:rPr>
              <w:t>-</w:t>
            </w:r>
          </w:p>
        </w:tc>
      </w:tr>
      <w:tr w:rsidR="00E63ABD" w:rsidTr="00202B56">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E63ABD" w:rsidRDefault="00E63ABD" w:rsidP="005E2D98">
            <w:pPr>
              <w:rPr>
                <w:color w:val="000000"/>
                <w:sz w:val="22"/>
                <w:szCs w:val="22"/>
              </w:rPr>
            </w:pPr>
            <w:r>
              <w:rPr>
                <w:color w:val="000000"/>
                <w:sz w:val="22"/>
                <w:szCs w:val="22"/>
              </w:rPr>
              <w:t>Travel</w:t>
            </w:r>
            <w:r w:rsidR="00E0446C">
              <w:rPr>
                <w:color w:val="000000"/>
                <w:sz w:val="22"/>
                <w:szCs w:val="22"/>
              </w:rPr>
              <w:t xml:space="preserve"> (Camp Y-</w:t>
            </w:r>
            <w:proofErr w:type="spellStart"/>
            <w:r w:rsidR="00E0446C">
              <w:rPr>
                <w:color w:val="000000"/>
                <w:sz w:val="22"/>
                <w:szCs w:val="22"/>
              </w:rPr>
              <w:t>koda</w:t>
            </w:r>
            <w:proofErr w:type="spellEnd"/>
            <w:r w:rsidR="00E0446C">
              <w:rPr>
                <w:color w:val="000000"/>
                <w:sz w:val="22"/>
                <w:szCs w:val="22"/>
              </w:rPr>
              <w:t xml:space="preserve"> mileage)</w:t>
            </w:r>
          </w:p>
        </w:tc>
        <w:tc>
          <w:tcPr>
            <w:tcW w:w="2000" w:type="dxa"/>
            <w:tcBorders>
              <w:top w:val="nil"/>
              <w:left w:val="nil"/>
              <w:bottom w:val="single" w:sz="8" w:space="0" w:color="auto"/>
              <w:right w:val="single" w:sz="8" w:space="0" w:color="auto"/>
            </w:tcBorders>
            <w:shd w:val="clear" w:color="auto" w:fill="auto"/>
            <w:noWrap/>
            <w:vAlign w:val="center"/>
          </w:tcPr>
          <w:p w:rsidR="00E63ABD" w:rsidRDefault="00E0446C" w:rsidP="005E2D98">
            <w:pPr>
              <w:jc w:val="right"/>
              <w:rPr>
                <w:color w:val="000000"/>
                <w:sz w:val="22"/>
                <w:szCs w:val="22"/>
              </w:rPr>
            </w:pPr>
            <w:r>
              <w:rPr>
                <w:color w:val="000000"/>
                <w:sz w:val="22"/>
                <w:szCs w:val="22"/>
              </w:rPr>
              <w:t>$117.60</w:t>
            </w:r>
          </w:p>
        </w:tc>
      </w:tr>
      <w:tr w:rsidR="00E63ABD" w:rsidTr="00202B56">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E63ABD" w:rsidRDefault="00E63ABD" w:rsidP="005E2D98">
            <w:pPr>
              <w:rPr>
                <w:color w:val="000000"/>
                <w:sz w:val="22"/>
                <w:szCs w:val="22"/>
              </w:rPr>
            </w:pPr>
            <w:r>
              <w:rPr>
                <w:color w:val="000000"/>
                <w:sz w:val="22"/>
                <w:szCs w:val="22"/>
              </w:rPr>
              <w:t>Equipment</w:t>
            </w:r>
          </w:p>
        </w:tc>
        <w:tc>
          <w:tcPr>
            <w:tcW w:w="2000" w:type="dxa"/>
            <w:tcBorders>
              <w:top w:val="nil"/>
              <w:left w:val="nil"/>
              <w:bottom w:val="single" w:sz="8" w:space="0" w:color="auto"/>
              <w:right w:val="single" w:sz="8" w:space="0" w:color="auto"/>
            </w:tcBorders>
            <w:shd w:val="clear" w:color="auto" w:fill="auto"/>
            <w:noWrap/>
            <w:vAlign w:val="center"/>
          </w:tcPr>
          <w:p w:rsidR="00E63ABD" w:rsidRDefault="00E63ABD" w:rsidP="005E2D98">
            <w:pPr>
              <w:jc w:val="right"/>
              <w:rPr>
                <w:color w:val="000000"/>
                <w:sz w:val="22"/>
                <w:szCs w:val="22"/>
              </w:rPr>
            </w:pPr>
            <w:r>
              <w:rPr>
                <w:color w:val="000000"/>
                <w:sz w:val="22"/>
                <w:szCs w:val="22"/>
              </w:rPr>
              <w:t>-</w:t>
            </w:r>
          </w:p>
        </w:tc>
      </w:tr>
      <w:tr w:rsidR="00E63ABD" w:rsidTr="00202B56">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E63ABD" w:rsidRDefault="00E63ABD" w:rsidP="005E2D98">
            <w:pPr>
              <w:rPr>
                <w:color w:val="000000"/>
                <w:sz w:val="22"/>
                <w:szCs w:val="22"/>
              </w:rPr>
            </w:pPr>
            <w:r>
              <w:rPr>
                <w:color w:val="000000"/>
                <w:sz w:val="22"/>
                <w:szCs w:val="22"/>
              </w:rPr>
              <w:t>Supplies</w:t>
            </w:r>
          </w:p>
        </w:tc>
        <w:tc>
          <w:tcPr>
            <w:tcW w:w="2000" w:type="dxa"/>
            <w:tcBorders>
              <w:top w:val="nil"/>
              <w:left w:val="nil"/>
              <w:bottom w:val="single" w:sz="8" w:space="0" w:color="auto"/>
              <w:right w:val="single" w:sz="8" w:space="0" w:color="auto"/>
            </w:tcBorders>
            <w:shd w:val="clear" w:color="auto" w:fill="auto"/>
            <w:noWrap/>
            <w:vAlign w:val="center"/>
          </w:tcPr>
          <w:p w:rsidR="00E63ABD" w:rsidRDefault="00E0446C" w:rsidP="005E2D98">
            <w:pPr>
              <w:jc w:val="right"/>
              <w:rPr>
                <w:color w:val="000000"/>
                <w:sz w:val="22"/>
                <w:szCs w:val="22"/>
              </w:rPr>
            </w:pPr>
            <w:r>
              <w:rPr>
                <w:color w:val="000000"/>
                <w:sz w:val="22"/>
                <w:szCs w:val="22"/>
              </w:rPr>
              <w:t>$3,750</w:t>
            </w:r>
          </w:p>
        </w:tc>
      </w:tr>
      <w:tr w:rsidR="00E63ABD" w:rsidTr="00202B56">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tcPr>
          <w:p w:rsidR="00E63ABD" w:rsidRDefault="00E63ABD" w:rsidP="005E2D98">
            <w:pPr>
              <w:rPr>
                <w:color w:val="000000"/>
                <w:sz w:val="22"/>
                <w:szCs w:val="22"/>
              </w:rPr>
            </w:pPr>
            <w:r>
              <w:rPr>
                <w:color w:val="000000"/>
                <w:sz w:val="22"/>
                <w:szCs w:val="22"/>
              </w:rPr>
              <w:t>Contractual:</w:t>
            </w:r>
            <w:r w:rsidR="00E0446C">
              <w:rPr>
                <w:color w:val="000000"/>
                <w:sz w:val="22"/>
                <w:szCs w:val="22"/>
              </w:rPr>
              <w:t xml:space="preserve"> Maywood</w:t>
            </w:r>
          </w:p>
        </w:tc>
        <w:tc>
          <w:tcPr>
            <w:tcW w:w="2000" w:type="dxa"/>
            <w:tcBorders>
              <w:top w:val="nil"/>
              <w:left w:val="nil"/>
              <w:bottom w:val="single" w:sz="8" w:space="0" w:color="auto"/>
              <w:right w:val="single" w:sz="8" w:space="0" w:color="auto"/>
            </w:tcBorders>
            <w:shd w:val="clear" w:color="auto" w:fill="auto"/>
            <w:noWrap/>
            <w:vAlign w:val="center"/>
          </w:tcPr>
          <w:p w:rsidR="00E63ABD" w:rsidRDefault="00E0446C" w:rsidP="005E2D98">
            <w:pPr>
              <w:jc w:val="right"/>
              <w:rPr>
                <w:color w:val="000000"/>
                <w:sz w:val="22"/>
                <w:szCs w:val="22"/>
              </w:rPr>
            </w:pPr>
            <w:r>
              <w:rPr>
                <w:color w:val="000000"/>
                <w:sz w:val="22"/>
                <w:szCs w:val="22"/>
              </w:rPr>
              <w:t>$2,821.30</w:t>
            </w:r>
          </w:p>
        </w:tc>
      </w:tr>
      <w:tr w:rsidR="00E63ABD" w:rsidTr="00202B56">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E63ABD" w:rsidRDefault="00E63ABD" w:rsidP="005E2D98">
            <w:pPr>
              <w:rPr>
                <w:color w:val="000000"/>
                <w:sz w:val="22"/>
                <w:szCs w:val="22"/>
              </w:rPr>
            </w:pPr>
            <w:r>
              <w:rPr>
                <w:color w:val="000000"/>
                <w:sz w:val="22"/>
                <w:szCs w:val="22"/>
              </w:rPr>
              <w:t>Other:</w:t>
            </w:r>
          </w:p>
        </w:tc>
        <w:tc>
          <w:tcPr>
            <w:tcW w:w="2000" w:type="dxa"/>
            <w:tcBorders>
              <w:top w:val="nil"/>
              <w:left w:val="nil"/>
              <w:bottom w:val="single" w:sz="8" w:space="0" w:color="auto"/>
              <w:right w:val="single" w:sz="8" w:space="0" w:color="auto"/>
            </w:tcBorders>
            <w:shd w:val="clear" w:color="auto" w:fill="auto"/>
            <w:noWrap/>
            <w:vAlign w:val="center"/>
          </w:tcPr>
          <w:p w:rsidR="00E63ABD" w:rsidRDefault="00E0446C" w:rsidP="005E2D98">
            <w:pPr>
              <w:jc w:val="right"/>
              <w:rPr>
                <w:color w:val="000000"/>
                <w:sz w:val="22"/>
                <w:szCs w:val="22"/>
              </w:rPr>
            </w:pPr>
            <w:r>
              <w:rPr>
                <w:color w:val="000000"/>
                <w:sz w:val="22"/>
                <w:szCs w:val="22"/>
              </w:rPr>
              <w:t>-</w:t>
            </w:r>
          </w:p>
        </w:tc>
      </w:tr>
      <w:tr w:rsidR="00E63ABD" w:rsidTr="00202B56">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E63ABD" w:rsidRDefault="00E63ABD" w:rsidP="005E2D98">
            <w:pPr>
              <w:rPr>
                <w:color w:val="000000"/>
                <w:sz w:val="22"/>
                <w:szCs w:val="22"/>
              </w:rPr>
            </w:pPr>
            <w:r>
              <w:rPr>
                <w:color w:val="000000"/>
                <w:sz w:val="22"/>
                <w:szCs w:val="22"/>
              </w:rPr>
              <w:t>Total Direct Charges</w:t>
            </w:r>
          </w:p>
        </w:tc>
        <w:tc>
          <w:tcPr>
            <w:tcW w:w="2000" w:type="dxa"/>
            <w:tcBorders>
              <w:top w:val="nil"/>
              <w:left w:val="nil"/>
              <w:bottom w:val="single" w:sz="8" w:space="0" w:color="auto"/>
              <w:right w:val="single" w:sz="8" w:space="0" w:color="auto"/>
            </w:tcBorders>
            <w:shd w:val="clear" w:color="auto" w:fill="auto"/>
            <w:noWrap/>
            <w:vAlign w:val="center"/>
          </w:tcPr>
          <w:p w:rsidR="00E63ABD" w:rsidRDefault="00E0446C" w:rsidP="005E2D98">
            <w:pPr>
              <w:jc w:val="right"/>
              <w:rPr>
                <w:color w:val="000000"/>
                <w:sz w:val="22"/>
                <w:szCs w:val="22"/>
              </w:rPr>
            </w:pPr>
            <w:r>
              <w:rPr>
                <w:color w:val="000000"/>
                <w:sz w:val="22"/>
                <w:szCs w:val="22"/>
              </w:rPr>
              <w:t>$14,138.40</w:t>
            </w:r>
          </w:p>
        </w:tc>
      </w:tr>
      <w:tr w:rsidR="00E63ABD" w:rsidTr="00202B56">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E63ABD" w:rsidRDefault="00E63ABD" w:rsidP="005E2D98">
            <w:pPr>
              <w:rPr>
                <w:color w:val="000000"/>
                <w:sz w:val="22"/>
                <w:szCs w:val="22"/>
              </w:rPr>
            </w:pPr>
            <w:r>
              <w:rPr>
                <w:color w:val="000000"/>
                <w:sz w:val="22"/>
                <w:szCs w:val="22"/>
              </w:rPr>
              <w:t>Indirect Charges</w:t>
            </w:r>
            <w:r w:rsidR="00EB2600">
              <w:rPr>
                <w:color w:val="000000"/>
                <w:sz w:val="22"/>
                <w:szCs w:val="22"/>
              </w:rPr>
              <w:t xml:space="preserve"> (14.92%)</w:t>
            </w:r>
          </w:p>
        </w:tc>
        <w:tc>
          <w:tcPr>
            <w:tcW w:w="2000" w:type="dxa"/>
            <w:tcBorders>
              <w:top w:val="nil"/>
              <w:left w:val="nil"/>
              <w:bottom w:val="single" w:sz="8" w:space="0" w:color="auto"/>
              <w:right w:val="single" w:sz="8" w:space="0" w:color="auto"/>
            </w:tcBorders>
            <w:shd w:val="clear" w:color="auto" w:fill="auto"/>
            <w:noWrap/>
            <w:vAlign w:val="center"/>
          </w:tcPr>
          <w:p w:rsidR="00E63ABD" w:rsidRDefault="00EB2600" w:rsidP="005E2D98">
            <w:pPr>
              <w:jc w:val="right"/>
              <w:rPr>
                <w:color w:val="000000"/>
                <w:sz w:val="22"/>
                <w:szCs w:val="22"/>
              </w:rPr>
            </w:pPr>
            <w:r>
              <w:rPr>
                <w:color w:val="000000"/>
                <w:sz w:val="22"/>
                <w:szCs w:val="22"/>
              </w:rPr>
              <w:t>2,109.43</w:t>
            </w:r>
          </w:p>
        </w:tc>
      </w:tr>
      <w:tr w:rsidR="00E63ABD" w:rsidTr="00202B56">
        <w:trPr>
          <w:trHeight w:val="315"/>
        </w:trPr>
        <w:tc>
          <w:tcPr>
            <w:tcW w:w="3680" w:type="dxa"/>
            <w:tcBorders>
              <w:top w:val="nil"/>
              <w:left w:val="single" w:sz="8" w:space="0" w:color="auto"/>
              <w:bottom w:val="nil"/>
              <w:right w:val="single" w:sz="8" w:space="0" w:color="auto"/>
            </w:tcBorders>
            <w:shd w:val="clear" w:color="auto" w:fill="auto"/>
            <w:noWrap/>
            <w:vAlign w:val="center"/>
            <w:hideMark/>
          </w:tcPr>
          <w:p w:rsidR="00E63ABD" w:rsidRDefault="00E63ABD" w:rsidP="005E2D98">
            <w:pPr>
              <w:rPr>
                <w:b/>
                <w:bCs/>
                <w:color w:val="000000"/>
                <w:sz w:val="22"/>
                <w:szCs w:val="22"/>
              </w:rPr>
            </w:pPr>
            <w:r>
              <w:rPr>
                <w:b/>
                <w:bCs/>
                <w:color w:val="000000"/>
                <w:sz w:val="22"/>
                <w:szCs w:val="22"/>
              </w:rPr>
              <w:t>Total Cost</w:t>
            </w:r>
          </w:p>
        </w:tc>
        <w:tc>
          <w:tcPr>
            <w:tcW w:w="2000" w:type="dxa"/>
            <w:tcBorders>
              <w:top w:val="nil"/>
              <w:left w:val="nil"/>
              <w:bottom w:val="nil"/>
              <w:right w:val="single" w:sz="8" w:space="0" w:color="auto"/>
            </w:tcBorders>
            <w:shd w:val="clear" w:color="auto" w:fill="auto"/>
            <w:noWrap/>
            <w:vAlign w:val="center"/>
          </w:tcPr>
          <w:p w:rsidR="00E63ABD" w:rsidRDefault="00EB2600" w:rsidP="005E2D98">
            <w:pPr>
              <w:jc w:val="right"/>
              <w:rPr>
                <w:color w:val="000000"/>
                <w:sz w:val="22"/>
                <w:szCs w:val="22"/>
              </w:rPr>
            </w:pPr>
            <w:r>
              <w:rPr>
                <w:color w:val="000000"/>
                <w:sz w:val="22"/>
                <w:szCs w:val="22"/>
              </w:rPr>
              <w:t>$16</w:t>
            </w:r>
            <w:r w:rsidR="0032070C" w:rsidRPr="0032070C">
              <w:rPr>
                <w:color w:val="000000"/>
                <w:sz w:val="22"/>
                <w:szCs w:val="22"/>
              </w:rPr>
              <w:t>,</w:t>
            </w:r>
            <w:r>
              <w:rPr>
                <w:color w:val="000000"/>
                <w:sz w:val="22"/>
                <w:szCs w:val="22"/>
              </w:rPr>
              <w:t>2</w:t>
            </w:r>
            <w:r w:rsidR="008340CF">
              <w:rPr>
                <w:color w:val="000000"/>
                <w:sz w:val="22"/>
                <w:szCs w:val="22"/>
              </w:rPr>
              <w:t>48</w:t>
            </w:r>
          </w:p>
        </w:tc>
      </w:tr>
      <w:tr w:rsidR="00E63ABD" w:rsidTr="00202B56">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tcPr>
          <w:p w:rsidR="00E63ABD" w:rsidRDefault="00E63ABD" w:rsidP="005E2D98">
            <w:pPr>
              <w:rPr>
                <w:b/>
                <w:bCs/>
                <w:color w:val="000000"/>
                <w:sz w:val="22"/>
                <w:szCs w:val="22"/>
              </w:rPr>
            </w:pPr>
          </w:p>
        </w:tc>
        <w:tc>
          <w:tcPr>
            <w:tcW w:w="2000" w:type="dxa"/>
            <w:tcBorders>
              <w:top w:val="nil"/>
              <w:left w:val="nil"/>
              <w:bottom w:val="single" w:sz="8" w:space="0" w:color="auto"/>
              <w:right w:val="single" w:sz="8" w:space="0" w:color="auto"/>
            </w:tcBorders>
            <w:shd w:val="clear" w:color="auto" w:fill="auto"/>
            <w:noWrap/>
            <w:vAlign w:val="center"/>
          </w:tcPr>
          <w:p w:rsidR="00E63ABD" w:rsidRDefault="00E63ABD" w:rsidP="005E2D98">
            <w:pPr>
              <w:jc w:val="right"/>
              <w:rPr>
                <w:color w:val="000000"/>
                <w:sz w:val="22"/>
                <w:szCs w:val="22"/>
              </w:rPr>
            </w:pPr>
            <w:bookmarkStart w:id="0" w:name="_GoBack"/>
            <w:bookmarkEnd w:id="0"/>
          </w:p>
        </w:tc>
      </w:tr>
    </w:tbl>
    <w:p w:rsidR="00295C26" w:rsidRDefault="00295C26" w:rsidP="002A67AA"/>
    <w:p w:rsidR="002526C2" w:rsidRDefault="002526C2" w:rsidP="002A67AA"/>
    <w:p w:rsidR="00BB18EA" w:rsidRDefault="00043516" w:rsidP="00043516">
      <w:pPr>
        <w:rPr>
          <w:b/>
          <w:i/>
        </w:rPr>
      </w:pPr>
      <w:r>
        <w:rPr>
          <w:b/>
          <w:i/>
        </w:rPr>
        <w:t>Budget</w:t>
      </w:r>
      <w:r w:rsidR="006F6570">
        <w:rPr>
          <w:b/>
          <w:i/>
        </w:rPr>
        <w:t xml:space="preserve"> </w:t>
      </w:r>
      <w:r w:rsidR="00C0331F">
        <w:rPr>
          <w:b/>
          <w:i/>
        </w:rPr>
        <w:t>Detail</w:t>
      </w:r>
      <w:r w:rsidR="006F6570">
        <w:rPr>
          <w:b/>
          <w:i/>
        </w:rPr>
        <w:t xml:space="preserve">: </w:t>
      </w:r>
    </w:p>
    <w:p w:rsidR="002A67AA" w:rsidRPr="00B8106C" w:rsidRDefault="002C0CFF" w:rsidP="00EB2600">
      <w:r>
        <w:t>E</w:t>
      </w:r>
      <w:r w:rsidR="00426059" w:rsidRPr="00202B56">
        <w:t xml:space="preserve">xpenses are for </w:t>
      </w:r>
      <w:r w:rsidR="00426059" w:rsidRPr="00426059">
        <w:t>Camp Y-</w:t>
      </w:r>
      <w:proofErr w:type="spellStart"/>
      <w:r w:rsidR="00426059" w:rsidRPr="00426059">
        <w:t>Koda</w:t>
      </w:r>
      <w:proofErr w:type="spellEnd"/>
      <w:r w:rsidR="00426059" w:rsidRPr="00426059">
        <w:t xml:space="preserve"> to implement programs and community engagement with its own staff or via contract</w:t>
      </w:r>
      <w:r w:rsidR="00426059">
        <w:t xml:space="preserve">ed </w:t>
      </w:r>
      <w:r w:rsidR="00426059" w:rsidRPr="00202B56">
        <w:t>services to coordinate, inform, and equip volunteers to conduct monitoring as described in the “Proposed Work” section.</w:t>
      </w:r>
    </w:p>
    <w:sectPr w:rsidR="002A67AA" w:rsidRPr="00B8106C" w:rsidSect="00C20366">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7AA" w:rsidRDefault="00F617AA">
      <w:r>
        <w:separator/>
      </w:r>
    </w:p>
  </w:endnote>
  <w:endnote w:type="continuationSeparator" w:id="0">
    <w:p w:rsidR="00F617AA" w:rsidRDefault="00F6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A0" w:rsidRDefault="0092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60D" w:rsidRDefault="00D02208" w:rsidP="00FC60E2">
    <w:pPr>
      <w:pStyle w:val="Footer"/>
      <w:jc w:val="center"/>
    </w:pPr>
    <w:r>
      <w:rPr>
        <w:rStyle w:val="PageNumber"/>
      </w:rPr>
      <w:fldChar w:fldCharType="begin"/>
    </w:r>
    <w:r>
      <w:rPr>
        <w:rStyle w:val="PageNumber"/>
      </w:rPr>
      <w:instrText xml:space="preserve"> PAGE </w:instrText>
    </w:r>
    <w:r>
      <w:rPr>
        <w:rStyle w:val="PageNumber"/>
      </w:rPr>
      <w:fldChar w:fldCharType="separate"/>
    </w:r>
    <w:r w:rsidR="008340CF">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A0" w:rsidRDefault="0092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7AA" w:rsidRDefault="00F617AA">
      <w:r>
        <w:separator/>
      </w:r>
    </w:p>
  </w:footnote>
  <w:footnote w:type="continuationSeparator" w:id="0">
    <w:p w:rsidR="00F617AA" w:rsidRDefault="00F6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A0" w:rsidRDefault="0092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A0" w:rsidRDefault="00921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A0" w:rsidRDefault="00921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3BE"/>
    <w:multiLevelType w:val="hybridMultilevel"/>
    <w:tmpl w:val="3D101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46AA5"/>
    <w:multiLevelType w:val="hybridMultilevel"/>
    <w:tmpl w:val="4FC6C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C0881"/>
    <w:multiLevelType w:val="hybridMultilevel"/>
    <w:tmpl w:val="B7A8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010D4"/>
    <w:multiLevelType w:val="hybridMultilevel"/>
    <w:tmpl w:val="7436B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F7"/>
    <w:rsid w:val="0000197E"/>
    <w:rsid w:val="00017825"/>
    <w:rsid w:val="00021B25"/>
    <w:rsid w:val="0003786C"/>
    <w:rsid w:val="00043516"/>
    <w:rsid w:val="00071256"/>
    <w:rsid w:val="00072F31"/>
    <w:rsid w:val="000D05E7"/>
    <w:rsid w:val="001009C6"/>
    <w:rsid w:val="00122CF5"/>
    <w:rsid w:val="0013058B"/>
    <w:rsid w:val="001878A9"/>
    <w:rsid w:val="001A1DF0"/>
    <w:rsid w:val="001C21EA"/>
    <w:rsid w:val="001C4747"/>
    <w:rsid w:val="001E149D"/>
    <w:rsid w:val="00202B56"/>
    <w:rsid w:val="00216A90"/>
    <w:rsid w:val="002526C2"/>
    <w:rsid w:val="00261FBB"/>
    <w:rsid w:val="00265C7F"/>
    <w:rsid w:val="002916FF"/>
    <w:rsid w:val="00295C26"/>
    <w:rsid w:val="00296139"/>
    <w:rsid w:val="002A67AA"/>
    <w:rsid w:val="002C0CFF"/>
    <w:rsid w:val="002E5EA4"/>
    <w:rsid w:val="002F11F3"/>
    <w:rsid w:val="003075C2"/>
    <w:rsid w:val="0032070C"/>
    <w:rsid w:val="00344A33"/>
    <w:rsid w:val="00353C76"/>
    <w:rsid w:val="003705E4"/>
    <w:rsid w:val="003A593F"/>
    <w:rsid w:val="003D27F1"/>
    <w:rsid w:val="003F1DE1"/>
    <w:rsid w:val="004170B8"/>
    <w:rsid w:val="00426059"/>
    <w:rsid w:val="00444246"/>
    <w:rsid w:val="004657E6"/>
    <w:rsid w:val="004A12F7"/>
    <w:rsid w:val="004B118C"/>
    <w:rsid w:val="004C1E49"/>
    <w:rsid w:val="005124F4"/>
    <w:rsid w:val="00547697"/>
    <w:rsid w:val="005639CC"/>
    <w:rsid w:val="005E47C1"/>
    <w:rsid w:val="005E7DC9"/>
    <w:rsid w:val="005F1CD9"/>
    <w:rsid w:val="006277E8"/>
    <w:rsid w:val="00643015"/>
    <w:rsid w:val="00644974"/>
    <w:rsid w:val="00656899"/>
    <w:rsid w:val="006920E8"/>
    <w:rsid w:val="006D57B1"/>
    <w:rsid w:val="006F6570"/>
    <w:rsid w:val="007858F7"/>
    <w:rsid w:val="00791543"/>
    <w:rsid w:val="007A3556"/>
    <w:rsid w:val="007B3341"/>
    <w:rsid w:val="008217B1"/>
    <w:rsid w:val="008340CF"/>
    <w:rsid w:val="008555D0"/>
    <w:rsid w:val="00875856"/>
    <w:rsid w:val="00880A20"/>
    <w:rsid w:val="008D0743"/>
    <w:rsid w:val="008E500F"/>
    <w:rsid w:val="008F2DBA"/>
    <w:rsid w:val="008F3BD5"/>
    <w:rsid w:val="0091532E"/>
    <w:rsid w:val="00915B44"/>
    <w:rsid w:val="009219A0"/>
    <w:rsid w:val="00923F37"/>
    <w:rsid w:val="0095708C"/>
    <w:rsid w:val="00972B1D"/>
    <w:rsid w:val="0098311C"/>
    <w:rsid w:val="0099058F"/>
    <w:rsid w:val="009A6CFB"/>
    <w:rsid w:val="009B1DA7"/>
    <w:rsid w:val="00A346B9"/>
    <w:rsid w:val="00A4481B"/>
    <w:rsid w:val="00A7248F"/>
    <w:rsid w:val="00AB7177"/>
    <w:rsid w:val="00B3363F"/>
    <w:rsid w:val="00B94BCE"/>
    <w:rsid w:val="00B956A9"/>
    <w:rsid w:val="00BA0CFC"/>
    <w:rsid w:val="00BB18EA"/>
    <w:rsid w:val="00BC67A1"/>
    <w:rsid w:val="00BE3DF0"/>
    <w:rsid w:val="00C0331F"/>
    <w:rsid w:val="00C04A0C"/>
    <w:rsid w:val="00C2005A"/>
    <w:rsid w:val="00C76810"/>
    <w:rsid w:val="00C86C3C"/>
    <w:rsid w:val="00C87F1F"/>
    <w:rsid w:val="00CA6C49"/>
    <w:rsid w:val="00CD2BA4"/>
    <w:rsid w:val="00CE5B51"/>
    <w:rsid w:val="00CF6B20"/>
    <w:rsid w:val="00CF7FC6"/>
    <w:rsid w:val="00D02208"/>
    <w:rsid w:val="00D221D4"/>
    <w:rsid w:val="00D649DF"/>
    <w:rsid w:val="00DA4CA5"/>
    <w:rsid w:val="00DA595A"/>
    <w:rsid w:val="00E0446C"/>
    <w:rsid w:val="00E459B0"/>
    <w:rsid w:val="00E63ABD"/>
    <w:rsid w:val="00EB2600"/>
    <w:rsid w:val="00EC3701"/>
    <w:rsid w:val="00EC6086"/>
    <w:rsid w:val="00F140D4"/>
    <w:rsid w:val="00F40BAE"/>
    <w:rsid w:val="00F43F03"/>
    <w:rsid w:val="00F559C7"/>
    <w:rsid w:val="00F57997"/>
    <w:rsid w:val="00F617AA"/>
    <w:rsid w:val="00FB6E68"/>
    <w:rsid w:val="00FD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B52152"/>
  <w15:docId w15:val="{7AC5A87A-4A38-421C-A856-E1112DA2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12F7"/>
    <w:rPr>
      <w:sz w:val="24"/>
      <w:szCs w:val="24"/>
    </w:rPr>
  </w:style>
  <w:style w:type="paragraph" w:styleId="Heading1">
    <w:name w:val="heading 1"/>
    <w:basedOn w:val="Normal"/>
    <w:next w:val="Normal"/>
    <w:link w:val="Heading1Char"/>
    <w:qFormat/>
    <w:rsid w:val="004A12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2F7"/>
    <w:rPr>
      <w:rFonts w:ascii="Arial" w:hAnsi="Arial" w:cs="Arial"/>
      <w:b/>
      <w:bCs/>
      <w:kern w:val="32"/>
      <w:sz w:val="32"/>
      <w:szCs w:val="32"/>
    </w:rPr>
  </w:style>
  <w:style w:type="paragraph" w:styleId="Footer">
    <w:name w:val="footer"/>
    <w:basedOn w:val="Normal"/>
    <w:link w:val="FooterChar"/>
    <w:rsid w:val="004A12F7"/>
    <w:pPr>
      <w:tabs>
        <w:tab w:val="center" w:pos="4320"/>
        <w:tab w:val="right" w:pos="8640"/>
      </w:tabs>
    </w:pPr>
  </w:style>
  <w:style w:type="character" w:customStyle="1" w:styleId="FooterChar">
    <w:name w:val="Footer Char"/>
    <w:basedOn w:val="DefaultParagraphFont"/>
    <w:link w:val="Footer"/>
    <w:rsid w:val="004A12F7"/>
    <w:rPr>
      <w:sz w:val="24"/>
      <w:szCs w:val="24"/>
    </w:rPr>
  </w:style>
  <w:style w:type="character" w:styleId="PageNumber">
    <w:name w:val="page number"/>
    <w:basedOn w:val="DefaultParagraphFont"/>
    <w:rsid w:val="004A12F7"/>
  </w:style>
  <w:style w:type="paragraph" w:customStyle="1" w:styleId="BodyNoIndent">
    <w:name w:val="BodyNoIndent"/>
    <w:basedOn w:val="BodyText"/>
    <w:rsid w:val="004A12F7"/>
    <w:pPr>
      <w:spacing w:after="0" w:line="360" w:lineRule="auto"/>
    </w:pPr>
    <w:rPr>
      <w:rFonts w:ascii="Times" w:hAnsi="Times"/>
      <w:sz w:val="22"/>
      <w:szCs w:val="20"/>
    </w:rPr>
  </w:style>
  <w:style w:type="paragraph" w:styleId="BodyText">
    <w:name w:val="Body Text"/>
    <w:basedOn w:val="Normal"/>
    <w:link w:val="BodyTextChar"/>
    <w:rsid w:val="004A12F7"/>
    <w:pPr>
      <w:spacing w:after="120"/>
    </w:pPr>
  </w:style>
  <w:style w:type="character" w:customStyle="1" w:styleId="BodyTextChar">
    <w:name w:val="Body Text Char"/>
    <w:basedOn w:val="DefaultParagraphFont"/>
    <w:link w:val="BodyText"/>
    <w:rsid w:val="004A12F7"/>
    <w:rPr>
      <w:sz w:val="24"/>
      <w:szCs w:val="24"/>
    </w:rPr>
  </w:style>
  <w:style w:type="paragraph" w:customStyle="1" w:styleId="reference">
    <w:name w:val="reference"/>
    <w:basedOn w:val="Normal"/>
    <w:link w:val="referenceChar"/>
    <w:rsid w:val="002A67AA"/>
    <w:pPr>
      <w:spacing w:line="360" w:lineRule="auto"/>
      <w:ind w:left="720" w:hanging="720"/>
    </w:pPr>
  </w:style>
  <w:style w:type="character" w:customStyle="1" w:styleId="referenceChar">
    <w:name w:val="reference Char"/>
    <w:basedOn w:val="DefaultParagraphFont"/>
    <w:link w:val="reference"/>
    <w:rsid w:val="002A67AA"/>
    <w:rPr>
      <w:sz w:val="24"/>
      <w:szCs w:val="24"/>
    </w:rPr>
  </w:style>
  <w:style w:type="paragraph" w:customStyle="1" w:styleId="Reference0">
    <w:name w:val="Reference"/>
    <w:basedOn w:val="Normal"/>
    <w:link w:val="ReferenceChar0"/>
    <w:qFormat/>
    <w:rsid w:val="002A67AA"/>
    <w:pPr>
      <w:widowControl w:val="0"/>
      <w:autoSpaceDE w:val="0"/>
      <w:autoSpaceDN w:val="0"/>
      <w:adjustRightInd w:val="0"/>
      <w:spacing w:before="120" w:after="120" w:line="276" w:lineRule="auto"/>
      <w:ind w:left="720" w:hanging="720"/>
    </w:pPr>
    <w:rPr>
      <w:rFonts w:eastAsiaTheme="minorEastAsia"/>
      <w:sz w:val="22"/>
      <w:szCs w:val="22"/>
    </w:rPr>
  </w:style>
  <w:style w:type="character" w:customStyle="1" w:styleId="ReferenceChar0">
    <w:name w:val="Reference Char"/>
    <w:link w:val="Reference0"/>
    <w:rsid w:val="002A67AA"/>
    <w:rPr>
      <w:rFonts w:eastAsiaTheme="minorEastAsia"/>
      <w:sz w:val="22"/>
      <w:szCs w:val="22"/>
    </w:rPr>
  </w:style>
  <w:style w:type="paragraph" w:styleId="BalloonText">
    <w:name w:val="Balloon Text"/>
    <w:basedOn w:val="Normal"/>
    <w:link w:val="BalloonTextChar"/>
    <w:rsid w:val="00C76810"/>
    <w:rPr>
      <w:rFonts w:ascii="Tahoma" w:hAnsi="Tahoma" w:cs="Tahoma"/>
      <w:sz w:val="16"/>
      <w:szCs w:val="16"/>
    </w:rPr>
  </w:style>
  <w:style w:type="character" w:customStyle="1" w:styleId="BalloonTextChar">
    <w:name w:val="Balloon Text Char"/>
    <w:basedOn w:val="DefaultParagraphFont"/>
    <w:link w:val="BalloonText"/>
    <w:rsid w:val="00C76810"/>
    <w:rPr>
      <w:rFonts w:ascii="Tahoma" w:hAnsi="Tahoma" w:cs="Tahoma"/>
      <w:sz w:val="16"/>
      <w:szCs w:val="16"/>
    </w:rPr>
  </w:style>
  <w:style w:type="paragraph" w:styleId="Header">
    <w:name w:val="header"/>
    <w:basedOn w:val="Normal"/>
    <w:link w:val="HeaderChar"/>
    <w:rsid w:val="00344A33"/>
    <w:pPr>
      <w:tabs>
        <w:tab w:val="center" w:pos="4680"/>
        <w:tab w:val="right" w:pos="9360"/>
      </w:tabs>
    </w:pPr>
  </w:style>
  <w:style w:type="character" w:customStyle="1" w:styleId="HeaderChar">
    <w:name w:val="Header Char"/>
    <w:basedOn w:val="DefaultParagraphFont"/>
    <w:link w:val="Header"/>
    <w:rsid w:val="00344A33"/>
    <w:rPr>
      <w:sz w:val="24"/>
      <w:szCs w:val="24"/>
    </w:rPr>
  </w:style>
  <w:style w:type="character" w:styleId="Hyperlink">
    <w:name w:val="Hyperlink"/>
    <w:basedOn w:val="DefaultParagraphFont"/>
    <w:rsid w:val="003705E4"/>
    <w:rPr>
      <w:color w:val="0000FF" w:themeColor="hyperlink"/>
      <w:u w:val="single"/>
    </w:rPr>
  </w:style>
  <w:style w:type="paragraph" w:customStyle="1" w:styleId="Default">
    <w:name w:val="Default"/>
    <w:rsid w:val="003705E4"/>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8555D0"/>
    <w:pPr>
      <w:ind w:left="720"/>
      <w:contextualSpacing/>
    </w:pPr>
  </w:style>
  <w:style w:type="character" w:styleId="Mention">
    <w:name w:val="Mention"/>
    <w:basedOn w:val="DefaultParagraphFont"/>
    <w:uiPriority w:val="99"/>
    <w:semiHidden/>
    <w:unhideWhenUsed/>
    <w:rsid w:val="00CE5B51"/>
    <w:rPr>
      <w:color w:val="2B579A"/>
      <w:shd w:val="clear" w:color="auto" w:fill="E6E6E6"/>
    </w:rPr>
  </w:style>
  <w:style w:type="table" w:styleId="TableGrid">
    <w:name w:val="Table Grid"/>
    <w:basedOn w:val="TableNormal"/>
    <w:uiPriority w:val="39"/>
    <w:rsid w:val="009153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1912">
      <w:bodyDiv w:val="1"/>
      <w:marLeft w:val="0"/>
      <w:marRight w:val="0"/>
      <w:marTop w:val="0"/>
      <w:marBottom w:val="0"/>
      <w:divBdr>
        <w:top w:val="none" w:sz="0" w:space="0" w:color="auto"/>
        <w:left w:val="none" w:sz="0" w:space="0" w:color="auto"/>
        <w:bottom w:val="none" w:sz="0" w:space="0" w:color="auto"/>
        <w:right w:val="none" w:sz="0" w:space="0" w:color="auto"/>
      </w:divBdr>
    </w:div>
    <w:div w:id="535894589">
      <w:bodyDiv w:val="1"/>
      <w:marLeft w:val="0"/>
      <w:marRight w:val="0"/>
      <w:marTop w:val="0"/>
      <w:marBottom w:val="0"/>
      <w:divBdr>
        <w:top w:val="none" w:sz="0" w:space="0" w:color="auto"/>
        <w:left w:val="none" w:sz="0" w:space="0" w:color="auto"/>
        <w:bottom w:val="none" w:sz="0" w:space="0" w:color="auto"/>
        <w:right w:val="none" w:sz="0" w:space="0" w:color="auto"/>
      </w:divBdr>
    </w:div>
    <w:div w:id="842359375">
      <w:bodyDiv w:val="1"/>
      <w:marLeft w:val="0"/>
      <w:marRight w:val="0"/>
      <w:marTop w:val="0"/>
      <w:marBottom w:val="0"/>
      <w:divBdr>
        <w:top w:val="none" w:sz="0" w:space="0" w:color="auto"/>
        <w:left w:val="none" w:sz="0" w:space="0" w:color="auto"/>
        <w:bottom w:val="none" w:sz="0" w:space="0" w:color="auto"/>
        <w:right w:val="none" w:sz="0" w:space="0" w:color="auto"/>
      </w:divBdr>
    </w:div>
    <w:div w:id="1215234312">
      <w:bodyDiv w:val="1"/>
      <w:marLeft w:val="0"/>
      <w:marRight w:val="0"/>
      <w:marTop w:val="0"/>
      <w:marBottom w:val="0"/>
      <w:divBdr>
        <w:top w:val="none" w:sz="0" w:space="0" w:color="auto"/>
        <w:left w:val="none" w:sz="0" w:space="0" w:color="auto"/>
        <w:bottom w:val="none" w:sz="0" w:space="0" w:color="auto"/>
        <w:right w:val="none" w:sz="0" w:space="0" w:color="auto"/>
      </w:divBdr>
    </w:div>
    <w:div w:id="1421564574">
      <w:bodyDiv w:val="1"/>
      <w:marLeft w:val="0"/>
      <w:marRight w:val="0"/>
      <w:marTop w:val="0"/>
      <w:marBottom w:val="0"/>
      <w:divBdr>
        <w:top w:val="none" w:sz="0" w:space="0" w:color="auto"/>
        <w:left w:val="none" w:sz="0" w:space="0" w:color="auto"/>
        <w:bottom w:val="none" w:sz="0" w:space="0" w:color="auto"/>
        <w:right w:val="none" w:sz="0" w:space="0" w:color="auto"/>
      </w:divBdr>
    </w:div>
    <w:div w:id="1479033462">
      <w:bodyDiv w:val="1"/>
      <w:marLeft w:val="0"/>
      <w:marRight w:val="0"/>
      <w:marTop w:val="0"/>
      <w:marBottom w:val="0"/>
      <w:divBdr>
        <w:top w:val="none" w:sz="0" w:space="0" w:color="auto"/>
        <w:left w:val="none" w:sz="0" w:space="0" w:color="auto"/>
        <w:bottom w:val="none" w:sz="0" w:space="0" w:color="auto"/>
        <w:right w:val="none" w:sz="0" w:space="0" w:color="auto"/>
      </w:divBdr>
    </w:div>
    <w:div w:id="16472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Pappas@wisconsin.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rianna.Kupsky@wisconsin.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1509</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Megan C</dc:creator>
  <cp:lastModifiedBy>Punke, Emily M - DNR</cp:lastModifiedBy>
  <cp:revision>12</cp:revision>
  <cp:lastPrinted>2016-05-19T14:53:00Z</cp:lastPrinted>
  <dcterms:created xsi:type="dcterms:W3CDTF">2018-03-01T18:27:00Z</dcterms:created>
  <dcterms:modified xsi:type="dcterms:W3CDTF">2018-04-25T16:58:00Z</dcterms:modified>
</cp:coreProperties>
</file>