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3D1CB" w14:textId="4936F850" w:rsidR="00FB7FAB" w:rsidRPr="00FB7FAB" w:rsidRDefault="00950F5C" w:rsidP="00FB7FAB">
      <w:pPr>
        <w:jc w:val="center"/>
        <w:rPr>
          <w:rFonts w:ascii="Times New Roman" w:hAnsi="Times New Roman" w:cs="Times New Roman"/>
          <w:sz w:val="36"/>
          <w:szCs w:val="36"/>
        </w:rPr>
      </w:pPr>
      <w:r w:rsidRPr="00FB7FAB">
        <w:rPr>
          <w:rFonts w:ascii="Times New Roman" w:hAnsi="Times New Roman" w:cs="Times New Roman"/>
          <w:sz w:val="36"/>
          <w:szCs w:val="36"/>
        </w:rPr>
        <w:t>An Evaluation of Spring Creek</w:t>
      </w:r>
    </w:p>
    <w:p w14:paraId="3B977CEF" w14:textId="19CB6C55" w:rsidR="00FB7FAB" w:rsidRDefault="00FB7FAB" w:rsidP="00FB7FAB">
      <w:pPr>
        <w:jc w:val="center"/>
        <w:rPr>
          <w:rFonts w:ascii="Times New Roman" w:hAnsi="Times New Roman" w:cs="Times New Roman"/>
        </w:rPr>
      </w:pPr>
      <w:r>
        <w:rPr>
          <w:rFonts w:ascii="Times New Roman" w:hAnsi="Times New Roman" w:cs="Times New Roman"/>
        </w:rPr>
        <w:t>t</w:t>
      </w:r>
      <w:r w:rsidR="00950F5C" w:rsidRPr="00281321">
        <w:rPr>
          <w:rFonts w:ascii="Times New Roman" w:hAnsi="Times New Roman" w:cs="Times New Roman"/>
        </w:rPr>
        <w:t>o</w:t>
      </w:r>
    </w:p>
    <w:p w14:paraId="7A57F24A" w14:textId="22939F79" w:rsidR="00950F5C" w:rsidRPr="00FB7FAB" w:rsidRDefault="00950F5C" w:rsidP="00FB7FAB">
      <w:pPr>
        <w:jc w:val="center"/>
        <w:rPr>
          <w:rFonts w:ascii="Times New Roman" w:hAnsi="Times New Roman" w:cs="Times New Roman"/>
          <w:sz w:val="28"/>
          <w:szCs w:val="28"/>
        </w:rPr>
      </w:pPr>
      <w:r w:rsidRPr="00FB7FAB">
        <w:rPr>
          <w:rFonts w:ascii="Times New Roman" w:hAnsi="Times New Roman" w:cs="Times New Roman"/>
          <w:sz w:val="28"/>
          <w:szCs w:val="28"/>
        </w:rPr>
        <w:t xml:space="preserve">determine </w:t>
      </w:r>
      <w:r w:rsidR="00FB7FAB">
        <w:rPr>
          <w:rFonts w:ascii="Times New Roman" w:hAnsi="Times New Roman" w:cs="Times New Roman"/>
          <w:sz w:val="28"/>
          <w:szCs w:val="28"/>
        </w:rPr>
        <w:t>c</w:t>
      </w:r>
      <w:r w:rsidRPr="00FB7FAB">
        <w:rPr>
          <w:rFonts w:ascii="Times New Roman" w:hAnsi="Times New Roman" w:cs="Times New Roman"/>
          <w:sz w:val="28"/>
          <w:szCs w:val="28"/>
        </w:rPr>
        <w:t xml:space="preserve">urrent </w:t>
      </w:r>
      <w:r w:rsidR="00FB7FAB">
        <w:rPr>
          <w:rFonts w:ascii="Times New Roman" w:hAnsi="Times New Roman" w:cs="Times New Roman"/>
          <w:sz w:val="28"/>
          <w:szCs w:val="28"/>
        </w:rPr>
        <w:t>h</w:t>
      </w:r>
      <w:r w:rsidRPr="00FB7FAB">
        <w:rPr>
          <w:rFonts w:ascii="Times New Roman" w:hAnsi="Times New Roman" w:cs="Times New Roman"/>
          <w:sz w:val="28"/>
          <w:szCs w:val="28"/>
        </w:rPr>
        <w:t xml:space="preserve">abitat </w:t>
      </w:r>
      <w:r w:rsidR="00FB7FAB">
        <w:rPr>
          <w:rFonts w:ascii="Times New Roman" w:hAnsi="Times New Roman" w:cs="Times New Roman"/>
          <w:sz w:val="28"/>
          <w:szCs w:val="28"/>
        </w:rPr>
        <w:t>i</w:t>
      </w:r>
      <w:r w:rsidRPr="00FB7FAB">
        <w:rPr>
          <w:rFonts w:ascii="Times New Roman" w:hAnsi="Times New Roman" w:cs="Times New Roman"/>
          <w:sz w:val="28"/>
          <w:szCs w:val="28"/>
        </w:rPr>
        <w:t xml:space="preserve">mpairment </w:t>
      </w:r>
      <w:r w:rsidR="00FB7FAB">
        <w:rPr>
          <w:rFonts w:ascii="Times New Roman" w:hAnsi="Times New Roman" w:cs="Times New Roman"/>
          <w:sz w:val="28"/>
          <w:szCs w:val="28"/>
        </w:rPr>
        <w:t>s</w:t>
      </w:r>
      <w:r w:rsidRPr="00FB7FAB">
        <w:rPr>
          <w:rFonts w:ascii="Times New Roman" w:hAnsi="Times New Roman" w:cs="Times New Roman"/>
          <w:sz w:val="28"/>
          <w:szCs w:val="28"/>
        </w:rPr>
        <w:t>tatus</w:t>
      </w:r>
    </w:p>
    <w:p w14:paraId="50419D91" w14:textId="77777777" w:rsidR="00FB7FAB" w:rsidRDefault="00FB7FAB" w:rsidP="00FB7FAB">
      <w:pPr>
        <w:jc w:val="center"/>
        <w:rPr>
          <w:rFonts w:ascii="Times New Roman" w:hAnsi="Times New Roman" w:cs="Times New Roman"/>
        </w:rPr>
      </w:pPr>
    </w:p>
    <w:p w14:paraId="45EF9DFC" w14:textId="1459B356" w:rsidR="00FB7FAB" w:rsidRDefault="00FB7FAB" w:rsidP="00FB7FAB">
      <w:pPr>
        <w:jc w:val="center"/>
        <w:rPr>
          <w:rFonts w:ascii="Times New Roman" w:hAnsi="Times New Roman" w:cs="Times New Roman"/>
        </w:rPr>
      </w:pPr>
      <w:r>
        <w:rPr>
          <w:rFonts w:ascii="Times New Roman" w:hAnsi="Times New Roman" w:cs="Times New Roman"/>
        </w:rPr>
        <w:t>WBIC = 877000</w:t>
      </w:r>
    </w:p>
    <w:p w14:paraId="461FABA4" w14:textId="008CA38A" w:rsidR="00FB7FAB" w:rsidRDefault="00FB7FAB" w:rsidP="00FB7FAB">
      <w:pPr>
        <w:jc w:val="center"/>
        <w:rPr>
          <w:rFonts w:ascii="Times New Roman" w:hAnsi="Times New Roman" w:cs="Times New Roman"/>
        </w:rPr>
      </w:pPr>
      <w:r>
        <w:rPr>
          <w:rFonts w:ascii="Times New Roman" w:hAnsi="Times New Roman" w:cs="Times New Roman"/>
        </w:rPr>
        <w:t>Green County, WI</w:t>
      </w:r>
    </w:p>
    <w:p w14:paraId="32856690" w14:textId="77777777" w:rsidR="00FB7FAB" w:rsidRDefault="00FB7FAB" w:rsidP="00FB7FAB">
      <w:pPr>
        <w:jc w:val="center"/>
        <w:rPr>
          <w:rFonts w:ascii="Times New Roman" w:hAnsi="Times New Roman" w:cs="Times New Roman"/>
        </w:rPr>
      </w:pPr>
    </w:p>
    <w:p w14:paraId="719E46F5" w14:textId="16CFC9C7" w:rsidR="001C1847" w:rsidRDefault="00FB7FAB" w:rsidP="001C1847">
      <w:pPr>
        <w:jc w:val="center"/>
        <w:rPr>
          <w:rFonts w:ascii="Times New Roman" w:hAnsi="Times New Roman" w:cs="Times New Roman"/>
        </w:rPr>
      </w:pPr>
      <w:r>
        <w:rPr>
          <w:rFonts w:ascii="Times New Roman" w:hAnsi="Times New Roman" w:cs="Times New Roman"/>
        </w:rPr>
        <w:t>Water Resources Monitoring Project: South_02_CMP21</w:t>
      </w:r>
    </w:p>
    <w:p w14:paraId="3C7C9064" w14:textId="11BC0F8B" w:rsidR="001C1847" w:rsidRDefault="001C1847" w:rsidP="001C1847">
      <w:pPr>
        <w:jc w:val="center"/>
        <w:rPr>
          <w:rFonts w:ascii="Times New Roman" w:hAnsi="Times New Roman" w:cs="Times New Roman"/>
        </w:rPr>
      </w:pPr>
    </w:p>
    <w:p w14:paraId="7E1606B0" w14:textId="77777777" w:rsidR="001C1847" w:rsidRDefault="00FB7FAB" w:rsidP="001C1847">
      <w:pPr>
        <w:jc w:val="center"/>
        <w:rPr>
          <w:rFonts w:ascii="Times New Roman" w:hAnsi="Times New Roman" w:cs="Times New Roman"/>
        </w:rPr>
      </w:pPr>
      <w:r>
        <w:rPr>
          <w:noProof/>
        </w:rPr>
        <w:drawing>
          <wp:inline distT="0" distB="0" distL="0" distR="0" wp14:anchorId="219ED9EA" wp14:editId="51465AB5">
            <wp:extent cx="5486400" cy="3085513"/>
            <wp:effectExtent l="400050" t="457200" r="495300" b="4578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56137" cy="312473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80BFA38" w14:textId="181B2ABA" w:rsidR="001C1847" w:rsidRDefault="001C1847" w:rsidP="001C1847">
      <w:pPr>
        <w:jc w:val="center"/>
        <w:rPr>
          <w:rFonts w:ascii="Times New Roman" w:hAnsi="Times New Roman" w:cs="Times New Roman"/>
        </w:rPr>
      </w:pPr>
      <w:r>
        <w:rPr>
          <w:rFonts w:ascii="Times New Roman" w:hAnsi="Times New Roman" w:cs="Times New Roman"/>
        </w:rPr>
        <w:t>By Camille Bruhn and James Amrhein</w:t>
      </w:r>
    </w:p>
    <w:p w14:paraId="76217D95" w14:textId="01D76312" w:rsidR="001C1847" w:rsidRDefault="001C1847" w:rsidP="001C1847">
      <w:pPr>
        <w:jc w:val="center"/>
        <w:rPr>
          <w:rFonts w:ascii="Times New Roman" w:hAnsi="Times New Roman" w:cs="Times New Roman"/>
        </w:rPr>
      </w:pPr>
      <w:r>
        <w:rPr>
          <w:rFonts w:ascii="Times New Roman" w:hAnsi="Times New Roman" w:cs="Times New Roman"/>
        </w:rPr>
        <w:t>Water Quality Biologist</w:t>
      </w:r>
      <w:r w:rsidR="00FF27AB">
        <w:rPr>
          <w:rFonts w:ascii="Times New Roman" w:hAnsi="Times New Roman" w:cs="Times New Roman"/>
        </w:rPr>
        <w:t>s</w:t>
      </w:r>
    </w:p>
    <w:p w14:paraId="0A2F5CBF" w14:textId="5B40E7E6" w:rsidR="001C1847" w:rsidRDefault="001C1847" w:rsidP="001C1847">
      <w:pPr>
        <w:jc w:val="center"/>
        <w:rPr>
          <w:rFonts w:ascii="Times New Roman" w:hAnsi="Times New Roman" w:cs="Times New Roman"/>
        </w:rPr>
      </w:pPr>
      <w:r>
        <w:rPr>
          <w:rFonts w:ascii="Times New Roman" w:hAnsi="Times New Roman" w:cs="Times New Roman"/>
        </w:rPr>
        <w:t>Wisconsin Department of Natural Resources – South District</w:t>
      </w:r>
    </w:p>
    <w:p w14:paraId="603861E5" w14:textId="54A1609A" w:rsidR="00950F5C" w:rsidRPr="00281321" w:rsidRDefault="001C1847" w:rsidP="001C1847">
      <w:pPr>
        <w:jc w:val="center"/>
        <w:rPr>
          <w:rFonts w:ascii="Times New Roman" w:hAnsi="Times New Roman" w:cs="Times New Roman"/>
        </w:rPr>
      </w:pPr>
      <w:r>
        <w:rPr>
          <w:rFonts w:ascii="Times New Roman" w:hAnsi="Times New Roman" w:cs="Times New Roman"/>
        </w:rPr>
        <w:t>February 2022</w:t>
      </w:r>
    </w:p>
    <w:p w14:paraId="50626BB9" w14:textId="6309857B" w:rsidR="00CE1695" w:rsidRPr="00281321" w:rsidRDefault="004D6478" w:rsidP="00950F5C">
      <w:pPr>
        <w:spacing w:line="264" w:lineRule="auto"/>
        <w:rPr>
          <w:rFonts w:ascii="Times New Roman" w:eastAsia="Times New Roman" w:hAnsi="Times New Roman" w:cs="Times New Roman"/>
          <w:color w:val="000000"/>
          <w:lang w:val="en"/>
        </w:rPr>
      </w:pPr>
      <w:r w:rsidRPr="00A41387">
        <w:rPr>
          <w:rFonts w:ascii="Times New Roman" w:eastAsia="Times New Roman" w:hAnsi="Times New Roman" w:cs="Times New Roman"/>
          <w:noProof/>
          <w:color w:val="000000"/>
          <w:lang w:val="en"/>
        </w:rPr>
        <w:lastRenderedPageBreak/>
        <mc:AlternateContent>
          <mc:Choice Requires="wps">
            <w:drawing>
              <wp:anchor distT="45720" distB="45720" distL="114300" distR="114300" simplePos="0" relativeHeight="251659264" behindDoc="0" locked="1" layoutInCell="1" allowOverlap="1" wp14:anchorId="2510E613" wp14:editId="29F7BC36">
                <wp:simplePos x="0" y="0"/>
                <wp:positionH relativeFrom="margin">
                  <wp:posOffset>3581400</wp:posOffset>
                </wp:positionH>
                <wp:positionV relativeFrom="page">
                  <wp:posOffset>3104515</wp:posOffset>
                </wp:positionV>
                <wp:extent cx="2541905" cy="2934970"/>
                <wp:effectExtent l="0" t="0" r="1079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2934970"/>
                        </a:xfrm>
                        <a:prstGeom prst="rect">
                          <a:avLst/>
                        </a:prstGeom>
                        <a:solidFill>
                          <a:srgbClr val="FFFFFF"/>
                        </a:solidFill>
                        <a:ln w="9525">
                          <a:solidFill>
                            <a:srgbClr val="000000"/>
                          </a:solidFill>
                          <a:miter lim="800000"/>
                          <a:headEnd/>
                          <a:tailEnd/>
                        </a:ln>
                      </wps:spPr>
                      <wps:txbx>
                        <w:txbxContent>
                          <w:p w14:paraId="7EF57109" w14:textId="03A8C1C1" w:rsidR="00BA6C1E" w:rsidRDefault="00BA6C1E" w:rsidP="004D6478">
                            <w:pPr>
                              <w:ind w:left="720" w:hanging="720"/>
                            </w:pPr>
                            <w:r>
                              <w:t xml:space="preserve">Table </w:t>
                            </w:r>
                            <w:r w:rsidR="00D41355">
                              <w:t>1</w:t>
                            </w:r>
                            <w:r>
                              <w:t>: Practices Implemented  in the      Spring Creek Watershed</w:t>
                            </w:r>
                          </w:p>
                          <w:p w14:paraId="48CC245C" w14:textId="306E80E3" w:rsidR="00BA6C1E" w:rsidRDefault="00BA6C1E">
                            <w:r w:rsidRPr="00A41387">
                              <w:rPr>
                                <w:noProof/>
                              </w:rPr>
                              <w:drawing>
                                <wp:inline distT="0" distB="0" distL="0" distR="0" wp14:anchorId="59D70E35" wp14:editId="21CE6997">
                                  <wp:extent cx="2335058" cy="228981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1245" cy="22958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10E613" id="_x0000_t202" coordsize="21600,21600" o:spt="202" path="m,l,21600r21600,l21600,xe">
                <v:stroke joinstyle="miter"/>
                <v:path gradientshapeok="t" o:connecttype="rect"/>
              </v:shapetype>
              <v:shape id="Text Box 2" o:spid="_x0000_s1026" type="#_x0000_t202" style="position:absolute;margin-left:282pt;margin-top:244.45pt;width:200.15pt;height:231.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">
                <v:textbox>
                  <w:txbxContent>
                    <w:p w14:paraId="7EF57109" w14:textId="03A8C1C1" w:rsidR="00BA6C1E" w:rsidRDefault="00BA6C1E" w:rsidP="004D6478">
                      <w:pPr>
                        <w:ind w:left="720" w:hanging="720"/>
                      </w:pPr>
                      <w:r>
                        <w:t xml:space="preserve">Table </w:t>
                      </w:r>
                      <w:r w:rsidR="00D41355">
                        <w:t>1</w:t>
                      </w:r>
                      <w:r>
                        <w:t>: Practices Implemented  in the      Spring Creek Watershed</w:t>
                      </w:r>
                    </w:p>
                    <w:p w14:paraId="48CC245C" w14:textId="306E80E3" w:rsidR="00BA6C1E" w:rsidRDefault="00BA6C1E">
                      <w:r w:rsidRPr="00A41387">
                        <w:rPr>
                          <w:noProof/>
                        </w:rPr>
                        <w:drawing>
                          <wp:inline distT="0" distB="0" distL="0" distR="0" wp14:anchorId="59D70E35" wp14:editId="21CE6997">
                            <wp:extent cx="2335058" cy="228981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1245" cy="2295878"/>
                                    </a:xfrm>
                                    <a:prstGeom prst="rect">
                                      <a:avLst/>
                                    </a:prstGeom>
                                    <a:noFill/>
                                    <a:ln>
                                      <a:noFill/>
                                    </a:ln>
                                  </pic:spPr>
                                </pic:pic>
                              </a:graphicData>
                            </a:graphic>
                          </wp:inline>
                        </w:drawing>
                      </w:r>
                    </w:p>
                  </w:txbxContent>
                </v:textbox>
                <w10:wrap type="square" anchorx="margin" anchory="page"/>
                <w10:anchorlock/>
              </v:shape>
            </w:pict>
          </mc:Fallback>
        </mc:AlternateContent>
      </w:r>
      <w:r w:rsidR="00950F5C" w:rsidRPr="00950F5C">
        <w:rPr>
          <w:rFonts w:ascii="Times New Roman" w:eastAsia="Times New Roman" w:hAnsi="Times New Roman" w:cs="Times New Roman"/>
          <w:color w:val="000000"/>
          <w:lang w:val="en"/>
        </w:rPr>
        <w:t xml:space="preserve">Spring Creek is located in southeastern Green County and is part of the Lower Sugar River watershed. Originating </w:t>
      </w:r>
      <w:r w:rsidR="00950F5C" w:rsidRPr="00281321">
        <w:rPr>
          <w:rFonts w:ascii="Times New Roman" w:eastAsia="Times New Roman" w:hAnsi="Times New Roman" w:cs="Times New Roman"/>
          <w:color w:val="000000"/>
          <w:lang w:val="en"/>
        </w:rPr>
        <w:t xml:space="preserve">about 4 miles </w:t>
      </w:r>
      <w:r w:rsidR="00950F5C" w:rsidRPr="00950F5C">
        <w:rPr>
          <w:rFonts w:ascii="Times New Roman" w:eastAsia="Times New Roman" w:hAnsi="Times New Roman" w:cs="Times New Roman"/>
          <w:color w:val="000000"/>
          <w:lang w:val="en"/>
        </w:rPr>
        <w:t>south of Juda, it flows to the east</w:t>
      </w:r>
      <w:r w:rsidR="00C7324B" w:rsidRPr="00281321">
        <w:rPr>
          <w:rFonts w:ascii="Times New Roman" w:eastAsia="Times New Roman" w:hAnsi="Times New Roman" w:cs="Times New Roman"/>
          <w:color w:val="000000"/>
          <w:lang w:val="en"/>
        </w:rPr>
        <w:t>-northeast</w:t>
      </w:r>
      <w:r w:rsidR="00950F5C" w:rsidRPr="00950F5C">
        <w:rPr>
          <w:rFonts w:ascii="Times New Roman" w:eastAsia="Times New Roman" w:hAnsi="Times New Roman" w:cs="Times New Roman"/>
          <w:color w:val="000000"/>
          <w:lang w:val="en"/>
        </w:rPr>
        <w:t xml:space="preserve"> for ten miles before it drains into the Sugar River, south of Brodhead. </w:t>
      </w:r>
      <w:r w:rsidR="00722349" w:rsidRPr="00281321">
        <w:rPr>
          <w:rFonts w:ascii="Times New Roman" w:eastAsia="Times New Roman" w:hAnsi="Times New Roman" w:cs="Times New Roman"/>
          <w:color w:val="000000"/>
          <w:lang w:val="en"/>
        </w:rPr>
        <w:t xml:space="preserve">The western </w:t>
      </w:r>
      <w:r w:rsidR="00A4198B">
        <w:rPr>
          <w:rFonts w:ascii="Times New Roman" w:eastAsia="Times New Roman" w:hAnsi="Times New Roman" w:cs="Times New Roman"/>
          <w:color w:val="000000"/>
          <w:lang w:val="en"/>
        </w:rPr>
        <w:t xml:space="preserve">headwaters </w:t>
      </w:r>
      <w:r w:rsidR="00722349" w:rsidRPr="00281321">
        <w:rPr>
          <w:rFonts w:ascii="Times New Roman" w:eastAsia="Times New Roman" w:hAnsi="Times New Roman" w:cs="Times New Roman"/>
          <w:color w:val="000000"/>
          <w:lang w:val="en"/>
        </w:rPr>
        <w:t>portion of the stream has good gradient as it meanders through pasture</w:t>
      </w:r>
      <w:r w:rsidR="00013048" w:rsidRPr="00281321">
        <w:rPr>
          <w:rFonts w:ascii="Times New Roman" w:eastAsia="Times New Roman" w:hAnsi="Times New Roman" w:cs="Times New Roman"/>
          <w:color w:val="000000"/>
          <w:lang w:val="en"/>
        </w:rPr>
        <w:t xml:space="preserve"> and farmland.  The lower </w:t>
      </w:r>
      <w:r w:rsidR="00A4198B">
        <w:rPr>
          <w:rFonts w:ascii="Times New Roman" w:eastAsia="Times New Roman" w:hAnsi="Times New Roman" w:cs="Times New Roman"/>
          <w:color w:val="000000"/>
          <w:lang w:val="en"/>
        </w:rPr>
        <w:t>half</w:t>
      </w:r>
      <w:r w:rsidR="00013048" w:rsidRPr="00281321">
        <w:rPr>
          <w:rFonts w:ascii="Times New Roman" w:eastAsia="Times New Roman" w:hAnsi="Times New Roman" w:cs="Times New Roman"/>
          <w:color w:val="000000"/>
          <w:lang w:val="en"/>
        </w:rPr>
        <w:t xml:space="preserve"> </w:t>
      </w:r>
      <w:r w:rsidR="002478D3">
        <w:rPr>
          <w:rFonts w:ascii="Times New Roman" w:eastAsia="Times New Roman" w:hAnsi="Times New Roman" w:cs="Times New Roman"/>
          <w:color w:val="000000"/>
          <w:lang w:val="en"/>
        </w:rPr>
        <w:t xml:space="preserve"> of the watershed </w:t>
      </w:r>
      <w:r w:rsidR="00013048" w:rsidRPr="00281321">
        <w:rPr>
          <w:rFonts w:ascii="Times New Roman" w:eastAsia="Times New Roman" w:hAnsi="Times New Roman" w:cs="Times New Roman"/>
          <w:color w:val="000000"/>
          <w:lang w:val="en"/>
        </w:rPr>
        <w:t>is broader with less gradient.  Much of the stream length has been ditched for cropland drainage</w:t>
      </w:r>
      <w:r w:rsidR="00A6229C">
        <w:rPr>
          <w:rFonts w:ascii="Times New Roman" w:eastAsia="Times New Roman" w:hAnsi="Times New Roman" w:cs="Times New Roman"/>
          <w:color w:val="000000"/>
          <w:lang w:val="en"/>
        </w:rPr>
        <w:t xml:space="preserve"> and it has many steep eroding banks</w:t>
      </w:r>
      <w:r w:rsidR="00013048" w:rsidRPr="00281321">
        <w:rPr>
          <w:rFonts w:ascii="Times New Roman" w:eastAsia="Times New Roman" w:hAnsi="Times New Roman" w:cs="Times New Roman"/>
          <w:color w:val="000000"/>
          <w:lang w:val="en"/>
        </w:rPr>
        <w:t xml:space="preserve"> (WDNR, 1980).  </w:t>
      </w:r>
      <w:r w:rsidR="00CE1695" w:rsidRPr="00281321">
        <w:rPr>
          <w:rFonts w:ascii="Times New Roman" w:eastAsia="Times New Roman" w:hAnsi="Times New Roman" w:cs="Times New Roman"/>
          <w:color w:val="000000"/>
          <w:lang w:val="en"/>
        </w:rPr>
        <w:t xml:space="preserve">The stream is home to a variety of cool transitional and warm water non-game fish as well as the occasional brown trout.  </w:t>
      </w:r>
      <w:r w:rsidR="00D41355" w:rsidRPr="00281321">
        <w:rPr>
          <w:rFonts w:ascii="Times New Roman" w:eastAsia="Times New Roman" w:hAnsi="Times New Roman" w:cs="Times New Roman"/>
          <w:color w:val="000000"/>
          <w:lang w:val="en"/>
        </w:rPr>
        <w:t>Other species, particularly northern pike and smallmouth bass</w:t>
      </w:r>
      <w:r w:rsidR="00CE1695" w:rsidRPr="00281321">
        <w:rPr>
          <w:rFonts w:ascii="Times New Roman" w:eastAsia="Times New Roman" w:hAnsi="Times New Roman" w:cs="Times New Roman"/>
          <w:color w:val="000000"/>
          <w:lang w:val="en"/>
        </w:rPr>
        <w:t xml:space="preserve"> make seasonal migrations up into Spring Creek</w:t>
      </w:r>
      <w:r w:rsidR="00C7324B" w:rsidRPr="00281321">
        <w:rPr>
          <w:rFonts w:ascii="Times New Roman" w:eastAsia="Times New Roman" w:hAnsi="Times New Roman" w:cs="Times New Roman"/>
          <w:color w:val="000000"/>
          <w:lang w:val="en"/>
        </w:rPr>
        <w:t xml:space="preserve">.  </w:t>
      </w:r>
      <w:r w:rsidR="00CE1695" w:rsidRPr="00281321">
        <w:rPr>
          <w:rFonts w:ascii="Times New Roman" w:eastAsia="Times New Roman" w:hAnsi="Times New Roman" w:cs="Times New Roman"/>
          <w:color w:val="000000"/>
          <w:lang w:val="en"/>
        </w:rPr>
        <w:t>In 1998, t</w:t>
      </w:r>
      <w:r w:rsidR="00950F5C" w:rsidRPr="00950F5C">
        <w:rPr>
          <w:rFonts w:ascii="Times New Roman" w:eastAsia="Times New Roman" w:hAnsi="Times New Roman" w:cs="Times New Roman"/>
          <w:color w:val="000000"/>
          <w:lang w:val="en"/>
        </w:rPr>
        <w:t xml:space="preserve">he lower ten miles of the stream </w:t>
      </w:r>
      <w:r w:rsidR="00CE1695" w:rsidRPr="00281321">
        <w:rPr>
          <w:rFonts w:ascii="Times New Roman" w:eastAsia="Times New Roman" w:hAnsi="Times New Roman" w:cs="Times New Roman"/>
          <w:color w:val="000000"/>
          <w:lang w:val="en"/>
        </w:rPr>
        <w:t>were</w:t>
      </w:r>
      <w:r w:rsidR="00950F5C" w:rsidRPr="00950F5C">
        <w:rPr>
          <w:rFonts w:ascii="Times New Roman" w:eastAsia="Times New Roman" w:hAnsi="Times New Roman" w:cs="Times New Roman"/>
          <w:color w:val="000000"/>
          <w:lang w:val="en"/>
        </w:rPr>
        <w:t xml:space="preserve"> </w:t>
      </w:r>
      <w:r w:rsidR="002478D3">
        <w:rPr>
          <w:rFonts w:ascii="Times New Roman" w:eastAsia="Times New Roman" w:hAnsi="Times New Roman" w:cs="Times New Roman"/>
          <w:color w:val="000000"/>
          <w:lang w:val="en"/>
        </w:rPr>
        <w:t>p</w:t>
      </w:r>
      <w:r w:rsidR="00950F5C" w:rsidRPr="00950F5C">
        <w:rPr>
          <w:rFonts w:ascii="Times New Roman" w:eastAsia="Times New Roman" w:hAnsi="Times New Roman" w:cs="Times New Roman"/>
          <w:color w:val="000000"/>
          <w:lang w:val="en"/>
        </w:rPr>
        <w:t>l</w:t>
      </w:r>
      <w:r w:rsidR="002478D3">
        <w:rPr>
          <w:rFonts w:ascii="Times New Roman" w:eastAsia="Times New Roman" w:hAnsi="Times New Roman" w:cs="Times New Roman"/>
          <w:color w:val="000000"/>
          <w:lang w:val="en"/>
        </w:rPr>
        <w:t>ace</w:t>
      </w:r>
      <w:r w:rsidR="00950F5C" w:rsidRPr="00950F5C">
        <w:rPr>
          <w:rFonts w:ascii="Times New Roman" w:eastAsia="Times New Roman" w:hAnsi="Times New Roman" w:cs="Times New Roman"/>
          <w:color w:val="000000"/>
          <w:lang w:val="en"/>
        </w:rPr>
        <w:t>d on the</w:t>
      </w:r>
      <w:r w:rsidR="00CE1695" w:rsidRPr="00281321">
        <w:rPr>
          <w:rFonts w:ascii="Times New Roman" w:eastAsia="Times New Roman" w:hAnsi="Times New Roman" w:cs="Times New Roman"/>
          <w:color w:val="000000"/>
          <w:lang w:val="en"/>
        </w:rPr>
        <w:t xml:space="preserve"> state’s </w:t>
      </w:r>
      <w:r w:rsidR="00950F5C" w:rsidRPr="00950F5C">
        <w:rPr>
          <w:rFonts w:ascii="Times New Roman" w:eastAsia="Times New Roman" w:hAnsi="Times New Roman" w:cs="Times New Roman"/>
          <w:color w:val="000000"/>
          <w:lang w:val="en"/>
        </w:rPr>
        <w:t>303(d) list</w:t>
      </w:r>
      <w:r w:rsidR="00CE1695" w:rsidRPr="00281321">
        <w:rPr>
          <w:rFonts w:ascii="Times New Roman" w:eastAsia="Times New Roman" w:hAnsi="Times New Roman" w:cs="Times New Roman"/>
          <w:color w:val="000000"/>
          <w:lang w:val="en"/>
        </w:rPr>
        <w:t xml:space="preserve"> of impaired waters</w:t>
      </w:r>
      <w:r w:rsidR="00950F5C" w:rsidRPr="00950F5C">
        <w:rPr>
          <w:rFonts w:ascii="Times New Roman" w:eastAsia="Times New Roman" w:hAnsi="Times New Roman" w:cs="Times New Roman"/>
          <w:color w:val="000000"/>
          <w:lang w:val="en"/>
        </w:rPr>
        <w:t xml:space="preserve"> for degraded habitat due to sedimentation from nonpoint sources.</w:t>
      </w:r>
      <w:r w:rsidR="00CE1695" w:rsidRPr="00281321">
        <w:rPr>
          <w:rFonts w:ascii="Times New Roman" w:eastAsia="Times New Roman" w:hAnsi="Times New Roman" w:cs="Times New Roman"/>
          <w:color w:val="000000"/>
          <w:lang w:val="en"/>
        </w:rPr>
        <w:t xml:space="preserve"> In the Sugar and Pecatonica Basin Report</w:t>
      </w:r>
      <w:r w:rsidR="00013048" w:rsidRPr="00281321">
        <w:rPr>
          <w:rFonts w:ascii="Times New Roman" w:eastAsia="Times New Roman" w:hAnsi="Times New Roman" w:cs="Times New Roman"/>
          <w:color w:val="000000"/>
          <w:lang w:val="en"/>
        </w:rPr>
        <w:t xml:space="preserve"> (WDNR, 200</w:t>
      </w:r>
      <w:r w:rsidR="0022335E">
        <w:rPr>
          <w:rFonts w:ascii="Times New Roman" w:eastAsia="Times New Roman" w:hAnsi="Times New Roman" w:cs="Times New Roman"/>
          <w:color w:val="000000"/>
          <w:lang w:val="en"/>
        </w:rPr>
        <w:t>3</w:t>
      </w:r>
      <w:r w:rsidR="00013048" w:rsidRPr="00281321">
        <w:rPr>
          <w:rFonts w:ascii="Times New Roman" w:eastAsia="Times New Roman" w:hAnsi="Times New Roman" w:cs="Times New Roman"/>
          <w:color w:val="000000"/>
          <w:lang w:val="en"/>
        </w:rPr>
        <w:t>)</w:t>
      </w:r>
      <w:r w:rsidR="00CE1695" w:rsidRPr="00281321">
        <w:rPr>
          <w:rFonts w:ascii="Times New Roman" w:eastAsia="Times New Roman" w:hAnsi="Times New Roman" w:cs="Times New Roman"/>
          <w:color w:val="000000"/>
          <w:lang w:val="en"/>
        </w:rPr>
        <w:t xml:space="preserve">, it was recommended that buffer strips and bank stabilization would enhance this stream. </w:t>
      </w:r>
      <w:r w:rsidR="00950F5C" w:rsidRPr="00950F5C">
        <w:rPr>
          <w:rFonts w:ascii="Times New Roman" w:eastAsia="Times New Roman" w:hAnsi="Times New Roman" w:cs="Times New Roman"/>
          <w:color w:val="000000"/>
          <w:lang w:val="en"/>
        </w:rPr>
        <w:t xml:space="preserve"> </w:t>
      </w:r>
      <w:r w:rsidR="00CE1695" w:rsidRPr="00281321">
        <w:rPr>
          <w:rFonts w:ascii="Times New Roman" w:eastAsia="Times New Roman" w:hAnsi="Times New Roman" w:cs="Times New Roman"/>
          <w:color w:val="000000"/>
          <w:lang w:val="en"/>
        </w:rPr>
        <w:t xml:space="preserve">In 2005, a Total Maximum Daily Load (TMDL) was approved </w:t>
      </w:r>
      <w:r w:rsidR="00C7324B" w:rsidRPr="00281321">
        <w:rPr>
          <w:rFonts w:ascii="Times New Roman" w:eastAsia="Times New Roman" w:hAnsi="Times New Roman" w:cs="Times New Roman"/>
          <w:color w:val="000000"/>
          <w:lang w:val="en"/>
        </w:rPr>
        <w:t xml:space="preserve"> which outlined steps </w:t>
      </w:r>
      <w:r w:rsidR="00CE1695" w:rsidRPr="00281321">
        <w:rPr>
          <w:rFonts w:ascii="Times New Roman" w:eastAsia="Times New Roman" w:hAnsi="Times New Roman" w:cs="Times New Roman"/>
          <w:color w:val="000000"/>
          <w:lang w:val="en"/>
        </w:rPr>
        <w:t>for sediment control (</w:t>
      </w:r>
      <w:r w:rsidR="0022335E">
        <w:rPr>
          <w:rFonts w:ascii="Times New Roman" w:eastAsia="Times New Roman" w:hAnsi="Times New Roman" w:cs="Times New Roman"/>
          <w:color w:val="000000"/>
          <w:lang w:val="en"/>
        </w:rPr>
        <w:t>WDNR, 2005</w:t>
      </w:r>
      <w:r w:rsidR="00CE1695" w:rsidRPr="00281321">
        <w:rPr>
          <w:rFonts w:ascii="Times New Roman" w:eastAsia="Times New Roman" w:hAnsi="Times New Roman" w:cs="Times New Roman"/>
          <w:color w:val="000000"/>
          <w:lang w:val="en"/>
        </w:rPr>
        <w:t>).</w:t>
      </w:r>
    </w:p>
    <w:p w14:paraId="566B71E2" w14:textId="2179BCD6" w:rsidR="00950F5C" w:rsidRDefault="00CE1695" w:rsidP="00950F5C">
      <w:pPr>
        <w:spacing w:line="264" w:lineRule="auto"/>
        <w:rPr>
          <w:rFonts w:ascii="Times New Roman" w:eastAsia="Times New Roman" w:hAnsi="Times New Roman" w:cs="Times New Roman"/>
          <w:color w:val="000000"/>
          <w:lang w:val="en"/>
        </w:rPr>
      </w:pPr>
      <w:r w:rsidRPr="00281321">
        <w:rPr>
          <w:rFonts w:ascii="Times New Roman" w:eastAsia="Times New Roman" w:hAnsi="Times New Roman" w:cs="Times New Roman"/>
          <w:color w:val="000000"/>
          <w:lang w:val="en"/>
        </w:rPr>
        <w:t xml:space="preserve">In 2018, the Green County office of the Natural Resources Conservation Service (NRCS) approached the department with a proposal to use </w:t>
      </w:r>
      <w:r w:rsidR="00E84D02">
        <w:rPr>
          <w:rFonts w:ascii="Times New Roman" w:eastAsia="Times New Roman" w:hAnsi="Times New Roman" w:cs="Times New Roman"/>
          <w:color w:val="000000"/>
          <w:lang w:val="en"/>
        </w:rPr>
        <w:t xml:space="preserve">National Water Quality Initiatives </w:t>
      </w:r>
      <w:r w:rsidRPr="00281321">
        <w:rPr>
          <w:rFonts w:ascii="Times New Roman" w:eastAsia="Times New Roman" w:hAnsi="Times New Roman" w:cs="Times New Roman"/>
          <w:color w:val="000000"/>
          <w:lang w:val="en"/>
        </w:rPr>
        <w:t>(</w:t>
      </w:r>
      <w:r w:rsidR="00E84D02">
        <w:rPr>
          <w:rFonts w:ascii="Times New Roman" w:eastAsia="Times New Roman" w:hAnsi="Times New Roman" w:cs="Times New Roman"/>
          <w:color w:val="000000"/>
          <w:lang w:val="en"/>
        </w:rPr>
        <w:t>NWQI</w:t>
      </w:r>
      <w:r w:rsidRPr="00281321">
        <w:rPr>
          <w:rFonts w:ascii="Times New Roman" w:eastAsia="Times New Roman" w:hAnsi="Times New Roman" w:cs="Times New Roman"/>
          <w:color w:val="000000"/>
          <w:lang w:val="en"/>
        </w:rPr>
        <w:t xml:space="preserve">) funding to incorporate best management practices </w:t>
      </w:r>
      <w:r w:rsidR="007318AD">
        <w:rPr>
          <w:rFonts w:ascii="Times New Roman" w:eastAsia="Times New Roman" w:hAnsi="Times New Roman" w:cs="Times New Roman"/>
          <w:color w:val="000000"/>
          <w:lang w:val="en"/>
        </w:rPr>
        <w:t xml:space="preserve">(BMPs) </w:t>
      </w:r>
      <w:r w:rsidRPr="00281321">
        <w:rPr>
          <w:rFonts w:ascii="Times New Roman" w:eastAsia="Times New Roman" w:hAnsi="Times New Roman" w:cs="Times New Roman"/>
          <w:color w:val="000000"/>
          <w:lang w:val="en"/>
        </w:rPr>
        <w:t xml:space="preserve">in the watershed.  </w:t>
      </w:r>
    </w:p>
    <w:p w14:paraId="0EBA3232" w14:textId="7ACD37AD" w:rsidR="00A41387" w:rsidRPr="00950F5C" w:rsidRDefault="00A41387" w:rsidP="00950F5C">
      <w:pPr>
        <w:spacing w:line="264" w:lineRule="auto"/>
        <w:rPr>
          <w:rFonts w:ascii="Times New Roman" w:eastAsia="Times New Roman" w:hAnsi="Times New Roman" w:cs="Times New Roman"/>
          <w:color w:val="000000"/>
          <w:lang w:val="en"/>
        </w:rPr>
      </w:pPr>
      <w:r>
        <w:rPr>
          <w:rFonts w:ascii="Times New Roman" w:eastAsia="Times New Roman" w:hAnsi="Times New Roman" w:cs="Times New Roman"/>
          <w:color w:val="000000"/>
          <w:lang w:val="en"/>
        </w:rPr>
        <w:t xml:space="preserve">From 2016 through 2019, almost $900,000 was spent in the watershed (Table </w:t>
      </w:r>
      <w:r w:rsidR="00D41355">
        <w:rPr>
          <w:rFonts w:ascii="Times New Roman" w:eastAsia="Times New Roman" w:hAnsi="Times New Roman" w:cs="Times New Roman"/>
          <w:color w:val="000000"/>
          <w:lang w:val="en"/>
        </w:rPr>
        <w:t>1</w:t>
      </w:r>
      <w:r>
        <w:rPr>
          <w:rFonts w:ascii="Times New Roman" w:eastAsia="Times New Roman" w:hAnsi="Times New Roman" w:cs="Times New Roman"/>
          <w:color w:val="000000"/>
          <w:lang w:val="en"/>
        </w:rPr>
        <w:t xml:space="preserve">).  Nearly 8,000 acres were planted in cover crops.  Three waste storage facilities were built.  Grassed waterways and stream (cattle) crossings were put in.  Almost a mile of streambank protection was funded through NWQI with an additional </w:t>
      </w:r>
      <w:r w:rsidR="00862D84">
        <w:rPr>
          <w:rFonts w:ascii="Times New Roman" w:eastAsia="Times New Roman" w:hAnsi="Times New Roman" w:cs="Times New Roman"/>
          <w:color w:val="000000"/>
          <w:lang w:val="en"/>
        </w:rPr>
        <w:t>6,000</w:t>
      </w:r>
      <w:r>
        <w:rPr>
          <w:rFonts w:ascii="Times New Roman" w:eastAsia="Times New Roman" w:hAnsi="Times New Roman" w:cs="Times New Roman"/>
          <w:color w:val="000000"/>
          <w:lang w:val="en"/>
        </w:rPr>
        <w:t xml:space="preserve"> </w:t>
      </w:r>
      <w:r w:rsidR="00862D84">
        <w:rPr>
          <w:rFonts w:ascii="Times New Roman" w:eastAsia="Times New Roman" w:hAnsi="Times New Roman" w:cs="Times New Roman"/>
          <w:color w:val="000000"/>
          <w:lang w:val="en"/>
        </w:rPr>
        <w:t xml:space="preserve">feet </w:t>
      </w:r>
      <w:r>
        <w:rPr>
          <w:rFonts w:ascii="Times New Roman" w:eastAsia="Times New Roman" w:hAnsi="Times New Roman" w:cs="Times New Roman"/>
          <w:color w:val="000000"/>
          <w:lang w:val="en"/>
        </w:rPr>
        <w:t xml:space="preserve">paid for by </w:t>
      </w:r>
      <w:r w:rsidR="00862D84">
        <w:rPr>
          <w:rFonts w:ascii="Times New Roman" w:eastAsia="Times New Roman" w:hAnsi="Times New Roman" w:cs="Times New Roman"/>
          <w:color w:val="000000"/>
          <w:lang w:val="en"/>
        </w:rPr>
        <w:t>a</w:t>
      </w:r>
      <w:r>
        <w:rPr>
          <w:rFonts w:ascii="Times New Roman" w:eastAsia="Times New Roman" w:hAnsi="Times New Roman" w:cs="Times New Roman"/>
          <w:color w:val="000000"/>
          <w:lang w:val="en"/>
        </w:rPr>
        <w:t xml:space="preserve"> landowner (Figure </w:t>
      </w:r>
      <w:r w:rsidR="005526B8">
        <w:rPr>
          <w:rFonts w:ascii="Times New Roman" w:eastAsia="Times New Roman" w:hAnsi="Times New Roman" w:cs="Times New Roman"/>
          <w:color w:val="000000"/>
          <w:lang w:val="en"/>
        </w:rPr>
        <w:t>1</w:t>
      </w:r>
      <w:r>
        <w:rPr>
          <w:rFonts w:ascii="Times New Roman" w:eastAsia="Times New Roman" w:hAnsi="Times New Roman" w:cs="Times New Roman"/>
          <w:color w:val="000000"/>
          <w:lang w:val="en"/>
        </w:rPr>
        <w:t>).</w:t>
      </w:r>
    </w:p>
    <w:p w14:paraId="399A3CD6" w14:textId="08A04A9C" w:rsidR="00C7324B" w:rsidRDefault="00C7324B">
      <w:pPr>
        <w:rPr>
          <w:rFonts w:ascii="Times New Roman" w:hAnsi="Times New Roman" w:cs="Times New Roman"/>
        </w:rPr>
      </w:pPr>
      <w:r w:rsidRPr="00281321">
        <w:rPr>
          <w:rFonts w:ascii="Times New Roman" w:hAnsi="Times New Roman" w:cs="Times New Roman"/>
        </w:rPr>
        <w:t xml:space="preserve">In 2021, biologists conducted monitoring on the </w:t>
      </w:r>
      <w:r w:rsidR="001873D5">
        <w:rPr>
          <w:rFonts w:ascii="Times New Roman" w:hAnsi="Times New Roman" w:cs="Times New Roman"/>
        </w:rPr>
        <w:t>stream</w:t>
      </w:r>
      <w:r w:rsidRPr="00281321">
        <w:rPr>
          <w:rFonts w:ascii="Times New Roman" w:hAnsi="Times New Roman" w:cs="Times New Roman"/>
        </w:rPr>
        <w:t xml:space="preserve"> </w:t>
      </w:r>
      <w:r w:rsidR="001873D5">
        <w:rPr>
          <w:rFonts w:ascii="Times New Roman" w:hAnsi="Times New Roman" w:cs="Times New Roman"/>
        </w:rPr>
        <w:t xml:space="preserve">with the goal of </w:t>
      </w:r>
      <w:r w:rsidR="001873D5" w:rsidRPr="001873D5">
        <w:rPr>
          <w:rFonts w:ascii="Times New Roman" w:hAnsi="Times New Roman" w:cs="Times New Roman"/>
        </w:rPr>
        <w:t>determin</w:t>
      </w:r>
      <w:r w:rsidR="001873D5">
        <w:rPr>
          <w:rFonts w:ascii="Times New Roman" w:hAnsi="Times New Roman" w:cs="Times New Roman"/>
        </w:rPr>
        <w:t>ing</w:t>
      </w:r>
      <w:r w:rsidR="001873D5" w:rsidRPr="001873D5">
        <w:rPr>
          <w:rFonts w:ascii="Times New Roman" w:hAnsi="Times New Roman" w:cs="Times New Roman"/>
        </w:rPr>
        <w:t xml:space="preserve"> whether it is meeting its </w:t>
      </w:r>
      <w:r w:rsidR="001873D5">
        <w:rPr>
          <w:rFonts w:ascii="Times New Roman" w:hAnsi="Times New Roman" w:cs="Times New Roman"/>
        </w:rPr>
        <w:t xml:space="preserve">attainable </w:t>
      </w:r>
      <w:r w:rsidR="001873D5" w:rsidRPr="001873D5">
        <w:rPr>
          <w:rFonts w:ascii="Times New Roman" w:hAnsi="Times New Roman" w:cs="Times New Roman"/>
        </w:rPr>
        <w:t xml:space="preserve">biological </w:t>
      </w:r>
      <w:r w:rsidR="001873D5">
        <w:rPr>
          <w:rFonts w:ascii="Times New Roman" w:hAnsi="Times New Roman" w:cs="Times New Roman"/>
        </w:rPr>
        <w:t>use</w:t>
      </w:r>
      <w:r w:rsidR="002478D3">
        <w:rPr>
          <w:rFonts w:ascii="Times New Roman" w:hAnsi="Times New Roman" w:cs="Times New Roman"/>
        </w:rPr>
        <w:t>,</w:t>
      </w:r>
      <w:r w:rsidR="001873D5">
        <w:rPr>
          <w:rFonts w:ascii="Times New Roman" w:hAnsi="Times New Roman" w:cs="Times New Roman"/>
        </w:rPr>
        <w:t xml:space="preserve"> to assess the habitat</w:t>
      </w:r>
      <w:r w:rsidR="002478D3">
        <w:rPr>
          <w:rFonts w:ascii="Times New Roman" w:hAnsi="Times New Roman" w:cs="Times New Roman"/>
        </w:rPr>
        <w:t>,</w:t>
      </w:r>
      <w:r w:rsidR="001873D5">
        <w:rPr>
          <w:rFonts w:ascii="Times New Roman" w:hAnsi="Times New Roman" w:cs="Times New Roman"/>
        </w:rPr>
        <w:t xml:space="preserve"> and determine</w:t>
      </w:r>
      <w:r w:rsidR="001873D5" w:rsidRPr="001873D5">
        <w:rPr>
          <w:rFonts w:ascii="Times New Roman" w:hAnsi="Times New Roman" w:cs="Times New Roman"/>
        </w:rPr>
        <w:t xml:space="preserve"> whether it can be </w:t>
      </w:r>
      <w:r w:rsidR="001873D5">
        <w:rPr>
          <w:rFonts w:ascii="Times New Roman" w:hAnsi="Times New Roman" w:cs="Times New Roman"/>
        </w:rPr>
        <w:t>removed from</w:t>
      </w:r>
      <w:r w:rsidR="001873D5" w:rsidRPr="001873D5">
        <w:rPr>
          <w:rFonts w:ascii="Times New Roman" w:hAnsi="Times New Roman" w:cs="Times New Roman"/>
        </w:rPr>
        <w:t xml:space="preserve"> the impaired waters list</w:t>
      </w:r>
      <w:r w:rsidR="001873D5">
        <w:rPr>
          <w:rFonts w:ascii="Times New Roman" w:hAnsi="Times New Roman" w:cs="Times New Roman"/>
        </w:rPr>
        <w:t>.</w:t>
      </w:r>
    </w:p>
    <w:p w14:paraId="323F0E88" w14:textId="1501D423" w:rsidR="00C7324B" w:rsidRPr="00281321" w:rsidRDefault="00C7324B">
      <w:pPr>
        <w:rPr>
          <w:rFonts w:ascii="Times New Roman" w:hAnsi="Times New Roman" w:cs="Times New Roman"/>
        </w:rPr>
      </w:pPr>
      <w:r w:rsidRPr="00281321">
        <w:rPr>
          <w:rFonts w:ascii="Times New Roman" w:hAnsi="Times New Roman" w:cs="Times New Roman"/>
        </w:rPr>
        <w:t>Methods</w:t>
      </w:r>
    </w:p>
    <w:p w14:paraId="0233FFC9" w14:textId="4B587618" w:rsidR="005526B8" w:rsidRDefault="00722349">
      <w:pPr>
        <w:rPr>
          <w:rFonts w:ascii="Times New Roman" w:hAnsi="Times New Roman" w:cs="Times New Roman"/>
        </w:rPr>
      </w:pPr>
      <w:r w:rsidRPr="00281321">
        <w:rPr>
          <w:rFonts w:ascii="Times New Roman" w:hAnsi="Times New Roman" w:cs="Times New Roman"/>
        </w:rPr>
        <w:t>During the summer of 2021, the department surveyed 6 sites on the stream.  For all sites, the fisheries assemblage was determined by electroshocking a section of stream with a minimum station length of 35 times the mean stream width (Lyons, 1992).  A stream tow barge with a generator and two probes was used at most sites. A backpack shocker with a single probe was used at the CTH G site due to frequent log jams</w:t>
      </w:r>
      <w:r w:rsidR="00006FB7">
        <w:rPr>
          <w:rFonts w:ascii="Times New Roman" w:hAnsi="Times New Roman" w:cs="Times New Roman"/>
        </w:rPr>
        <w:t>, which also led to about half the minimum station length being surveyed</w:t>
      </w:r>
      <w:r w:rsidRPr="00281321">
        <w:rPr>
          <w:rFonts w:ascii="Times New Roman" w:hAnsi="Times New Roman" w:cs="Times New Roman"/>
        </w:rPr>
        <w:t>.  All fish were collected, identified, and counted. All gamefish were measured for length. At each site, qualitative notes on average stream width and depth, riparian buffers and land use, evidence of sedimentation, fish cover and potential management options were also recorded. Quantitative habitat surveys were conducted</w:t>
      </w:r>
      <w:r w:rsidR="00006FB7">
        <w:rPr>
          <w:rFonts w:ascii="Times New Roman" w:hAnsi="Times New Roman" w:cs="Times New Roman"/>
        </w:rPr>
        <w:t xml:space="preserve"> at</w:t>
      </w:r>
      <w:r w:rsidRPr="00281321">
        <w:rPr>
          <w:rFonts w:ascii="Times New Roman" w:hAnsi="Times New Roman" w:cs="Times New Roman"/>
        </w:rPr>
        <w:t xml:space="preserve"> 5 of the 6 sites according to Simonson, et. al. (1994).  A qualitative habitat survey </w:t>
      </w:r>
      <w:r w:rsidR="00A4198B">
        <w:rPr>
          <w:rFonts w:ascii="Times New Roman" w:hAnsi="Times New Roman" w:cs="Times New Roman"/>
        </w:rPr>
        <w:t xml:space="preserve">(Ibid) </w:t>
      </w:r>
      <w:r w:rsidRPr="00281321">
        <w:rPr>
          <w:rFonts w:ascii="Times New Roman" w:hAnsi="Times New Roman" w:cs="Times New Roman"/>
        </w:rPr>
        <w:t>was conducted at CTH G.</w:t>
      </w:r>
    </w:p>
    <w:p w14:paraId="7C77A03A" w14:textId="77777777" w:rsidR="005526B8" w:rsidRDefault="005526B8">
      <w:pPr>
        <w:rPr>
          <w:rFonts w:ascii="Times New Roman" w:hAnsi="Times New Roman" w:cs="Times New Roman"/>
        </w:rPr>
      </w:pPr>
      <w:r>
        <w:rPr>
          <w:rFonts w:ascii="Times New Roman" w:hAnsi="Times New Roman" w:cs="Times New Roman"/>
        </w:rPr>
        <w:br w:type="page"/>
      </w:r>
    </w:p>
    <w:p w14:paraId="2B2913A8" w14:textId="71A3BDDF" w:rsidR="00C7324B" w:rsidRDefault="005526B8">
      <w:pPr>
        <w:rPr>
          <w:rFonts w:ascii="Times New Roman" w:hAnsi="Times New Roman" w:cs="Times New Roman"/>
        </w:rPr>
      </w:pPr>
      <w:r w:rsidRPr="005526B8">
        <w:rPr>
          <w:rFonts w:ascii="Times New Roman" w:hAnsi="Times New Roman" w:cs="Times New Roman"/>
          <w:b/>
          <w:bCs/>
        </w:rPr>
        <w:lastRenderedPageBreak/>
        <w:t>Figure 1</w:t>
      </w:r>
      <w:r>
        <w:rPr>
          <w:rFonts w:ascii="Times New Roman" w:hAnsi="Times New Roman" w:cs="Times New Roman"/>
        </w:rPr>
        <w:t xml:space="preserve">: Spring Creek Streambank Stabilization Projects (in </w:t>
      </w:r>
      <w:r w:rsidRPr="005526B8">
        <w:rPr>
          <w:rFonts w:ascii="Times New Roman" w:hAnsi="Times New Roman" w:cs="Times New Roman"/>
          <w:color w:val="FF0000"/>
        </w:rPr>
        <w:t>red</w:t>
      </w:r>
      <w:r>
        <w:rPr>
          <w:rFonts w:ascii="Times New Roman" w:hAnsi="Times New Roman" w:cs="Times New Roman"/>
        </w:rPr>
        <w:t>)</w:t>
      </w:r>
    </w:p>
    <w:p w14:paraId="05690F33" w14:textId="1213CBB8" w:rsidR="005526B8" w:rsidRPr="00281321" w:rsidRDefault="005526B8">
      <w:pPr>
        <w:rPr>
          <w:rFonts w:ascii="Times New Roman" w:hAnsi="Times New Roman" w:cs="Times New Roman"/>
        </w:rPr>
      </w:pPr>
      <w:r w:rsidRPr="005526B8">
        <w:rPr>
          <w:rFonts w:ascii="Times New Roman" w:hAnsi="Times New Roman" w:cs="Times New Roman"/>
          <w:noProof/>
        </w:rPr>
        <w:drawing>
          <wp:inline distT="0" distB="0" distL="0" distR="0" wp14:anchorId="6596525F" wp14:editId="44895AEC">
            <wp:extent cx="5324475" cy="4031469"/>
            <wp:effectExtent l="38100" t="38100" r="66675" b="1028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7831" cy="4071868"/>
                    </a:xfrm>
                    <a:prstGeom prst="rect">
                      <a:avLst/>
                    </a:prstGeom>
                    <a:noFill/>
                    <a:ln>
                      <a:noFill/>
                    </a:ln>
                    <a:effectLst>
                      <a:outerShdw blurRad="50800" dist="38100" dir="2700000" algn="tl" rotWithShape="0">
                        <a:prstClr val="black">
                          <a:alpha val="40000"/>
                        </a:prstClr>
                      </a:outerShdw>
                      <a:softEdge rad="0"/>
                    </a:effectLst>
                  </pic:spPr>
                </pic:pic>
              </a:graphicData>
            </a:graphic>
          </wp:inline>
        </w:drawing>
      </w:r>
    </w:p>
    <w:p w14:paraId="3F838427" w14:textId="21ED7B38" w:rsidR="00C7324B" w:rsidRPr="00281321" w:rsidRDefault="00722349">
      <w:pPr>
        <w:rPr>
          <w:rFonts w:ascii="Times New Roman" w:hAnsi="Times New Roman" w:cs="Times New Roman"/>
        </w:rPr>
      </w:pPr>
      <w:r w:rsidRPr="00281321">
        <w:rPr>
          <w:rFonts w:ascii="Times New Roman" w:hAnsi="Times New Roman" w:cs="Times New Roman"/>
        </w:rPr>
        <w:t>Results</w:t>
      </w:r>
    </w:p>
    <w:p w14:paraId="2E9CE0E5" w14:textId="0D064CDB" w:rsidR="002A7534" w:rsidRPr="00281321" w:rsidRDefault="002A7534">
      <w:pPr>
        <w:rPr>
          <w:rFonts w:ascii="Times New Roman" w:hAnsi="Times New Roman" w:cs="Times New Roman"/>
        </w:rPr>
      </w:pPr>
      <w:r w:rsidRPr="00281321">
        <w:rPr>
          <w:rFonts w:ascii="Times New Roman" w:hAnsi="Times New Roman" w:cs="Times New Roman"/>
        </w:rPr>
        <w:t>Fisheries surveys found  a variety of cool transitional and warmwater species, with often a dozen or more species present at each site</w:t>
      </w:r>
      <w:r w:rsidR="00D41355">
        <w:rPr>
          <w:rFonts w:ascii="Times New Roman" w:hAnsi="Times New Roman" w:cs="Times New Roman"/>
        </w:rPr>
        <w:t xml:space="preserve"> (Table 2)</w:t>
      </w:r>
      <w:r w:rsidRPr="00281321">
        <w:rPr>
          <w:rFonts w:ascii="Times New Roman" w:hAnsi="Times New Roman" w:cs="Times New Roman"/>
        </w:rPr>
        <w:t>.  The most variety of species was found at Mt. Hope Road, the furthest downstream site that was surveyed.  Creek chubs, white suckers, fantail and johnny darters were found at all sites.  Several intolerant species were found, mostly at Mount Hope Road and in small numbers.  Smallmouth bass were found at 4 of the 6 sites.  All but one were young-of-the-year, indicating that adult bass had migrated upstream into Spring Creek to spawn.  Several specimens of brown trout, a</w:t>
      </w:r>
      <w:r w:rsidR="001A03B1">
        <w:rPr>
          <w:rFonts w:ascii="Times New Roman" w:hAnsi="Times New Roman" w:cs="Times New Roman"/>
        </w:rPr>
        <w:t xml:space="preserve"> </w:t>
      </w:r>
      <w:r w:rsidRPr="00281321">
        <w:rPr>
          <w:rFonts w:ascii="Times New Roman" w:hAnsi="Times New Roman" w:cs="Times New Roman"/>
        </w:rPr>
        <w:t xml:space="preserve">coldwater indicator species, were found </w:t>
      </w:r>
      <w:r w:rsidR="00863B71">
        <w:rPr>
          <w:rFonts w:ascii="Times New Roman" w:hAnsi="Times New Roman" w:cs="Times New Roman"/>
        </w:rPr>
        <w:t xml:space="preserve">amongst </w:t>
      </w:r>
      <w:r w:rsidRPr="00281321">
        <w:rPr>
          <w:rFonts w:ascii="Times New Roman" w:hAnsi="Times New Roman" w:cs="Times New Roman"/>
        </w:rPr>
        <w:t>3</w:t>
      </w:r>
      <w:r w:rsidR="00863B71">
        <w:rPr>
          <w:rFonts w:ascii="Times New Roman" w:hAnsi="Times New Roman" w:cs="Times New Roman"/>
        </w:rPr>
        <w:t xml:space="preserve"> of the</w:t>
      </w:r>
      <w:r w:rsidRPr="00281321">
        <w:rPr>
          <w:rFonts w:ascii="Times New Roman" w:hAnsi="Times New Roman" w:cs="Times New Roman"/>
        </w:rPr>
        <w:t xml:space="preserve"> sites.  Simple </w:t>
      </w:r>
      <w:r w:rsidR="005526B8">
        <w:rPr>
          <w:rFonts w:ascii="Times New Roman" w:hAnsi="Times New Roman" w:cs="Times New Roman"/>
        </w:rPr>
        <w:t>lithophil*</w:t>
      </w:r>
      <w:r w:rsidRPr="00281321">
        <w:rPr>
          <w:rFonts w:ascii="Times New Roman" w:hAnsi="Times New Roman" w:cs="Times New Roman"/>
        </w:rPr>
        <w:t xml:space="preserve"> spawning fish made up about a third of the species present.</w:t>
      </w:r>
      <w:r w:rsidR="0098784D" w:rsidRPr="00281321">
        <w:rPr>
          <w:rFonts w:ascii="Times New Roman" w:hAnsi="Times New Roman" w:cs="Times New Roman"/>
        </w:rPr>
        <w:t xml:space="preserve">  A specimen of redfin shiner, a state threatened species, was found at one of the sites. This was the first time this species has been reported in this stream.</w:t>
      </w:r>
    </w:p>
    <w:p w14:paraId="5DEFD5E8" w14:textId="60BD3996" w:rsidR="0098784D" w:rsidRDefault="0098784D" w:rsidP="0098784D">
      <w:pPr>
        <w:spacing w:after="0"/>
        <w:rPr>
          <w:rFonts w:ascii="Times New Roman" w:hAnsi="Times New Roman" w:cs="Times New Roman"/>
        </w:rPr>
      </w:pPr>
      <w:r w:rsidRPr="00281321">
        <w:rPr>
          <w:rFonts w:ascii="Times New Roman" w:hAnsi="Times New Roman" w:cs="Times New Roman"/>
        </w:rPr>
        <w:t xml:space="preserve">All sections of Spring Creek were purported to be cold-transitional (cold-cool) according to the Wisconsin streams model (Lyons, 2008).  The natural community verification process (WDNR, 2019) showed all of the sites to be warm-transitional (cool-warm) according to the species assemblage.  As such, the coolwater index of biotic integrity (IBI) (Lyons, 2012) was applied to those data.  The warm transitional IBIs ranged from poor to excellent, with the higher scores being lower in the watershed.  </w:t>
      </w:r>
    </w:p>
    <w:p w14:paraId="4E6B7957" w14:textId="0C1AEF3A" w:rsidR="00B93020" w:rsidRDefault="00B93020" w:rsidP="0098784D">
      <w:pPr>
        <w:spacing w:after="0"/>
        <w:rPr>
          <w:rFonts w:ascii="Times New Roman" w:hAnsi="Times New Roman" w:cs="Times New Roman"/>
        </w:rPr>
      </w:pPr>
    </w:p>
    <w:p w14:paraId="66ACD512" w14:textId="77777777" w:rsidR="003B4A78" w:rsidRDefault="00D41355" w:rsidP="0098784D">
      <w:pPr>
        <w:spacing w:after="0"/>
        <w:rPr>
          <w:rFonts w:ascii="Times New Roman" w:hAnsi="Times New Roman" w:cs="Times New Roman"/>
        </w:rPr>
      </w:pPr>
      <w:r>
        <w:rPr>
          <w:rFonts w:ascii="Times New Roman" w:hAnsi="Times New Roman" w:cs="Times New Roman"/>
        </w:rPr>
        <w:t>As shown in Table 3, o</w:t>
      </w:r>
      <w:r w:rsidR="0094543C">
        <w:rPr>
          <w:rFonts w:ascii="Times New Roman" w:hAnsi="Times New Roman" w:cs="Times New Roman"/>
        </w:rPr>
        <w:t xml:space="preserve">verall </w:t>
      </w:r>
      <w:r w:rsidR="00910068">
        <w:rPr>
          <w:rFonts w:ascii="Times New Roman" w:hAnsi="Times New Roman" w:cs="Times New Roman"/>
        </w:rPr>
        <w:t xml:space="preserve">quantitative </w:t>
      </w:r>
      <w:r w:rsidR="0094543C">
        <w:rPr>
          <w:rFonts w:ascii="Times New Roman" w:hAnsi="Times New Roman" w:cs="Times New Roman"/>
        </w:rPr>
        <w:t>habitat scores</w:t>
      </w:r>
      <w:r w:rsidR="00910068">
        <w:rPr>
          <w:rFonts w:ascii="Times New Roman" w:hAnsi="Times New Roman" w:cs="Times New Roman"/>
        </w:rPr>
        <w:t xml:space="preserve"> from 2021</w:t>
      </w:r>
      <w:r w:rsidR="0094543C">
        <w:rPr>
          <w:rFonts w:ascii="Times New Roman" w:hAnsi="Times New Roman" w:cs="Times New Roman"/>
        </w:rPr>
        <w:t xml:space="preserve"> ranged from 40 (fair) to 68 (good). With the exception of the site at Town Center </w:t>
      </w:r>
      <w:r w:rsidR="00885B35">
        <w:rPr>
          <w:rFonts w:ascii="Times New Roman" w:hAnsi="Times New Roman" w:cs="Times New Roman"/>
        </w:rPr>
        <w:t>Road,</w:t>
      </w:r>
      <w:r w:rsidR="0094543C">
        <w:rPr>
          <w:rFonts w:ascii="Times New Roman" w:hAnsi="Times New Roman" w:cs="Times New Roman"/>
        </w:rPr>
        <w:t xml:space="preserve"> which was in pasture, most sites had an excellent riparian buffer score. </w:t>
      </w:r>
    </w:p>
    <w:p w14:paraId="136FB2B8" w14:textId="77777777" w:rsidR="003B4A78" w:rsidRDefault="003B4A78" w:rsidP="003B4A78">
      <w:pPr>
        <w:spacing w:after="0"/>
        <w:rPr>
          <w:rFonts w:ascii="Times New Roman" w:hAnsi="Times New Roman" w:cs="Times New Roman"/>
        </w:rPr>
      </w:pPr>
    </w:p>
    <w:p w14:paraId="1BA1FC65" w14:textId="37856490" w:rsidR="003B4A78" w:rsidRDefault="003B4A78" w:rsidP="003B4A78">
      <w:pPr>
        <w:spacing w:after="0"/>
        <w:rPr>
          <w:rFonts w:ascii="Times New Roman" w:hAnsi="Times New Roman" w:cs="Times New Roman"/>
        </w:rPr>
      </w:pPr>
      <w:r>
        <w:rPr>
          <w:rFonts w:ascii="Times New Roman" w:hAnsi="Times New Roman" w:cs="Times New Roman"/>
        </w:rPr>
        <w:t>*</w:t>
      </w:r>
      <w:r w:rsidRPr="00F42DDA">
        <w:rPr>
          <w:rFonts w:ascii="Times New Roman" w:hAnsi="Times New Roman" w:cs="Times New Roman"/>
          <w:sz w:val="18"/>
          <w:szCs w:val="18"/>
        </w:rPr>
        <w:t xml:space="preserve">Species that </w:t>
      </w:r>
      <w:r>
        <w:rPr>
          <w:rFonts w:ascii="Times New Roman" w:hAnsi="Times New Roman" w:cs="Times New Roman"/>
          <w:sz w:val="18"/>
          <w:szCs w:val="18"/>
        </w:rPr>
        <w:t>broadcast</w:t>
      </w:r>
      <w:r w:rsidRPr="00F42DDA">
        <w:rPr>
          <w:rFonts w:ascii="Times New Roman" w:hAnsi="Times New Roman" w:cs="Times New Roman"/>
          <w:sz w:val="18"/>
          <w:szCs w:val="18"/>
        </w:rPr>
        <w:t xml:space="preserve"> their eggs on clean gravel or cobble and do not build a nest or provide parental care</w:t>
      </w:r>
    </w:p>
    <w:p w14:paraId="2049EA7B" w14:textId="4EB52788" w:rsidR="00F42DDA" w:rsidRDefault="00F42DDA" w:rsidP="0098784D">
      <w:pPr>
        <w:spacing w:after="0"/>
        <w:rPr>
          <w:rFonts w:ascii="Times New Roman" w:hAnsi="Times New Roman" w:cs="Times New Roman"/>
        </w:rPr>
      </w:pPr>
    </w:p>
    <w:p w14:paraId="3704B3C0" w14:textId="76D2C235" w:rsidR="00F42DDA" w:rsidRDefault="003B4A78" w:rsidP="0098784D">
      <w:pPr>
        <w:spacing w:after="0"/>
        <w:rPr>
          <w:rFonts w:ascii="Times New Roman" w:hAnsi="Times New Roman" w:cs="Times New Roman"/>
        </w:rPr>
      </w:pPr>
      <w:r>
        <w:rPr>
          <w:rFonts w:ascii="Times New Roman" w:hAnsi="Times New Roman" w:cs="Times New Roman"/>
        </w:rPr>
        <w:t xml:space="preserve">The </w:t>
      </w:r>
      <w:r w:rsidR="0094543C">
        <w:rPr>
          <w:rFonts w:ascii="Times New Roman" w:hAnsi="Times New Roman" w:cs="Times New Roman"/>
        </w:rPr>
        <w:t>width to depth ratio was good at all sites.  Pools were virtually absent.  Riffles were common at mos</w:t>
      </w:r>
      <w:r w:rsidR="00F42DDA">
        <w:rPr>
          <w:rFonts w:ascii="Times New Roman" w:hAnsi="Times New Roman" w:cs="Times New Roman"/>
        </w:rPr>
        <w:t>t</w:t>
      </w:r>
    </w:p>
    <w:p w14:paraId="005837C6" w14:textId="0A2B0425" w:rsidR="00B93020" w:rsidRDefault="0094543C" w:rsidP="0098784D">
      <w:pPr>
        <w:spacing w:after="0"/>
        <w:rPr>
          <w:rFonts w:ascii="Times New Roman" w:hAnsi="Times New Roman" w:cs="Times New Roman"/>
        </w:rPr>
      </w:pPr>
      <w:r>
        <w:rPr>
          <w:rFonts w:ascii="Times New Roman" w:hAnsi="Times New Roman" w:cs="Times New Roman"/>
        </w:rPr>
        <w:t xml:space="preserve">sites, and the bend to bend ratio varied based on whether the site had been channelized or not.  </w:t>
      </w:r>
      <w:r w:rsidR="00885B35">
        <w:rPr>
          <w:rFonts w:ascii="Times New Roman" w:hAnsi="Times New Roman" w:cs="Times New Roman"/>
        </w:rPr>
        <w:t xml:space="preserve">Fish cover varied by site but was generally scarce.  Fine sediment was “poor” to “fair” with most sites </w:t>
      </w:r>
      <w:r w:rsidR="00863B71">
        <w:rPr>
          <w:rFonts w:ascii="Times New Roman" w:hAnsi="Times New Roman" w:cs="Times New Roman"/>
        </w:rPr>
        <w:t xml:space="preserve">containing </w:t>
      </w:r>
      <w:r w:rsidR="00885B35">
        <w:rPr>
          <w:rFonts w:ascii="Times New Roman" w:hAnsi="Times New Roman" w:cs="Times New Roman"/>
        </w:rPr>
        <w:t xml:space="preserve">from 45 to 55% fines.  </w:t>
      </w:r>
      <w:r>
        <w:rPr>
          <w:rFonts w:ascii="Times New Roman" w:hAnsi="Times New Roman" w:cs="Times New Roman"/>
        </w:rPr>
        <w:t xml:space="preserve"> </w:t>
      </w:r>
    </w:p>
    <w:p w14:paraId="40F67A1C" w14:textId="4AB75DDC" w:rsidR="00083953" w:rsidRDefault="00083953" w:rsidP="0098784D">
      <w:pPr>
        <w:spacing w:after="0"/>
        <w:rPr>
          <w:rFonts w:ascii="Times New Roman" w:hAnsi="Times New Roman" w:cs="Times New Roman"/>
        </w:rPr>
      </w:pPr>
    </w:p>
    <w:p w14:paraId="7798AB04" w14:textId="1BB75A00" w:rsidR="00083953" w:rsidRDefault="00083953" w:rsidP="0098784D">
      <w:pPr>
        <w:spacing w:after="0"/>
        <w:rPr>
          <w:rFonts w:ascii="Times New Roman" w:hAnsi="Times New Roman" w:cs="Times New Roman"/>
        </w:rPr>
      </w:pPr>
      <w:r>
        <w:rPr>
          <w:rFonts w:ascii="Times New Roman" w:hAnsi="Times New Roman" w:cs="Times New Roman"/>
        </w:rPr>
        <w:t>Discussion</w:t>
      </w:r>
    </w:p>
    <w:p w14:paraId="64047F53" w14:textId="77777777" w:rsidR="00006FB7" w:rsidRDefault="00006FB7" w:rsidP="0098784D">
      <w:pPr>
        <w:spacing w:after="0"/>
        <w:rPr>
          <w:rFonts w:ascii="Times New Roman" w:hAnsi="Times New Roman" w:cs="Times New Roman"/>
        </w:rPr>
      </w:pPr>
    </w:p>
    <w:p w14:paraId="3FAD6027" w14:textId="75001255" w:rsidR="00083953" w:rsidRDefault="00083953" w:rsidP="0098784D">
      <w:pPr>
        <w:spacing w:after="0"/>
        <w:rPr>
          <w:rFonts w:ascii="Times New Roman" w:hAnsi="Times New Roman" w:cs="Times New Roman"/>
        </w:rPr>
      </w:pPr>
      <w:r>
        <w:rPr>
          <w:rFonts w:ascii="Times New Roman" w:hAnsi="Times New Roman" w:cs="Times New Roman"/>
        </w:rPr>
        <w:t>Since waters added to the 1998 impaired water</w:t>
      </w:r>
      <w:r w:rsidR="007A273C">
        <w:rPr>
          <w:rFonts w:ascii="Times New Roman" w:hAnsi="Times New Roman" w:cs="Times New Roman"/>
        </w:rPr>
        <w:t>s</w:t>
      </w:r>
      <w:r>
        <w:rPr>
          <w:rFonts w:ascii="Times New Roman" w:hAnsi="Times New Roman" w:cs="Times New Roman"/>
        </w:rPr>
        <w:t xml:space="preserve"> listings had little documentation, there is no known quantitative or qualitative data on which the original listing was based.   Historical data collected over the past 2 decades suggests that there was a similar fishery assemblage to the current one, including a diversity of simple lithophils as well as nest building species like hornyhead chub</w:t>
      </w:r>
      <w:r w:rsidR="00383857">
        <w:rPr>
          <w:rFonts w:ascii="Times New Roman" w:hAnsi="Times New Roman" w:cs="Times New Roman"/>
        </w:rPr>
        <w:t xml:space="preserve"> and smallmouth bass</w:t>
      </w:r>
      <w:r>
        <w:rPr>
          <w:rFonts w:ascii="Times New Roman" w:hAnsi="Times New Roman" w:cs="Times New Roman"/>
        </w:rPr>
        <w:t xml:space="preserve">.  This would suggest that enough hard substrate existed for these species to proliferate.  However, the abundance of </w:t>
      </w:r>
      <w:r w:rsidR="00383857">
        <w:rPr>
          <w:rFonts w:ascii="Times New Roman" w:hAnsi="Times New Roman" w:cs="Times New Roman"/>
        </w:rPr>
        <w:t xml:space="preserve">disturbance </w:t>
      </w:r>
      <w:r>
        <w:rPr>
          <w:rFonts w:ascii="Times New Roman" w:hAnsi="Times New Roman" w:cs="Times New Roman"/>
        </w:rPr>
        <w:t>tolerant species such as creek chub, white sucker, and western blacknose dace (the latter two also being simple lithophils) also suggest environmental degradation.</w:t>
      </w:r>
    </w:p>
    <w:p w14:paraId="42B8BD68" w14:textId="4447298E" w:rsidR="004750AA" w:rsidRDefault="004750AA" w:rsidP="0098784D">
      <w:pPr>
        <w:spacing w:after="0"/>
        <w:rPr>
          <w:rFonts w:ascii="Times New Roman" w:hAnsi="Times New Roman" w:cs="Times New Roman"/>
        </w:rPr>
      </w:pPr>
    </w:p>
    <w:p w14:paraId="530A1651" w14:textId="3C0F29C9" w:rsidR="004750AA" w:rsidRDefault="004750AA" w:rsidP="0098784D">
      <w:pPr>
        <w:spacing w:after="0"/>
        <w:rPr>
          <w:rFonts w:ascii="Times New Roman" w:hAnsi="Times New Roman" w:cs="Times New Roman"/>
        </w:rPr>
      </w:pPr>
      <w:r>
        <w:rPr>
          <w:rFonts w:ascii="Times New Roman" w:hAnsi="Times New Roman" w:cs="Times New Roman"/>
        </w:rPr>
        <w:t xml:space="preserve">In the 2014 surveys, it was noted that the coarse woody debris not only provided cover for fish, but also scoured holes up to 1 meter deep to provide more variety of habitat.  However, those same trees shaded the banks which prevented good vegetative growth with good root systems to hold soil in place.  When the trees fall, they create large areas of steep eroding banks which exacerbate sedimentation.  </w:t>
      </w:r>
      <w:r w:rsidR="00D41355">
        <w:rPr>
          <w:rFonts w:ascii="Times New Roman" w:hAnsi="Times New Roman" w:cs="Times New Roman"/>
        </w:rPr>
        <w:t xml:space="preserve">This process also resulted in an overly wide and shallow channel in the absence of </w:t>
      </w:r>
      <w:r w:rsidR="002478D3">
        <w:rPr>
          <w:rFonts w:ascii="Times New Roman" w:hAnsi="Times New Roman" w:cs="Times New Roman"/>
        </w:rPr>
        <w:t xml:space="preserve">scattered </w:t>
      </w:r>
      <w:r w:rsidR="00D41355">
        <w:rPr>
          <w:rFonts w:ascii="Times New Roman" w:hAnsi="Times New Roman" w:cs="Times New Roman"/>
        </w:rPr>
        <w:t xml:space="preserve">scour holes.  </w:t>
      </w:r>
      <w:r>
        <w:rPr>
          <w:rFonts w:ascii="Times New Roman" w:hAnsi="Times New Roman" w:cs="Times New Roman"/>
        </w:rPr>
        <w:t>There was some concern among biologists that removal of the trees would result in an open canopy that would allow more light penetration.  This light would then result in an over-abundance of macrophyte and</w:t>
      </w:r>
      <w:r w:rsidR="007318AD">
        <w:rPr>
          <w:rFonts w:ascii="Times New Roman" w:hAnsi="Times New Roman" w:cs="Times New Roman"/>
        </w:rPr>
        <w:t>/o</w:t>
      </w:r>
      <w:r>
        <w:rPr>
          <w:rFonts w:ascii="Times New Roman" w:hAnsi="Times New Roman" w:cs="Times New Roman"/>
        </w:rPr>
        <w:t>r algae</w:t>
      </w:r>
      <w:r w:rsidR="007318AD">
        <w:rPr>
          <w:rFonts w:ascii="Times New Roman" w:hAnsi="Times New Roman" w:cs="Times New Roman"/>
        </w:rPr>
        <w:t xml:space="preserve"> growth</w:t>
      </w:r>
      <w:r>
        <w:rPr>
          <w:rFonts w:ascii="Times New Roman" w:hAnsi="Times New Roman" w:cs="Times New Roman"/>
        </w:rPr>
        <w:t xml:space="preserve"> in the nutrient rich environment</w:t>
      </w:r>
      <w:r w:rsidR="00383857">
        <w:rPr>
          <w:rFonts w:ascii="Times New Roman" w:hAnsi="Times New Roman" w:cs="Times New Roman"/>
        </w:rPr>
        <w:t>, cause severe oxygen swings,</w:t>
      </w:r>
      <w:r>
        <w:rPr>
          <w:rFonts w:ascii="Times New Roman" w:hAnsi="Times New Roman" w:cs="Times New Roman"/>
        </w:rPr>
        <w:t xml:space="preserve"> and</w:t>
      </w:r>
      <w:r w:rsidR="00383857">
        <w:rPr>
          <w:rFonts w:ascii="Times New Roman" w:hAnsi="Times New Roman" w:cs="Times New Roman"/>
        </w:rPr>
        <w:t xml:space="preserve"> thus</w:t>
      </w:r>
      <w:r>
        <w:rPr>
          <w:rFonts w:ascii="Times New Roman" w:hAnsi="Times New Roman" w:cs="Times New Roman"/>
        </w:rPr>
        <w:t xml:space="preserve"> reduce the diversity of the fishery.  The 2021 surveys showed this was not the case in that most of the species found in the 2014 surveys were still present in 2021.</w:t>
      </w:r>
    </w:p>
    <w:p w14:paraId="43E754D4" w14:textId="1CAE1C57" w:rsidR="00034C6E" w:rsidRDefault="00034C6E" w:rsidP="0098784D">
      <w:pPr>
        <w:spacing w:after="0"/>
        <w:rPr>
          <w:rFonts w:ascii="Times New Roman" w:hAnsi="Times New Roman" w:cs="Times New Roman"/>
        </w:rPr>
      </w:pPr>
    </w:p>
    <w:p w14:paraId="76570465" w14:textId="518E1A7E" w:rsidR="00FF27AB" w:rsidRDefault="00034C6E" w:rsidP="00FF27AB">
      <w:pPr>
        <w:spacing w:after="0"/>
        <w:rPr>
          <w:rFonts w:ascii="Times New Roman" w:hAnsi="Times New Roman" w:cs="Times New Roman"/>
        </w:rPr>
      </w:pPr>
      <w:r>
        <w:rPr>
          <w:rFonts w:ascii="Times New Roman" w:hAnsi="Times New Roman" w:cs="Times New Roman"/>
        </w:rPr>
        <w:t xml:space="preserve">It was hoped that bank stabilization and other practices could help reduce the amount of sediment </w:t>
      </w:r>
      <w:r w:rsidR="00383857">
        <w:rPr>
          <w:rFonts w:ascii="Times New Roman" w:hAnsi="Times New Roman" w:cs="Times New Roman"/>
        </w:rPr>
        <w:t>that enters</w:t>
      </w:r>
      <w:r>
        <w:rPr>
          <w:rFonts w:ascii="Times New Roman" w:hAnsi="Times New Roman" w:cs="Times New Roman"/>
        </w:rPr>
        <w:t xml:space="preserve"> the stream</w:t>
      </w:r>
      <w:r w:rsidR="00D41355">
        <w:rPr>
          <w:rFonts w:ascii="Times New Roman" w:hAnsi="Times New Roman" w:cs="Times New Roman"/>
        </w:rPr>
        <w:t xml:space="preserve"> and becomes part of the bedload</w:t>
      </w:r>
      <w:r>
        <w:rPr>
          <w:rFonts w:ascii="Times New Roman" w:hAnsi="Times New Roman" w:cs="Times New Roman"/>
        </w:rPr>
        <w:t xml:space="preserve">. However, because a comprehensive quantitative </w:t>
      </w:r>
      <w:r w:rsidR="007318AD">
        <w:rPr>
          <w:rFonts w:ascii="Times New Roman" w:hAnsi="Times New Roman" w:cs="Times New Roman"/>
        </w:rPr>
        <w:t xml:space="preserve">habitat </w:t>
      </w:r>
      <w:r>
        <w:rPr>
          <w:rFonts w:ascii="Times New Roman" w:hAnsi="Times New Roman" w:cs="Times New Roman"/>
        </w:rPr>
        <w:t xml:space="preserve">evaluation </w:t>
      </w:r>
      <w:r w:rsidR="007318AD">
        <w:rPr>
          <w:rFonts w:ascii="Times New Roman" w:hAnsi="Times New Roman" w:cs="Times New Roman"/>
        </w:rPr>
        <w:t xml:space="preserve">– and particularly that of the stream bed - </w:t>
      </w:r>
      <w:r>
        <w:rPr>
          <w:rFonts w:ascii="Times New Roman" w:hAnsi="Times New Roman" w:cs="Times New Roman"/>
        </w:rPr>
        <w:t xml:space="preserve">was not done </w:t>
      </w:r>
      <w:r w:rsidR="007318AD">
        <w:rPr>
          <w:rFonts w:ascii="Times New Roman" w:hAnsi="Times New Roman" w:cs="Times New Roman"/>
        </w:rPr>
        <w:t>on the stream prior to BMP implementation</w:t>
      </w:r>
      <w:r>
        <w:rPr>
          <w:rFonts w:ascii="Times New Roman" w:hAnsi="Times New Roman" w:cs="Times New Roman"/>
        </w:rPr>
        <w:t xml:space="preserve">, it </w:t>
      </w:r>
      <w:r w:rsidR="00383857">
        <w:rPr>
          <w:rFonts w:ascii="Times New Roman" w:hAnsi="Times New Roman" w:cs="Times New Roman"/>
        </w:rPr>
        <w:t>i</w:t>
      </w:r>
      <w:r>
        <w:rPr>
          <w:rFonts w:ascii="Times New Roman" w:hAnsi="Times New Roman" w:cs="Times New Roman"/>
        </w:rPr>
        <w:t xml:space="preserve">s more difficult to ascertain what progress was </w:t>
      </w:r>
      <w:r w:rsidR="00FF27AB">
        <w:rPr>
          <w:rFonts w:ascii="Times New Roman" w:hAnsi="Times New Roman" w:cs="Times New Roman"/>
        </w:rPr>
        <w:t xml:space="preserve">made.   Another confounding factor is that a direct comparison is difficult because there is very little overlap between historical sites surveyed, sites that had riparian work done on them, and sites surveyed in this study.  </w:t>
      </w:r>
    </w:p>
    <w:p w14:paraId="03507DB9" w14:textId="77777777" w:rsidR="00FF27AB" w:rsidRDefault="00FF27AB" w:rsidP="00FF27AB">
      <w:pPr>
        <w:spacing w:after="0"/>
        <w:rPr>
          <w:rFonts w:ascii="Times New Roman" w:hAnsi="Times New Roman" w:cs="Times New Roman"/>
        </w:rPr>
      </w:pPr>
    </w:p>
    <w:p w14:paraId="41F3CC64" w14:textId="51F522CB" w:rsidR="00FF27AB" w:rsidRDefault="00FF27AB" w:rsidP="00FF27AB">
      <w:pPr>
        <w:spacing w:after="0"/>
        <w:rPr>
          <w:rFonts w:ascii="Times New Roman" w:hAnsi="Times New Roman" w:cs="Times New Roman"/>
        </w:rPr>
      </w:pPr>
      <w:r>
        <w:rPr>
          <w:rFonts w:ascii="Times New Roman" w:hAnsi="Times New Roman" w:cs="Times New Roman"/>
        </w:rPr>
        <w:t xml:space="preserve">That said, some comparisons are obvious, such as those displayed in Figure 2.  The pre-project photos show very steep banks (some greater than 2 meters high) that are very susceptible to erosion.  After the project, the banks are sloped, grassed, and stable.  Width to depth ratios decreased.  There is also a 10+ meter buffer of grasses present.  The area also had a higher amount of precipitation than normal from 2015 to 2020 </w:t>
      </w:r>
      <w:r w:rsidR="005259EF">
        <w:rPr>
          <w:rFonts w:ascii="Times New Roman" w:hAnsi="Times New Roman" w:cs="Times New Roman"/>
        </w:rPr>
        <w:t>(WDNR, 2020</w:t>
      </w:r>
      <w:r>
        <w:rPr>
          <w:rFonts w:ascii="Times New Roman" w:hAnsi="Times New Roman" w:cs="Times New Roman"/>
        </w:rPr>
        <w:t>) which resulted in higher flows that likely compromised stabilization of some of the newly established vegetation. Flood events also destroyed some of the work that was done.  As a result, repairs were still being made in summer of 2021.  Qualitative bank erosion scores from prior survey</w:t>
      </w:r>
      <w:r w:rsidR="00C034AF">
        <w:rPr>
          <w:rFonts w:ascii="Times New Roman" w:hAnsi="Times New Roman" w:cs="Times New Roman"/>
        </w:rPr>
        <w:t>s</w:t>
      </w:r>
      <w:r>
        <w:rPr>
          <w:rFonts w:ascii="Times New Roman" w:hAnsi="Times New Roman" w:cs="Times New Roman"/>
        </w:rPr>
        <w:t xml:space="preserve"> indicated very poor banks.  Quantitative bank erosion scores conducted in this study ranged from fair to excellent.  It is hoped this would mitigate some of the bedload of sediment that was coming from bank erosion.</w:t>
      </w:r>
    </w:p>
    <w:p w14:paraId="40F4FC49" w14:textId="77777777" w:rsidR="00FF27AB" w:rsidRDefault="00FF27AB" w:rsidP="00FF27AB">
      <w:pPr>
        <w:spacing w:after="0"/>
        <w:rPr>
          <w:rFonts w:ascii="Times New Roman" w:hAnsi="Times New Roman" w:cs="Times New Roman"/>
        </w:rPr>
      </w:pPr>
    </w:p>
    <w:p w14:paraId="117F52D7" w14:textId="692221A4" w:rsidR="00FF27AB" w:rsidRDefault="00FF27AB" w:rsidP="00FF27AB">
      <w:pPr>
        <w:spacing w:after="0"/>
        <w:rPr>
          <w:rFonts w:ascii="Times New Roman" w:hAnsi="Times New Roman" w:cs="Times New Roman"/>
        </w:rPr>
      </w:pPr>
      <w:r>
        <w:rPr>
          <w:rFonts w:ascii="Times New Roman" w:hAnsi="Times New Roman" w:cs="Times New Roman"/>
        </w:rPr>
        <w:t xml:space="preserve">The amount of soft sediment present before and after the projects is difficult to ascertain.  Biologists noted the presence of soft sediment, but also an abundance of hard substrate in the thalweg and riffle </w:t>
      </w:r>
    </w:p>
    <w:p w14:paraId="483DC079" w14:textId="5C99BF2C" w:rsidR="00192B7E" w:rsidRDefault="00192B7E" w:rsidP="0098784D">
      <w:pPr>
        <w:spacing w:after="0"/>
        <w:rPr>
          <w:rFonts w:ascii="Times New Roman" w:hAnsi="Times New Roman" w:cs="Times New Roman"/>
        </w:rPr>
        <w:sectPr w:rsidR="00192B7E" w:rsidSect="003B4A78">
          <w:pgSz w:w="12240" w:h="15840"/>
          <w:pgMar w:top="1440" w:right="1440" w:bottom="1170" w:left="1440" w:header="720" w:footer="720" w:gutter="0"/>
          <w:cols w:space="720"/>
          <w:docGrid w:linePitch="360"/>
        </w:sectPr>
      </w:pPr>
    </w:p>
    <w:p w14:paraId="1EEFE704" w14:textId="34A1B587" w:rsidR="004D0BCB" w:rsidRDefault="004D0BCB" w:rsidP="00C014DA">
      <w:pPr>
        <w:ind w:hanging="270"/>
        <w:rPr>
          <w:rFonts w:ascii="Times New Roman" w:hAnsi="Times New Roman" w:cs="Times New Roman"/>
        </w:rPr>
      </w:pPr>
      <w:r w:rsidRPr="004D0BCB">
        <w:rPr>
          <w:rFonts w:ascii="Times New Roman" w:hAnsi="Times New Roman" w:cs="Times New Roman"/>
          <w:b/>
          <w:bCs/>
        </w:rPr>
        <w:lastRenderedPageBreak/>
        <w:t>Table 2:</w:t>
      </w:r>
      <w:r>
        <w:rPr>
          <w:rFonts w:ascii="Times New Roman" w:hAnsi="Times New Roman" w:cs="Times New Roman"/>
        </w:rPr>
        <w:t xml:space="preserve"> Fisheries Assemblages of Spring Creek in 202</w:t>
      </w:r>
      <w:r w:rsidR="00415466">
        <w:rPr>
          <w:rFonts w:ascii="Times New Roman" w:hAnsi="Times New Roman" w:cs="Times New Roman"/>
        </w:rPr>
        <w:t>1</w:t>
      </w:r>
      <w:r w:rsidR="00415466" w:rsidRPr="00415466">
        <w:rPr>
          <w:noProof/>
        </w:rPr>
        <w:drawing>
          <wp:inline distT="0" distB="0" distL="0" distR="0" wp14:anchorId="47F10C5F" wp14:editId="2A9081A2">
            <wp:extent cx="6167254" cy="63055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8399" cy="6316945"/>
                    </a:xfrm>
                    <a:prstGeom prst="rect">
                      <a:avLst/>
                    </a:prstGeom>
                    <a:noFill/>
                    <a:ln>
                      <a:noFill/>
                    </a:ln>
                  </pic:spPr>
                </pic:pic>
              </a:graphicData>
            </a:graphic>
          </wp:inline>
        </w:drawing>
      </w:r>
      <w:r w:rsidR="00192B7E">
        <w:rPr>
          <w:rFonts w:ascii="Times New Roman" w:hAnsi="Times New Roman" w:cs="Times New Roman"/>
        </w:rPr>
        <w:br w:type="page"/>
      </w:r>
    </w:p>
    <w:p w14:paraId="635B455A" w14:textId="01F56114" w:rsidR="004D0BCB" w:rsidRDefault="004D0BCB" w:rsidP="00C014DA">
      <w:pPr>
        <w:ind w:left="-270"/>
        <w:rPr>
          <w:rFonts w:ascii="Times New Roman" w:hAnsi="Times New Roman" w:cs="Times New Roman"/>
        </w:rPr>
      </w:pPr>
      <w:r w:rsidRPr="004D0BCB">
        <w:rPr>
          <w:rFonts w:ascii="Times New Roman" w:hAnsi="Times New Roman" w:cs="Times New Roman"/>
          <w:b/>
          <w:bCs/>
        </w:rPr>
        <w:lastRenderedPageBreak/>
        <w:t>Table 3</w:t>
      </w:r>
      <w:r>
        <w:rPr>
          <w:rFonts w:ascii="Times New Roman" w:hAnsi="Times New Roman" w:cs="Times New Roman"/>
        </w:rPr>
        <w:t>: Quantitative and Qualitative Habitat Assessments for Spring Creek</w:t>
      </w:r>
    </w:p>
    <w:p w14:paraId="6805BDB1" w14:textId="77777777" w:rsidR="004D0BCB" w:rsidRDefault="004D0BCB" w:rsidP="00C014DA">
      <w:pPr>
        <w:ind w:hanging="630"/>
        <w:rPr>
          <w:rFonts w:ascii="Times New Roman" w:hAnsi="Times New Roman" w:cs="Times New Roman"/>
        </w:rPr>
        <w:sectPr w:rsidR="004D0BCB" w:rsidSect="004D0BCB">
          <w:pgSz w:w="15840" w:h="12240" w:orient="landscape"/>
          <w:pgMar w:top="810" w:right="1440" w:bottom="1080" w:left="1440" w:header="720" w:footer="720" w:gutter="0"/>
          <w:cols w:space="720"/>
          <w:docGrid w:linePitch="360"/>
        </w:sectPr>
      </w:pPr>
      <w:r w:rsidRPr="004D0BCB">
        <w:rPr>
          <w:noProof/>
        </w:rPr>
        <w:drawing>
          <wp:inline distT="0" distB="0" distL="0" distR="0" wp14:anchorId="1C53DB74" wp14:editId="248F02C0">
            <wp:extent cx="9436265" cy="3257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58627" cy="3265270"/>
                    </a:xfrm>
                    <a:prstGeom prst="rect">
                      <a:avLst/>
                    </a:prstGeom>
                    <a:noFill/>
                    <a:ln>
                      <a:noFill/>
                    </a:ln>
                  </pic:spPr>
                </pic:pic>
              </a:graphicData>
            </a:graphic>
          </wp:inline>
        </w:drawing>
      </w:r>
    </w:p>
    <w:p w14:paraId="596FE3D7" w14:textId="34849B9A" w:rsidR="00206AE2" w:rsidRDefault="00206AE2" w:rsidP="00C014DA">
      <w:pPr>
        <w:spacing w:after="0"/>
        <w:ind w:left="720"/>
        <w:rPr>
          <w:rFonts w:ascii="Times New Roman" w:hAnsi="Times New Roman" w:cs="Times New Roman"/>
        </w:rPr>
      </w:pPr>
    </w:p>
    <w:p w14:paraId="5E523D62" w14:textId="0888C182" w:rsidR="00206AE2" w:rsidRDefault="003B4A78" w:rsidP="00C014DA">
      <w:pPr>
        <w:spacing w:after="0"/>
        <w:ind w:left="720"/>
        <w:rPr>
          <w:rFonts w:ascii="Times New Roman" w:hAnsi="Times New Roman" w:cs="Times New Roman"/>
        </w:rPr>
      </w:pPr>
      <w:r>
        <w:rPr>
          <w:rFonts w:ascii="Times New Roman" w:hAnsi="Times New Roman" w:cs="Times New Roman"/>
        </w:rPr>
        <w:t xml:space="preserve">areas. The presence of a number of simple </w:t>
      </w:r>
      <w:proofErr w:type="spellStart"/>
      <w:r>
        <w:rPr>
          <w:rFonts w:ascii="Times New Roman" w:hAnsi="Times New Roman" w:cs="Times New Roman"/>
        </w:rPr>
        <w:t>lithophil</w:t>
      </w:r>
      <w:proofErr w:type="spellEnd"/>
      <w:r>
        <w:rPr>
          <w:rFonts w:ascii="Times New Roman" w:hAnsi="Times New Roman" w:cs="Times New Roman"/>
        </w:rPr>
        <w:t xml:space="preserve"> species throughout the last 20 years of surveys seems to bear this out.  More recent surveys, such as those conducted in 2014 indicated “fair” to “good” bottom </w:t>
      </w:r>
      <w:r w:rsidR="00FF27AB">
        <w:rPr>
          <w:rFonts w:ascii="Times New Roman" w:hAnsi="Times New Roman" w:cs="Times New Roman"/>
        </w:rPr>
        <w:t xml:space="preserve">substrates.  This 2021 study showed fine substrate made up less than 50% of the bottom in 3 of the 5 quantitative surveys conducted and 55% and 65% at Mount Hope Road and Mill Road, respectively.  The latter site may have been impacted by the streambank stabilization work that occurred immediately upstream of that site, which may have mobilized some sediments into this area.  </w:t>
      </w:r>
    </w:p>
    <w:p w14:paraId="7DBFBFB5" w14:textId="402A8F52" w:rsidR="00206AE2" w:rsidRDefault="00206AE2" w:rsidP="00C014DA">
      <w:pPr>
        <w:spacing w:after="0"/>
        <w:ind w:left="720"/>
        <w:rPr>
          <w:rFonts w:ascii="Times New Roman" w:hAnsi="Times New Roman" w:cs="Times New Roman"/>
        </w:rPr>
      </w:pPr>
    </w:p>
    <w:p w14:paraId="11FDB1EA" w14:textId="12F71FA2" w:rsidR="006D5CE3" w:rsidRDefault="008E713F" w:rsidP="00C014DA">
      <w:pPr>
        <w:spacing w:after="0"/>
        <w:ind w:left="720"/>
        <w:rPr>
          <w:rFonts w:ascii="Times New Roman" w:hAnsi="Times New Roman" w:cs="Times New Roman"/>
        </w:rPr>
      </w:pPr>
      <w:r>
        <w:rPr>
          <w:rFonts w:ascii="Times New Roman" w:hAnsi="Times New Roman" w:cs="Times New Roman"/>
        </w:rPr>
        <w:t>In summary</w:t>
      </w:r>
      <w:r w:rsidR="00C356D0">
        <w:rPr>
          <w:rFonts w:ascii="Times New Roman" w:hAnsi="Times New Roman" w:cs="Times New Roman"/>
        </w:rPr>
        <w:t>, while there is still soft sediment present,</w:t>
      </w:r>
      <w:r w:rsidR="00206AE2">
        <w:rPr>
          <w:rFonts w:ascii="Times New Roman" w:hAnsi="Times New Roman" w:cs="Times New Roman"/>
        </w:rPr>
        <w:t xml:space="preserve"> it isn’t the overwhelming substrate. </w:t>
      </w:r>
      <w:r>
        <w:rPr>
          <w:rFonts w:ascii="Times New Roman" w:hAnsi="Times New Roman" w:cs="Times New Roman"/>
        </w:rPr>
        <w:t>It is concentrated in certain, more quiescent areas, particularly behind major grade breaks. A</w:t>
      </w:r>
      <w:r w:rsidR="00206AE2">
        <w:rPr>
          <w:rFonts w:ascii="Times New Roman" w:hAnsi="Times New Roman" w:cs="Times New Roman"/>
        </w:rPr>
        <w:t xml:space="preserve">t many sites, </w:t>
      </w:r>
      <w:r>
        <w:rPr>
          <w:rFonts w:ascii="Times New Roman" w:hAnsi="Times New Roman" w:cs="Times New Roman"/>
        </w:rPr>
        <w:t xml:space="preserve">it makes up less than 50% of the substrate, meaning there are many areas of gravel or coarser substrate.  </w:t>
      </w:r>
      <w:r w:rsidR="00206AE2">
        <w:rPr>
          <w:rFonts w:ascii="Times New Roman" w:hAnsi="Times New Roman" w:cs="Times New Roman"/>
        </w:rPr>
        <w:t xml:space="preserve">It is also important </w:t>
      </w:r>
      <w:r w:rsidR="00BD7A98">
        <w:rPr>
          <w:rFonts w:ascii="Times New Roman" w:hAnsi="Times New Roman" w:cs="Times New Roman"/>
        </w:rPr>
        <w:t xml:space="preserve">to </w:t>
      </w:r>
      <w:r w:rsidR="00206AE2">
        <w:rPr>
          <w:rFonts w:ascii="Times New Roman" w:hAnsi="Times New Roman" w:cs="Times New Roman"/>
        </w:rPr>
        <w:t>note that t</w:t>
      </w:r>
      <w:r w:rsidR="00C356D0">
        <w:rPr>
          <w:rFonts w:ascii="Times New Roman" w:hAnsi="Times New Roman" w:cs="Times New Roman"/>
        </w:rPr>
        <w:t xml:space="preserve">he stream is meeting it’s purported attainable use from a fishery standpoint.  </w:t>
      </w:r>
      <w:r w:rsidR="00206AE2">
        <w:rPr>
          <w:rFonts w:ascii="Times New Roman" w:hAnsi="Times New Roman" w:cs="Times New Roman"/>
        </w:rPr>
        <w:t xml:space="preserve">There are many species present which need </w:t>
      </w:r>
      <w:r>
        <w:rPr>
          <w:rFonts w:ascii="Times New Roman" w:hAnsi="Times New Roman" w:cs="Times New Roman"/>
        </w:rPr>
        <w:t xml:space="preserve">coarse </w:t>
      </w:r>
      <w:r w:rsidR="00206AE2">
        <w:rPr>
          <w:rFonts w:ascii="Times New Roman" w:hAnsi="Times New Roman" w:cs="Times New Roman"/>
        </w:rPr>
        <w:t xml:space="preserve">substrate to complete their life cycle.  </w:t>
      </w:r>
      <w:r>
        <w:rPr>
          <w:rFonts w:ascii="Times New Roman" w:hAnsi="Times New Roman" w:cs="Times New Roman"/>
        </w:rPr>
        <w:t>Of the sediment that is present</w:t>
      </w:r>
      <w:r w:rsidR="00206AE2">
        <w:rPr>
          <w:rFonts w:ascii="Times New Roman" w:hAnsi="Times New Roman" w:cs="Times New Roman"/>
        </w:rPr>
        <w:t>, and s</w:t>
      </w:r>
      <w:r w:rsidR="00C356D0">
        <w:rPr>
          <w:rFonts w:ascii="Times New Roman" w:hAnsi="Times New Roman" w:cs="Times New Roman"/>
        </w:rPr>
        <w:t>ince the last of the projects was put in place in 2018</w:t>
      </w:r>
      <w:r w:rsidR="00206AE2">
        <w:rPr>
          <w:rFonts w:ascii="Times New Roman" w:hAnsi="Times New Roman" w:cs="Times New Roman"/>
        </w:rPr>
        <w:t xml:space="preserve"> – or repaired in 2021 -</w:t>
      </w:r>
      <w:r w:rsidR="00C356D0">
        <w:rPr>
          <w:rFonts w:ascii="Times New Roman" w:hAnsi="Times New Roman" w:cs="Times New Roman"/>
        </w:rPr>
        <w:t xml:space="preserve"> it may be that enough time has not passed for legacy sediment to make its way out of the system.</w:t>
      </w:r>
    </w:p>
    <w:p w14:paraId="0C4F20A8" w14:textId="77777777" w:rsidR="006D5CE3" w:rsidRDefault="006D5CE3" w:rsidP="00C014DA">
      <w:pPr>
        <w:spacing w:after="0"/>
        <w:ind w:left="720"/>
        <w:rPr>
          <w:rFonts w:ascii="Times New Roman" w:hAnsi="Times New Roman" w:cs="Times New Roman"/>
        </w:rPr>
      </w:pPr>
    </w:p>
    <w:p w14:paraId="62EB4007" w14:textId="01A39EB0" w:rsidR="00417CBE" w:rsidRPr="00281321" w:rsidRDefault="00417CBE" w:rsidP="00C014DA">
      <w:pPr>
        <w:spacing w:after="0"/>
        <w:ind w:left="720"/>
        <w:rPr>
          <w:rFonts w:ascii="Times New Roman" w:hAnsi="Times New Roman" w:cs="Times New Roman"/>
        </w:rPr>
      </w:pPr>
      <w:r>
        <w:rPr>
          <w:rFonts w:ascii="Times New Roman" w:hAnsi="Times New Roman" w:cs="Times New Roman"/>
        </w:rPr>
        <w:t>Given this is the case, and that improvements are likely to be seen as time passes,</w:t>
      </w:r>
      <w:r w:rsidR="006D5CE3">
        <w:rPr>
          <w:rFonts w:ascii="Times New Roman" w:hAnsi="Times New Roman" w:cs="Times New Roman"/>
        </w:rPr>
        <w:t xml:space="preserve"> </w:t>
      </w:r>
      <w:r w:rsidR="006D5CE3" w:rsidRPr="006D5CE3">
        <w:rPr>
          <w:rFonts w:ascii="Times New Roman" w:hAnsi="Times New Roman" w:cs="Times New Roman"/>
          <w:i/>
          <w:iCs/>
        </w:rPr>
        <w:t>i</w:t>
      </w:r>
      <w:r w:rsidRPr="006D5CE3">
        <w:rPr>
          <w:rFonts w:ascii="Times New Roman" w:hAnsi="Times New Roman" w:cs="Times New Roman"/>
          <w:i/>
          <w:iCs/>
        </w:rPr>
        <w:t>t is recommended that Spring Creek be removed from the state’s 303(d) list of impaired waters.</w:t>
      </w:r>
      <w:r>
        <w:rPr>
          <w:rFonts w:ascii="Times New Roman" w:hAnsi="Times New Roman" w:cs="Times New Roman"/>
        </w:rPr>
        <w:t xml:space="preserve">  The county should continue to work with willing landowners on further streambank improvement projects as well as other management practices to reduce sediment and nutrients from entering the stream such as fencing cattle out of the riparian corridor.  </w:t>
      </w:r>
    </w:p>
    <w:p w14:paraId="20664137" w14:textId="7A512BEB" w:rsidR="00722349" w:rsidRDefault="00722349">
      <w:pPr>
        <w:rPr>
          <w:rFonts w:ascii="Times New Roman" w:hAnsi="Times New Roman" w:cs="Times New Roman"/>
        </w:rPr>
      </w:pPr>
    </w:p>
    <w:p w14:paraId="170ECE2F" w14:textId="77777777" w:rsidR="0097048A" w:rsidRPr="00281321" w:rsidRDefault="0097048A">
      <w:pPr>
        <w:rPr>
          <w:rFonts w:ascii="Times New Roman" w:hAnsi="Times New Roman" w:cs="Times New Roman"/>
        </w:rPr>
      </w:pPr>
    </w:p>
    <w:p w14:paraId="5E4E28B7" w14:textId="04AFE49C" w:rsidR="0097048A" w:rsidRDefault="0097048A">
      <w:pPr>
        <w:rPr>
          <w:rFonts w:ascii="Times New Roman" w:eastAsia="Times New Roman" w:hAnsi="Times New Roman" w:cs="Times New Roman"/>
          <w:color w:val="000000"/>
          <w:lang w:val="en"/>
        </w:rPr>
      </w:pPr>
      <w:r>
        <w:rPr>
          <w:rFonts w:ascii="Times New Roman" w:eastAsia="Times New Roman" w:hAnsi="Times New Roman" w:cs="Times New Roman"/>
          <w:color w:val="000000"/>
          <w:lang w:val="en"/>
        </w:rPr>
        <w:br w:type="page"/>
      </w:r>
    </w:p>
    <w:p w14:paraId="0E964B1E" w14:textId="2F3A2ED4" w:rsidR="00950F5C" w:rsidRPr="00281321" w:rsidRDefault="00013048" w:rsidP="006D5CE3">
      <w:pPr>
        <w:ind w:left="720" w:hanging="180"/>
        <w:rPr>
          <w:rFonts w:ascii="Times New Roman" w:hAnsi="Times New Roman" w:cs="Times New Roman"/>
        </w:rPr>
      </w:pPr>
      <w:r w:rsidRPr="00281321">
        <w:rPr>
          <w:rFonts w:ascii="Times New Roman" w:hAnsi="Times New Roman" w:cs="Times New Roman"/>
        </w:rPr>
        <w:lastRenderedPageBreak/>
        <w:t>References</w:t>
      </w:r>
    </w:p>
    <w:p w14:paraId="6F50CE8E" w14:textId="418564DC" w:rsidR="004C05DA" w:rsidRPr="00281321" w:rsidRDefault="004C05DA" w:rsidP="006D5CE3">
      <w:pPr>
        <w:ind w:left="990" w:hanging="450"/>
        <w:rPr>
          <w:rFonts w:ascii="Times New Roman" w:hAnsi="Times New Roman" w:cs="Times New Roman"/>
        </w:rPr>
      </w:pPr>
      <w:r w:rsidRPr="00281321">
        <w:rPr>
          <w:rFonts w:ascii="Times New Roman" w:hAnsi="Times New Roman" w:cs="Times New Roman"/>
        </w:rPr>
        <w:t>Lyons, John.  1992.  Using the Index of Biotic Integrity (IBI) to Measure Environmental Quality in Warmwater Streams of Wisconsin.  United States Department of Agriculture.  General Technical Report NC-149.</w:t>
      </w:r>
    </w:p>
    <w:p w14:paraId="1D418541" w14:textId="77777777" w:rsidR="004C05DA" w:rsidRPr="00281321" w:rsidRDefault="004C05DA" w:rsidP="006D5CE3">
      <w:pPr>
        <w:ind w:left="1080" w:hanging="540"/>
        <w:rPr>
          <w:rFonts w:ascii="Times New Roman" w:hAnsi="Times New Roman" w:cs="Times New Roman"/>
        </w:rPr>
      </w:pPr>
      <w:r w:rsidRPr="00281321">
        <w:rPr>
          <w:rFonts w:ascii="Times New Roman" w:hAnsi="Times New Roman" w:cs="Times New Roman"/>
        </w:rPr>
        <w:t>Lyons, John.  2008.  Using the Wisconsin Stream Model to Estimate the Potential Natural Community of Wisconsin Streams (DRAFT).  Wisconsin Department of Natural Resources Fish and Aquatic Life Research Section.  November 2008.</w:t>
      </w:r>
    </w:p>
    <w:p w14:paraId="51B55397" w14:textId="75A1E23B" w:rsidR="004C05DA" w:rsidRPr="00281321" w:rsidRDefault="004C05DA" w:rsidP="006D5CE3">
      <w:pPr>
        <w:ind w:left="1170" w:hanging="630"/>
        <w:rPr>
          <w:rFonts w:ascii="Times New Roman" w:hAnsi="Times New Roman" w:cs="Times New Roman"/>
        </w:rPr>
      </w:pPr>
      <w:r w:rsidRPr="00281321">
        <w:rPr>
          <w:rFonts w:ascii="Times New Roman" w:hAnsi="Times New Roman" w:cs="Times New Roman"/>
        </w:rPr>
        <w:t>Lyons, John, T. Zorn, J. Stewart, P. Seelbach, K. Wehrly, and L. Wang.  2009.  Defining and Characterizing Coolwater Streams and Their Fish Assemblages in Michigan and Wisconsin, USA.  North American Journal of Fisheries Management.  29: 1130-1151.</w:t>
      </w:r>
    </w:p>
    <w:p w14:paraId="2CCF06B8" w14:textId="17E12549" w:rsidR="004C05DA" w:rsidRPr="00281321" w:rsidRDefault="0098784D" w:rsidP="006D5CE3">
      <w:pPr>
        <w:ind w:left="1170" w:hanging="630"/>
        <w:rPr>
          <w:rFonts w:ascii="Times New Roman" w:hAnsi="Times New Roman" w:cs="Times New Roman"/>
        </w:rPr>
      </w:pPr>
      <w:r w:rsidRPr="00281321">
        <w:rPr>
          <w:rFonts w:ascii="Times New Roman" w:hAnsi="Times New Roman" w:cs="Times New Roman"/>
        </w:rPr>
        <w:t xml:space="preserve">Lyons, John.  2012.  Development and Validation of Two Fish-based Indices of Biotic Integrity for Assessing Perennial Coolwater Streams in </w:t>
      </w:r>
      <w:r w:rsidR="00DD2982" w:rsidRPr="00281321">
        <w:rPr>
          <w:rFonts w:ascii="Times New Roman" w:hAnsi="Times New Roman" w:cs="Times New Roman"/>
        </w:rPr>
        <w:t>Wisconsin</w:t>
      </w:r>
      <w:r w:rsidRPr="00281321">
        <w:rPr>
          <w:rFonts w:ascii="Times New Roman" w:hAnsi="Times New Roman" w:cs="Times New Roman"/>
        </w:rPr>
        <w:t xml:space="preserve">, USA.  Ecological Indicators </w:t>
      </w:r>
      <w:r w:rsidR="00281321" w:rsidRPr="00281321">
        <w:rPr>
          <w:rFonts w:ascii="Times New Roman" w:hAnsi="Times New Roman" w:cs="Times New Roman"/>
        </w:rPr>
        <w:t>23 (2012) 402-412.</w:t>
      </w:r>
    </w:p>
    <w:p w14:paraId="0C2818B9" w14:textId="6ADC59B8" w:rsidR="004C05DA" w:rsidRPr="00281321" w:rsidRDefault="004C05DA" w:rsidP="006D5CE3">
      <w:pPr>
        <w:ind w:left="1260" w:hanging="720"/>
        <w:rPr>
          <w:rFonts w:ascii="Times New Roman" w:hAnsi="Times New Roman" w:cs="Times New Roman"/>
        </w:rPr>
      </w:pPr>
      <w:r w:rsidRPr="00281321">
        <w:rPr>
          <w:rFonts w:ascii="Times New Roman" w:hAnsi="Times New Roman" w:cs="Times New Roman"/>
        </w:rPr>
        <w:t>Simonson, Timothy D., J. Lyons, and P.D. Kanehl.  1994.  Guidelines for Evaluating Fish Habitat in Wisconsin Streams.  U.S. Department of Agriculture.  Forest Service.  General Technical Report NC-</w:t>
      </w:r>
      <w:r w:rsidR="006D5CE3">
        <w:rPr>
          <w:rFonts w:ascii="Times New Roman" w:hAnsi="Times New Roman" w:cs="Times New Roman"/>
        </w:rPr>
        <w:t>1</w:t>
      </w:r>
      <w:r w:rsidRPr="00281321">
        <w:rPr>
          <w:rFonts w:ascii="Times New Roman" w:hAnsi="Times New Roman" w:cs="Times New Roman"/>
        </w:rPr>
        <w:t>64.</w:t>
      </w:r>
    </w:p>
    <w:p w14:paraId="4F557F29" w14:textId="07820680" w:rsidR="00013048" w:rsidRPr="00281321" w:rsidRDefault="00013048" w:rsidP="006D5CE3">
      <w:pPr>
        <w:ind w:left="1260" w:hanging="720"/>
        <w:rPr>
          <w:rFonts w:ascii="Times New Roman" w:hAnsi="Times New Roman" w:cs="Times New Roman"/>
        </w:rPr>
      </w:pPr>
      <w:r w:rsidRPr="00281321">
        <w:rPr>
          <w:rFonts w:ascii="Times New Roman" w:hAnsi="Times New Roman" w:cs="Times New Roman"/>
        </w:rPr>
        <w:t>WDNR.  1980.  Surface Water Resources of Green County.  Lake and Stream Classification Project, Second Edition.  By Donald Bush, Richard Cornelius, Dennis Engel and Clifford Brynildson.  Madison, WI.</w:t>
      </w:r>
    </w:p>
    <w:p w14:paraId="66234A36" w14:textId="23F0A45B" w:rsidR="00013048" w:rsidRDefault="00013048" w:rsidP="006D5CE3">
      <w:pPr>
        <w:ind w:left="1260" w:hanging="720"/>
        <w:rPr>
          <w:rFonts w:ascii="Times New Roman" w:hAnsi="Times New Roman" w:cs="Times New Roman"/>
        </w:rPr>
      </w:pPr>
      <w:r w:rsidRPr="00281321">
        <w:rPr>
          <w:rFonts w:ascii="Times New Roman" w:hAnsi="Times New Roman" w:cs="Times New Roman"/>
        </w:rPr>
        <w:t>WDNR.  2003.  The State of the Sugar and Pecatonica River Basins.  Wisconsin Department of Natural Resources</w:t>
      </w:r>
      <w:r w:rsidR="004C05DA" w:rsidRPr="00281321">
        <w:rPr>
          <w:rFonts w:ascii="Times New Roman" w:hAnsi="Times New Roman" w:cs="Times New Roman"/>
        </w:rPr>
        <w:t>.</w:t>
      </w:r>
    </w:p>
    <w:p w14:paraId="61DDF758" w14:textId="262D6F9E" w:rsidR="0022335E" w:rsidRPr="00281321" w:rsidRDefault="0022335E" w:rsidP="006D5CE3">
      <w:pPr>
        <w:ind w:left="1260" w:hanging="720"/>
        <w:rPr>
          <w:rFonts w:ascii="Times New Roman" w:hAnsi="Times New Roman" w:cs="Times New Roman"/>
        </w:rPr>
      </w:pPr>
      <w:r>
        <w:rPr>
          <w:rFonts w:ascii="Times New Roman" w:hAnsi="Times New Roman" w:cs="Times New Roman"/>
        </w:rPr>
        <w:t xml:space="preserve">WDNR.  2005.  TMDLs for Sediment Impaired Streams in the Sugar-Pecatonica River Basin.  June 28, 2005.  </w:t>
      </w:r>
      <w:r w:rsidRPr="0022335E">
        <w:rPr>
          <w:rFonts w:ascii="Times New Roman" w:hAnsi="Times New Roman" w:cs="Times New Roman"/>
        </w:rPr>
        <w:t>http://dnr.wi.gov/water/wsSWIMSDocument.ashx?documentSeqNo=41875607</w:t>
      </w:r>
      <w:r>
        <w:rPr>
          <w:rFonts w:ascii="Times New Roman" w:hAnsi="Times New Roman" w:cs="Times New Roman"/>
        </w:rPr>
        <w:t>.</w:t>
      </w:r>
    </w:p>
    <w:p w14:paraId="47400403" w14:textId="5F2EFCDB" w:rsidR="004C05DA" w:rsidRDefault="004C05DA" w:rsidP="006D5CE3">
      <w:pPr>
        <w:ind w:left="1350" w:hanging="810"/>
        <w:rPr>
          <w:rFonts w:ascii="Times New Roman" w:hAnsi="Times New Roman" w:cs="Times New Roman"/>
        </w:rPr>
      </w:pPr>
      <w:r w:rsidRPr="00281321">
        <w:rPr>
          <w:rFonts w:ascii="Times New Roman" w:hAnsi="Times New Roman" w:cs="Times New Roman"/>
        </w:rPr>
        <w:t xml:space="preserve">WDNR.  2019.  Aquatic Life Use Designation through Natural Community Verification.  WDNR Streams Technical Team Guidance Document.  </w:t>
      </w:r>
      <w:r w:rsidR="00417CBE" w:rsidRPr="00281321">
        <w:rPr>
          <w:rFonts w:ascii="Times New Roman" w:hAnsi="Times New Roman" w:cs="Times New Roman"/>
        </w:rPr>
        <w:t>(DRAFT) V.1</w:t>
      </w:r>
      <w:r w:rsidRPr="00281321">
        <w:rPr>
          <w:rFonts w:ascii="Times New Roman" w:hAnsi="Times New Roman" w:cs="Times New Roman"/>
        </w:rPr>
        <w:t xml:space="preserve"> Revised 2/20/2019.</w:t>
      </w:r>
    </w:p>
    <w:p w14:paraId="314836E5" w14:textId="67E16CD4" w:rsidR="005259EF" w:rsidRPr="005259EF" w:rsidRDefault="005259EF" w:rsidP="005259EF">
      <w:pPr>
        <w:ind w:left="1440" w:hanging="900"/>
        <w:rPr>
          <w:rStyle w:val="Hyperlink"/>
          <w:rFonts w:ascii="Times New Roman" w:hAnsi="Times New Roman" w:cs="Times New Roman"/>
        </w:rPr>
      </w:pPr>
      <w:r w:rsidRPr="005259EF">
        <w:rPr>
          <w:rFonts w:ascii="Times New Roman" w:hAnsi="Times New Roman" w:cs="Times New Roman"/>
        </w:rPr>
        <w:t xml:space="preserve">WDNR. 2020.  Natural Community Verification App (v2.2).  Antecedent Weather.  Extensive Weather Analysis.  Created by Matt Diebel and Alex Latzka.  Wisconsin Department of Natural Resources.  Bureau of Water Resources.  </w:t>
      </w:r>
      <w:hyperlink r:id="rId9" w:history="1">
        <w:r w:rsidRPr="005259EF">
          <w:rPr>
            <w:rStyle w:val="Hyperlink"/>
            <w:rFonts w:ascii="Times New Roman" w:hAnsi="Times New Roman" w:cs="Times New Roman"/>
          </w:rPr>
          <w:t>http://34.223.230.186:3838/shuprm/NC_App/</w:t>
        </w:r>
      </w:hyperlink>
    </w:p>
    <w:p w14:paraId="55870F23" w14:textId="77777777" w:rsidR="005259EF" w:rsidRDefault="005259EF" w:rsidP="005259EF">
      <w:pPr>
        <w:ind w:left="720" w:hanging="720"/>
      </w:pPr>
    </w:p>
    <w:p w14:paraId="038DACEE" w14:textId="0309A772" w:rsidR="00862D84" w:rsidRPr="00281321" w:rsidRDefault="00862D84" w:rsidP="00862D84">
      <w:pPr>
        <w:rPr>
          <w:rFonts w:ascii="Times New Roman" w:hAnsi="Times New Roman" w:cs="Times New Roman"/>
        </w:rPr>
      </w:pPr>
    </w:p>
    <w:p w14:paraId="2EE664DB" w14:textId="3A6EAD28" w:rsidR="00704D8A" w:rsidRDefault="00862D84" w:rsidP="004C05DA">
      <w:pPr>
        <w:ind w:left="540" w:hanging="540"/>
      </w:pPr>
      <w:r w:rsidRPr="00704D8A">
        <w:rPr>
          <w:b/>
          <w:bCs/>
        </w:rPr>
        <w:lastRenderedPageBreak/>
        <w:t>Figure 2</w:t>
      </w:r>
      <w:r>
        <w:t>:</w:t>
      </w:r>
      <w:r w:rsidR="00704D8A">
        <w:t xml:space="preserve"> Spring Creek Streambank Stabilization and Rehabilitation</w:t>
      </w:r>
      <w:r w:rsidR="00704D8A">
        <w:rPr>
          <w:noProof/>
        </w:rPr>
        <mc:AlternateContent>
          <mc:Choice Requires="wps">
            <w:drawing>
              <wp:anchor distT="0" distB="0" distL="114300" distR="114300" simplePos="0" relativeHeight="251662336" behindDoc="0" locked="0" layoutInCell="1" allowOverlap="1" wp14:anchorId="4AE41787" wp14:editId="5E2CB489">
                <wp:simplePos x="0" y="0"/>
                <wp:positionH relativeFrom="column">
                  <wp:posOffset>3552825</wp:posOffset>
                </wp:positionH>
                <wp:positionV relativeFrom="paragraph">
                  <wp:posOffset>2400300</wp:posOffset>
                </wp:positionV>
                <wp:extent cx="600075" cy="257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0075" cy="257175"/>
                        </a:xfrm>
                        <a:prstGeom prst="rect">
                          <a:avLst/>
                        </a:prstGeom>
                        <a:noFill/>
                        <a:ln w="6350">
                          <a:noFill/>
                        </a:ln>
                      </wps:spPr>
                      <wps:txbx>
                        <w:txbxContent>
                          <w:p w14:paraId="05BFB925" w14:textId="77777777" w:rsidR="00704D8A" w:rsidRPr="00704D8A" w:rsidRDefault="00704D8A" w:rsidP="00704D8A">
                            <w:pPr>
                              <w:rPr>
                                <w:b/>
                                <w:bCs/>
                                <w:color w:val="FFFFFF" w:themeColor="background1"/>
                              </w:rPr>
                            </w:pPr>
                            <w:r w:rsidRPr="00704D8A">
                              <w:rPr>
                                <w:b/>
                                <w:bCs/>
                                <w:color w:val="FFFFFF" w:themeColor="background1"/>
                              </w:rPr>
                              <w:t>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1787" id="Text Box 11" o:spid="_x0000_s1027" type="#_x0000_t202" style="position:absolute;left:0;text-align:left;margin-left:279.75pt;margin-top:189pt;width:47.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" filled="f" stroked="f" strokeweight=".5pt">
                <v:textbox>
                  <w:txbxContent>
                    <w:p w14:paraId="05BFB925" w14:textId="77777777" w:rsidR="00704D8A" w:rsidRPr="00704D8A" w:rsidRDefault="00704D8A" w:rsidP="00704D8A">
                      <w:pPr>
                        <w:rPr>
                          <w:b/>
                          <w:bCs/>
                          <w:color w:val="FFFFFF" w:themeColor="background1"/>
                        </w:rPr>
                      </w:pPr>
                      <w:r w:rsidRPr="00704D8A">
                        <w:rPr>
                          <w:b/>
                          <w:bCs/>
                          <w:color w:val="FFFFFF" w:themeColor="background1"/>
                        </w:rPr>
                        <w:t>Before</w:t>
                      </w:r>
                    </w:p>
                  </w:txbxContent>
                </v:textbox>
              </v:shape>
            </w:pict>
          </mc:Fallback>
        </mc:AlternateContent>
      </w:r>
      <w:r w:rsidR="00704D8A">
        <w:rPr>
          <w:noProof/>
        </w:rPr>
        <mc:AlternateContent>
          <mc:Choice Requires="wps">
            <w:drawing>
              <wp:anchor distT="0" distB="0" distL="114300" distR="114300" simplePos="0" relativeHeight="251660288" behindDoc="0" locked="0" layoutInCell="1" allowOverlap="1" wp14:anchorId="50DE2BAF" wp14:editId="1C910A4E">
                <wp:simplePos x="0" y="0"/>
                <wp:positionH relativeFrom="column">
                  <wp:posOffset>676275</wp:posOffset>
                </wp:positionH>
                <wp:positionV relativeFrom="paragraph">
                  <wp:posOffset>2362200</wp:posOffset>
                </wp:positionV>
                <wp:extent cx="600075" cy="257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0075" cy="257175"/>
                        </a:xfrm>
                        <a:prstGeom prst="rect">
                          <a:avLst/>
                        </a:prstGeom>
                        <a:noFill/>
                        <a:ln w="6350">
                          <a:noFill/>
                        </a:ln>
                      </wps:spPr>
                      <wps:txbx>
                        <w:txbxContent>
                          <w:p w14:paraId="1F6D8945" w14:textId="6867EE23" w:rsidR="00704D8A" w:rsidRPr="00704D8A" w:rsidRDefault="00704D8A">
                            <w:pPr>
                              <w:rPr>
                                <w:b/>
                                <w:bCs/>
                                <w:color w:val="FFFFFF" w:themeColor="background1"/>
                              </w:rPr>
                            </w:pPr>
                            <w:r w:rsidRPr="00704D8A">
                              <w:rPr>
                                <w:b/>
                                <w:bCs/>
                                <w:color w:val="FFFFFF" w:themeColor="background1"/>
                              </w:rPr>
                              <w:t>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E2BAF" id="Text Box 10" o:spid="_x0000_s1028" type="#_x0000_t202" style="position:absolute;left:0;text-align:left;margin-left:53.25pt;margin-top:186pt;width:47.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" filled="f" stroked="f" strokeweight=".5pt">
                <v:textbox>
                  <w:txbxContent>
                    <w:p w14:paraId="1F6D8945" w14:textId="6867EE23" w:rsidR="00704D8A" w:rsidRPr="00704D8A" w:rsidRDefault="00704D8A">
                      <w:pPr>
                        <w:rPr>
                          <w:b/>
                          <w:bCs/>
                          <w:color w:val="FFFFFF" w:themeColor="background1"/>
                        </w:rPr>
                      </w:pPr>
                      <w:r w:rsidRPr="00704D8A">
                        <w:rPr>
                          <w:b/>
                          <w:bCs/>
                          <w:color w:val="FFFFFF" w:themeColor="background1"/>
                        </w:rPr>
                        <w:t>Before</w:t>
                      </w:r>
                    </w:p>
                  </w:txbxContent>
                </v:textbox>
              </v:shape>
            </w:pict>
          </mc:Fallback>
        </mc:AlternateContent>
      </w:r>
      <w:r w:rsidR="00704D8A" w:rsidRPr="00704D8A">
        <w:rPr>
          <w:noProof/>
        </w:rPr>
        <w:drawing>
          <wp:inline distT="0" distB="0" distL="0" distR="0" wp14:anchorId="17245650" wp14:editId="2DF3D82A">
            <wp:extent cx="5763260" cy="82296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260" cy="8229600"/>
                    </a:xfrm>
                    <a:prstGeom prst="rect">
                      <a:avLst/>
                    </a:prstGeom>
                    <a:noFill/>
                    <a:ln>
                      <a:noFill/>
                    </a:ln>
                  </pic:spPr>
                </pic:pic>
              </a:graphicData>
            </a:graphic>
          </wp:inline>
        </w:drawing>
      </w:r>
    </w:p>
    <w:sectPr w:rsidR="00704D8A" w:rsidSect="00704D8A">
      <w:pgSz w:w="12240" w:h="15840"/>
      <w:pgMar w:top="810" w:right="108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F5C"/>
    <w:rsid w:val="00006FB7"/>
    <w:rsid w:val="00013048"/>
    <w:rsid w:val="00034C6E"/>
    <w:rsid w:val="00083953"/>
    <w:rsid w:val="001873D5"/>
    <w:rsid w:val="00192B7E"/>
    <w:rsid w:val="001A03B1"/>
    <w:rsid w:val="001C1847"/>
    <w:rsid w:val="00202025"/>
    <w:rsid w:val="00206AE2"/>
    <w:rsid w:val="0022335E"/>
    <w:rsid w:val="00233315"/>
    <w:rsid w:val="002478D3"/>
    <w:rsid w:val="00266C93"/>
    <w:rsid w:val="00281321"/>
    <w:rsid w:val="00292560"/>
    <w:rsid w:val="002A7534"/>
    <w:rsid w:val="002D42DB"/>
    <w:rsid w:val="00383857"/>
    <w:rsid w:val="003B4A78"/>
    <w:rsid w:val="00415466"/>
    <w:rsid w:val="00417CBE"/>
    <w:rsid w:val="004750AA"/>
    <w:rsid w:val="004C05DA"/>
    <w:rsid w:val="004D0BCB"/>
    <w:rsid w:val="004D6478"/>
    <w:rsid w:val="005259EF"/>
    <w:rsid w:val="005526B8"/>
    <w:rsid w:val="005820BA"/>
    <w:rsid w:val="005A316A"/>
    <w:rsid w:val="006D5CE3"/>
    <w:rsid w:val="00704D8A"/>
    <w:rsid w:val="00722349"/>
    <w:rsid w:val="007318AD"/>
    <w:rsid w:val="007A273C"/>
    <w:rsid w:val="00862D84"/>
    <w:rsid w:val="00863B71"/>
    <w:rsid w:val="00885B35"/>
    <w:rsid w:val="008E713F"/>
    <w:rsid w:val="00910068"/>
    <w:rsid w:val="0094543C"/>
    <w:rsid w:val="00950F5C"/>
    <w:rsid w:val="0097048A"/>
    <w:rsid w:val="0098784D"/>
    <w:rsid w:val="00A41387"/>
    <w:rsid w:val="00A4198B"/>
    <w:rsid w:val="00A6229C"/>
    <w:rsid w:val="00A9058F"/>
    <w:rsid w:val="00B02C7F"/>
    <w:rsid w:val="00B93020"/>
    <w:rsid w:val="00BA6C1E"/>
    <w:rsid w:val="00BD7A98"/>
    <w:rsid w:val="00C014DA"/>
    <w:rsid w:val="00C034AF"/>
    <w:rsid w:val="00C33DB4"/>
    <w:rsid w:val="00C356D0"/>
    <w:rsid w:val="00C7324B"/>
    <w:rsid w:val="00CE1695"/>
    <w:rsid w:val="00D41355"/>
    <w:rsid w:val="00DD2982"/>
    <w:rsid w:val="00E84D02"/>
    <w:rsid w:val="00F42DDA"/>
    <w:rsid w:val="00FB7FAB"/>
    <w:rsid w:val="00FF2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C2293"/>
  <w15:chartTrackingRefBased/>
  <w15:docId w15:val="{0458FE37-C9BB-49AF-8109-1CC166629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24B"/>
    <w:rPr>
      <w:rFonts w:ascii="Segoe UI" w:hAnsi="Segoe UI" w:cs="Segoe UI"/>
      <w:sz w:val="18"/>
      <w:szCs w:val="18"/>
    </w:rPr>
  </w:style>
  <w:style w:type="character" w:styleId="Hyperlink">
    <w:name w:val="Hyperlink"/>
    <w:basedOn w:val="DefaultParagraphFont"/>
    <w:uiPriority w:val="99"/>
    <w:unhideWhenUsed/>
    <w:rsid w:val="005259EF"/>
    <w:rPr>
      <w:color w:val="148120"/>
      <w:u w:val="single"/>
    </w:rPr>
  </w:style>
  <w:style w:type="character" w:styleId="CommentReference">
    <w:name w:val="annotation reference"/>
    <w:basedOn w:val="DefaultParagraphFont"/>
    <w:uiPriority w:val="99"/>
    <w:semiHidden/>
    <w:unhideWhenUsed/>
    <w:rsid w:val="00910068"/>
    <w:rPr>
      <w:sz w:val="16"/>
      <w:szCs w:val="16"/>
    </w:rPr>
  </w:style>
  <w:style w:type="paragraph" w:styleId="CommentText">
    <w:name w:val="annotation text"/>
    <w:basedOn w:val="Normal"/>
    <w:link w:val="CommentTextChar"/>
    <w:uiPriority w:val="99"/>
    <w:semiHidden/>
    <w:unhideWhenUsed/>
    <w:rsid w:val="00910068"/>
    <w:pPr>
      <w:spacing w:line="240" w:lineRule="auto"/>
    </w:pPr>
    <w:rPr>
      <w:sz w:val="20"/>
      <w:szCs w:val="20"/>
    </w:rPr>
  </w:style>
  <w:style w:type="character" w:customStyle="1" w:styleId="CommentTextChar">
    <w:name w:val="Comment Text Char"/>
    <w:basedOn w:val="DefaultParagraphFont"/>
    <w:link w:val="CommentText"/>
    <w:uiPriority w:val="99"/>
    <w:semiHidden/>
    <w:rsid w:val="00910068"/>
    <w:rPr>
      <w:sz w:val="20"/>
      <w:szCs w:val="20"/>
    </w:rPr>
  </w:style>
  <w:style w:type="paragraph" w:styleId="CommentSubject">
    <w:name w:val="annotation subject"/>
    <w:basedOn w:val="CommentText"/>
    <w:next w:val="CommentText"/>
    <w:link w:val="CommentSubjectChar"/>
    <w:uiPriority w:val="99"/>
    <w:semiHidden/>
    <w:unhideWhenUsed/>
    <w:rsid w:val="00910068"/>
    <w:rPr>
      <w:b/>
      <w:bCs/>
    </w:rPr>
  </w:style>
  <w:style w:type="character" w:customStyle="1" w:styleId="CommentSubjectChar">
    <w:name w:val="Comment Subject Char"/>
    <w:basedOn w:val="CommentTextChar"/>
    <w:link w:val="CommentSubject"/>
    <w:uiPriority w:val="99"/>
    <w:semiHidden/>
    <w:rsid w:val="00910068"/>
    <w:rPr>
      <w:b/>
      <w:bCs/>
      <w:sz w:val="20"/>
      <w:szCs w:val="20"/>
    </w:rPr>
  </w:style>
  <w:style w:type="paragraph" w:styleId="Revision">
    <w:name w:val="Revision"/>
    <w:hidden/>
    <w:uiPriority w:val="99"/>
    <w:semiHidden/>
    <w:rsid w:val="00A905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704512">
      <w:bodyDiv w:val="1"/>
      <w:marLeft w:val="0"/>
      <w:marRight w:val="0"/>
      <w:marTop w:val="0"/>
      <w:marBottom w:val="0"/>
      <w:divBdr>
        <w:top w:val="none" w:sz="0" w:space="0" w:color="auto"/>
        <w:left w:val="none" w:sz="0" w:space="0" w:color="auto"/>
        <w:bottom w:val="none" w:sz="0" w:space="0" w:color="auto"/>
        <w:right w:val="none" w:sz="0" w:space="0" w:color="auto"/>
      </w:divBdr>
      <w:divsChild>
        <w:div w:id="1122765186">
          <w:marLeft w:val="0"/>
          <w:marRight w:val="0"/>
          <w:marTop w:val="150"/>
          <w:marBottom w:val="300"/>
          <w:divBdr>
            <w:top w:val="none" w:sz="0" w:space="0" w:color="auto"/>
            <w:left w:val="none" w:sz="0" w:space="0" w:color="auto"/>
            <w:bottom w:val="none" w:sz="0" w:space="0" w:color="auto"/>
            <w:right w:val="none" w:sz="0" w:space="0" w:color="auto"/>
          </w:divBdr>
          <w:divsChild>
            <w:div w:id="929002336">
              <w:marLeft w:val="0"/>
              <w:marRight w:val="0"/>
              <w:marTop w:val="0"/>
              <w:marBottom w:val="0"/>
              <w:divBdr>
                <w:top w:val="none" w:sz="0" w:space="0" w:color="auto"/>
                <w:left w:val="none" w:sz="0" w:space="0" w:color="auto"/>
                <w:bottom w:val="none" w:sz="0" w:space="0" w:color="auto"/>
                <w:right w:val="none" w:sz="0" w:space="0" w:color="auto"/>
              </w:divBdr>
              <w:divsChild>
                <w:div w:id="14148618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wmf"/><Relationship Id="rId10" Type="http://schemas.openxmlformats.org/officeDocument/2006/relationships/image" Target="media/image6.emf"/><Relationship Id="rId4" Type="http://schemas.openxmlformats.org/officeDocument/2006/relationships/image" Target="media/image1.jpeg"/><Relationship Id="rId9" Type="http://schemas.openxmlformats.org/officeDocument/2006/relationships/hyperlink" Target="http://34.223.230.186:3838/shuprm/NC_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483</TotalTime>
  <Pages>9</Pages>
  <Words>1931</Words>
  <Characters>11007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Amrhein, James F - DNR</dc:creator>
  <cp:keywords/>
  <dc:description/>
  <cp:lastModifiedBy>Amrhein, James F - DNR</cp:lastModifiedBy>
  <cp:revision>17</cp:revision>
  <dcterms:created xsi:type="dcterms:W3CDTF">2022-01-24T21:36:00Z</dcterms:created>
  <dcterms:modified xsi:type="dcterms:W3CDTF">2022-02-10T20:28:00Z</dcterms:modified>
</cp:coreProperties>
</file>