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4A" w:rsidRDefault="00451A90" w:rsidP="00451A90">
      <w:pPr>
        <w:jc w:val="center"/>
        <w:rPr>
          <w:b/>
          <w:sz w:val="28"/>
          <w:szCs w:val="28"/>
        </w:rPr>
      </w:pPr>
      <w:r>
        <w:rPr>
          <w:b/>
          <w:sz w:val="28"/>
          <w:szCs w:val="28"/>
        </w:rPr>
        <w:t>CREX MEADOWS WILDLIFE AREA WATER QUALITY CONCERNS</w:t>
      </w:r>
    </w:p>
    <w:p w:rsidR="00451A90" w:rsidRDefault="00451A90" w:rsidP="00451A90">
      <w:pPr>
        <w:jc w:val="center"/>
        <w:rPr>
          <w:b/>
          <w:sz w:val="28"/>
          <w:szCs w:val="28"/>
        </w:rPr>
      </w:pPr>
    </w:p>
    <w:p w:rsidR="005D7074" w:rsidRPr="003A11BD" w:rsidRDefault="005D7074" w:rsidP="00451A90">
      <w:pPr>
        <w:rPr>
          <w:b/>
          <w:sz w:val="22"/>
          <w:szCs w:val="22"/>
          <w:u w:val="single"/>
        </w:rPr>
      </w:pPr>
      <w:r w:rsidRPr="003A11BD">
        <w:rPr>
          <w:b/>
          <w:sz w:val="22"/>
          <w:szCs w:val="22"/>
          <w:u w:val="single"/>
        </w:rPr>
        <w:t>Introduction</w:t>
      </w:r>
    </w:p>
    <w:p w:rsidR="005D7074" w:rsidRDefault="005D7074" w:rsidP="00451A90">
      <w:pPr>
        <w:rPr>
          <w:sz w:val="22"/>
          <w:szCs w:val="22"/>
          <w:u w:val="single"/>
        </w:rPr>
      </w:pPr>
    </w:p>
    <w:p w:rsidR="00C11E5B" w:rsidRDefault="00451A90" w:rsidP="00451A90">
      <w:pPr>
        <w:rPr>
          <w:sz w:val="22"/>
          <w:szCs w:val="22"/>
        </w:rPr>
      </w:pPr>
      <w:proofErr w:type="spellStart"/>
      <w:r>
        <w:rPr>
          <w:sz w:val="22"/>
          <w:szCs w:val="22"/>
        </w:rPr>
        <w:t>Crex</w:t>
      </w:r>
      <w:proofErr w:type="spellEnd"/>
      <w:r>
        <w:rPr>
          <w:sz w:val="22"/>
          <w:szCs w:val="22"/>
        </w:rPr>
        <w:t xml:space="preserve"> Meadows Wildlife Area encompasses more than 30,000 acres of brush prairie, wetland, and forest in Burnett County, Wisconsin</w:t>
      </w:r>
      <w:r w:rsidR="00621A27">
        <w:rPr>
          <w:sz w:val="22"/>
          <w:szCs w:val="22"/>
        </w:rPr>
        <w:t>, northeast of Grantsburg</w:t>
      </w:r>
      <w:r>
        <w:rPr>
          <w:sz w:val="22"/>
          <w:szCs w:val="22"/>
        </w:rPr>
        <w:t xml:space="preserve">.  Since 1945, the DNR has constructed more than 18 miles of dikes to form more than 15,000 acres of wetland wildlife habitat and about 5,000 acres of deep-water marshes.  </w:t>
      </w:r>
      <w:r w:rsidR="00C11E5B">
        <w:rPr>
          <w:sz w:val="22"/>
          <w:szCs w:val="22"/>
        </w:rPr>
        <w:t xml:space="preserve">During fall migration </w:t>
      </w:r>
      <w:proofErr w:type="spellStart"/>
      <w:r w:rsidR="00C11E5B">
        <w:rPr>
          <w:sz w:val="22"/>
          <w:szCs w:val="22"/>
        </w:rPr>
        <w:t>Crex</w:t>
      </w:r>
      <w:proofErr w:type="spellEnd"/>
      <w:r w:rsidR="00C11E5B">
        <w:rPr>
          <w:sz w:val="22"/>
          <w:szCs w:val="22"/>
        </w:rPr>
        <w:t xml:space="preserve"> hosts thousands of </w:t>
      </w:r>
      <w:proofErr w:type="spellStart"/>
      <w:r w:rsidR="00C11E5B">
        <w:rPr>
          <w:sz w:val="22"/>
          <w:szCs w:val="22"/>
        </w:rPr>
        <w:t>sandhill</w:t>
      </w:r>
      <w:proofErr w:type="spellEnd"/>
      <w:r w:rsidR="00C11E5B">
        <w:rPr>
          <w:sz w:val="22"/>
          <w:szCs w:val="22"/>
        </w:rPr>
        <w:t xml:space="preserve"> cranes, geese, and ducks.  It has a number of endangered and threatened species present.  It receives more than 100,000 visitors each year.</w:t>
      </w:r>
    </w:p>
    <w:p w:rsidR="00C11E5B" w:rsidRDefault="00C11E5B" w:rsidP="00451A90">
      <w:pPr>
        <w:rPr>
          <w:sz w:val="22"/>
          <w:szCs w:val="22"/>
        </w:rPr>
      </w:pPr>
    </w:p>
    <w:p w:rsidR="00621A27" w:rsidRDefault="00451A90" w:rsidP="00451A90">
      <w:pPr>
        <w:rPr>
          <w:sz w:val="22"/>
          <w:szCs w:val="22"/>
        </w:rPr>
      </w:pPr>
      <w:r>
        <w:rPr>
          <w:sz w:val="22"/>
          <w:szCs w:val="22"/>
        </w:rPr>
        <w:t>Drainage from much of the area flows to the south via several tributaries to the North Fork Wood River and the Wood River.</w:t>
      </w:r>
      <w:r w:rsidR="00621A27">
        <w:rPr>
          <w:sz w:val="22"/>
          <w:szCs w:val="22"/>
        </w:rPr>
        <w:t xml:space="preserve">  The Wood River drains to the St. Croix River which is a National Wild and Scenic River.  Lake St. Croix is located downstream on the St. Croix River.  A TMDL project is underway for the Lake St. Croix watershed.  Wisconsin and Minnesota are working cooperatively on the project with a goal of improving water quality in Lake St. Croix</w:t>
      </w:r>
      <w:r w:rsidR="009F5C96">
        <w:rPr>
          <w:sz w:val="22"/>
          <w:szCs w:val="22"/>
        </w:rPr>
        <w:t xml:space="preserve"> and the St. Croix River</w:t>
      </w:r>
      <w:r w:rsidR="00621A27">
        <w:rPr>
          <w:sz w:val="22"/>
          <w:szCs w:val="22"/>
        </w:rPr>
        <w:t>, and especially reducing phosphorus loading.</w:t>
      </w:r>
    </w:p>
    <w:p w:rsidR="00621A27" w:rsidRDefault="00621A27" w:rsidP="00451A90">
      <w:pPr>
        <w:rPr>
          <w:sz w:val="22"/>
          <w:szCs w:val="22"/>
        </w:rPr>
      </w:pPr>
    </w:p>
    <w:p w:rsidR="00E125EE" w:rsidRDefault="00621A27" w:rsidP="00451A90">
      <w:pPr>
        <w:rPr>
          <w:sz w:val="22"/>
          <w:szCs w:val="22"/>
        </w:rPr>
      </w:pPr>
      <w:r>
        <w:rPr>
          <w:sz w:val="22"/>
          <w:szCs w:val="22"/>
        </w:rPr>
        <w:t xml:space="preserve">The DNR and the Burnett County Land and Water Conservation Dept. </w:t>
      </w:r>
      <w:r w:rsidR="00F350C4">
        <w:rPr>
          <w:sz w:val="22"/>
          <w:szCs w:val="22"/>
        </w:rPr>
        <w:t>have</w:t>
      </w:r>
      <w:r>
        <w:rPr>
          <w:sz w:val="22"/>
          <w:szCs w:val="22"/>
        </w:rPr>
        <w:t xml:space="preserve"> receive</w:t>
      </w:r>
      <w:r w:rsidR="00F350C4">
        <w:rPr>
          <w:sz w:val="22"/>
          <w:szCs w:val="22"/>
        </w:rPr>
        <w:t>d</w:t>
      </w:r>
      <w:r>
        <w:rPr>
          <w:sz w:val="22"/>
          <w:szCs w:val="22"/>
        </w:rPr>
        <w:t xml:space="preserve"> complaints about </w:t>
      </w:r>
      <w:r w:rsidR="009F5C96">
        <w:rPr>
          <w:sz w:val="22"/>
          <w:szCs w:val="22"/>
        </w:rPr>
        <w:t xml:space="preserve">the water quality in the Wood River and its tributaries downstream of </w:t>
      </w:r>
      <w:proofErr w:type="spellStart"/>
      <w:r w:rsidR="009F5C96">
        <w:rPr>
          <w:sz w:val="22"/>
          <w:szCs w:val="22"/>
        </w:rPr>
        <w:t>Crex</w:t>
      </w:r>
      <w:proofErr w:type="spellEnd"/>
      <w:r w:rsidR="009F5C96">
        <w:rPr>
          <w:sz w:val="22"/>
          <w:szCs w:val="22"/>
        </w:rPr>
        <w:t xml:space="preserve"> Meadows.  Frequently turbid water due to an abundance of iron </w:t>
      </w:r>
      <w:proofErr w:type="spellStart"/>
      <w:r w:rsidR="009F5C96">
        <w:rPr>
          <w:sz w:val="22"/>
          <w:szCs w:val="22"/>
        </w:rPr>
        <w:t>floc</w:t>
      </w:r>
      <w:proofErr w:type="spellEnd"/>
      <w:r w:rsidR="009F5C96">
        <w:rPr>
          <w:sz w:val="22"/>
          <w:szCs w:val="22"/>
        </w:rPr>
        <w:t xml:space="preserve"> (iron hydroxide) is the reason for the complaints.  Figure 1, below shows a turbidity plume at the mouth of the Wood River and extending far downstream into the St. Croix River.</w:t>
      </w:r>
      <w:r>
        <w:rPr>
          <w:sz w:val="22"/>
          <w:szCs w:val="22"/>
        </w:rPr>
        <w:t xml:space="preserve"> </w:t>
      </w:r>
      <w:r w:rsidR="00451A90">
        <w:rPr>
          <w:sz w:val="22"/>
          <w:szCs w:val="22"/>
        </w:rPr>
        <w:t xml:space="preserve"> </w:t>
      </w:r>
    </w:p>
    <w:p w:rsidR="00451A90" w:rsidRDefault="00451A90" w:rsidP="00451A90">
      <w:pPr>
        <w:rPr>
          <w:sz w:val="22"/>
          <w:szCs w:val="22"/>
        </w:rPr>
      </w:pPr>
      <w:r>
        <w:rPr>
          <w:sz w:val="22"/>
          <w:szCs w:val="22"/>
        </w:rPr>
        <w:t xml:space="preserve"> </w:t>
      </w:r>
    </w:p>
    <w:p w:rsidR="009F5C96" w:rsidRDefault="00E125EE" w:rsidP="005D7074">
      <w:pPr>
        <w:jc w:val="center"/>
        <w:rPr>
          <w:sz w:val="22"/>
          <w:szCs w:val="22"/>
        </w:rPr>
      </w:pPr>
      <w:r>
        <w:rPr>
          <w:noProof/>
          <w:sz w:val="22"/>
          <w:szCs w:val="22"/>
        </w:rPr>
        <w:drawing>
          <wp:inline distT="0" distB="0" distL="0" distR="0" wp14:anchorId="7B4BD287" wp14:editId="26D87284">
            <wp:extent cx="3264494"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 River confluence-park service.jpg"/>
                    <pic:cNvPicPr/>
                  </pic:nvPicPr>
                  <pic:blipFill>
                    <a:blip r:embed="rId7" cstate="email">
                      <a:extLst>
                        <a:ext uri="{28A0092B-C50C-407E-A947-70E740481C1C}">
                          <a14:useLocalDpi xmlns:a14="http://schemas.microsoft.com/office/drawing/2010/main"/>
                        </a:ext>
                      </a:extLst>
                    </a:blip>
                    <a:stretch>
                      <a:fillRect/>
                    </a:stretch>
                  </pic:blipFill>
                  <pic:spPr>
                    <a:xfrm>
                      <a:off x="0" y="0"/>
                      <a:ext cx="3270749" cy="3645522"/>
                    </a:xfrm>
                    <a:prstGeom prst="rect">
                      <a:avLst/>
                    </a:prstGeom>
                  </pic:spPr>
                </pic:pic>
              </a:graphicData>
            </a:graphic>
          </wp:inline>
        </w:drawing>
      </w:r>
    </w:p>
    <w:p w:rsidR="005D7074" w:rsidRDefault="005D7074" w:rsidP="00451A90">
      <w:pPr>
        <w:rPr>
          <w:sz w:val="22"/>
          <w:szCs w:val="22"/>
        </w:rPr>
      </w:pPr>
    </w:p>
    <w:p w:rsidR="009F5C96" w:rsidRDefault="00E125EE" w:rsidP="00451A90">
      <w:pPr>
        <w:rPr>
          <w:sz w:val="22"/>
          <w:szCs w:val="22"/>
        </w:rPr>
      </w:pPr>
      <w:proofErr w:type="gramStart"/>
      <w:r>
        <w:rPr>
          <w:sz w:val="22"/>
          <w:szCs w:val="22"/>
        </w:rPr>
        <w:t>Fig. 1.</w:t>
      </w:r>
      <w:proofErr w:type="gramEnd"/>
      <w:r>
        <w:rPr>
          <w:sz w:val="22"/>
          <w:szCs w:val="22"/>
        </w:rPr>
        <w:t xml:space="preserve">  Turbidity plume in St. Croix River below Wood River mouth in summer </w:t>
      </w:r>
      <w:r w:rsidR="00747DA0">
        <w:rPr>
          <w:sz w:val="22"/>
          <w:szCs w:val="22"/>
        </w:rPr>
        <w:t>1995</w:t>
      </w:r>
      <w:r>
        <w:rPr>
          <w:sz w:val="22"/>
          <w:szCs w:val="22"/>
        </w:rPr>
        <w:t>.</w:t>
      </w:r>
    </w:p>
    <w:p w:rsidR="00CE446E" w:rsidRPr="003A11BD" w:rsidRDefault="00CE446E" w:rsidP="00451A90">
      <w:pPr>
        <w:rPr>
          <w:b/>
          <w:sz w:val="22"/>
          <w:szCs w:val="22"/>
          <w:u w:val="single"/>
        </w:rPr>
      </w:pPr>
      <w:r w:rsidRPr="003A11BD">
        <w:rPr>
          <w:b/>
          <w:sz w:val="22"/>
          <w:szCs w:val="22"/>
          <w:u w:val="single"/>
        </w:rPr>
        <w:lastRenderedPageBreak/>
        <w:t>1990 USGS Report Data</w:t>
      </w:r>
    </w:p>
    <w:p w:rsidR="00CE446E" w:rsidRDefault="00CE446E" w:rsidP="00451A90">
      <w:pPr>
        <w:rPr>
          <w:sz w:val="22"/>
          <w:szCs w:val="22"/>
        </w:rPr>
      </w:pPr>
    </w:p>
    <w:p w:rsidR="00FD772A" w:rsidRDefault="00E125EE" w:rsidP="00451A90">
      <w:pPr>
        <w:rPr>
          <w:sz w:val="22"/>
          <w:szCs w:val="22"/>
        </w:rPr>
      </w:pPr>
      <w:r>
        <w:rPr>
          <w:sz w:val="22"/>
          <w:szCs w:val="22"/>
        </w:rPr>
        <w:t xml:space="preserve">USGS produced a groundwater report for the </w:t>
      </w:r>
      <w:proofErr w:type="spellStart"/>
      <w:r>
        <w:rPr>
          <w:sz w:val="22"/>
          <w:szCs w:val="22"/>
        </w:rPr>
        <w:t>Crex</w:t>
      </w:r>
      <w:proofErr w:type="spellEnd"/>
      <w:r>
        <w:rPr>
          <w:sz w:val="22"/>
          <w:szCs w:val="22"/>
        </w:rPr>
        <w:t xml:space="preserve"> Meadows area in 1990</w:t>
      </w:r>
      <w:r w:rsidR="00320625">
        <w:rPr>
          <w:sz w:val="22"/>
          <w:szCs w:val="22"/>
        </w:rPr>
        <w:t xml:space="preserve"> (Water-Resources Investigations Report 89-4129)</w:t>
      </w:r>
      <w:r>
        <w:rPr>
          <w:sz w:val="22"/>
          <w:szCs w:val="22"/>
        </w:rPr>
        <w:t xml:space="preserve">.  The impetus for the study </w:t>
      </w:r>
      <w:r w:rsidR="00B818B9">
        <w:rPr>
          <w:sz w:val="22"/>
          <w:szCs w:val="22"/>
        </w:rPr>
        <w:t xml:space="preserve">was concern over basement flooding and the suspicion that </w:t>
      </w:r>
      <w:proofErr w:type="spellStart"/>
      <w:r w:rsidR="00B818B9">
        <w:rPr>
          <w:sz w:val="22"/>
          <w:szCs w:val="22"/>
        </w:rPr>
        <w:t>Crex</w:t>
      </w:r>
      <w:proofErr w:type="spellEnd"/>
      <w:r w:rsidR="00B818B9">
        <w:rPr>
          <w:sz w:val="22"/>
          <w:szCs w:val="22"/>
        </w:rPr>
        <w:t xml:space="preserve"> Meadows impoundments were elevating </w:t>
      </w:r>
      <w:r w:rsidR="00FD772A">
        <w:rPr>
          <w:sz w:val="22"/>
          <w:szCs w:val="22"/>
        </w:rPr>
        <w:t>water table</w:t>
      </w:r>
      <w:r w:rsidR="00B818B9">
        <w:rPr>
          <w:sz w:val="22"/>
          <w:szCs w:val="22"/>
        </w:rPr>
        <w:t xml:space="preserve"> levels.  The report concluded that natural water table fluctuations were responsible.  The study also tested 20 monitoring wells for dissolved iron concentrations.  A modified water table map from the report is shown in figure 2.</w:t>
      </w:r>
      <w:r w:rsidR="00494474">
        <w:rPr>
          <w:sz w:val="22"/>
          <w:szCs w:val="22"/>
        </w:rPr>
        <w:t xml:space="preserve">  There is a water table divide in the </w:t>
      </w:r>
      <w:proofErr w:type="spellStart"/>
      <w:r w:rsidR="00494474">
        <w:rPr>
          <w:sz w:val="22"/>
          <w:szCs w:val="22"/>
        </w:rPr>
        <w:t>Crex</w:t>
      </w:r>
      <w:proofErr w:type="spellEnd"/>
      <w:r w:rsidR="00494474">
        <w:rPr>
          <w:sz w:val="22"/>
          <w:szCs w:val="22"/>
        </w:rPr>
        <w:t xml:space="preserve"> Meadows area, with groundwater north of the divide flowing to the north and northwest.  South of the divide, groundwater flows to the south and southwest.  </w:t>
      </w:r>
    </w:p>
    <w:p w:rsidR="00FD772A" w:rsidRDefault="00FD772A" w:rsidP="00451A90">
      <w:pPr>
        <w:rPr>
          <w:sz w:val="22"/>
          <w:szCs w:val="22"/>
        </w:rPr>
      </w:pPr>
    </w:p>
    <w:p w:rsidR="00FD772A" w:rsidRDefault="00494474" w:rsidP="00451A90">
      <w:pPr>
        <w:rPr>
          <w:sz w:val="22"/>
          <w:szCs w:val="22"/>
        </w:rPr>
      </w:pPr>
      <w:r>
        <w:rPr>
          <w:sz w:val="22"/>
          <w:szCs w:val="22"/>
        </w:rPr>
        <w:t xml:space="preserve">Figure 3 shows the distribution of iron concentrations in the monitoring wells.  Along with the iron concentrations, each well is identified as being </w:t>
      </w:r>
      <w:proofErr w:type="spellStart"/>
      <w:r>
        <w:rPr>
          <w:sz w:val="22"/>
          <w:szCs w:val="22"/>
        </w:rPr>
        <w:t>upgradient</w:t>
      </w:r>
      <w:proofErr w:type="spellEnd"/>
      <w:r>
        <w:rPr>
          <w:sz w:val="22"/>
          <w:szCs w:val="22"/>
        </w:rPr>
        <w:t xml:space="preserve"> of impoundments (U), </w:t>
      </w:r>
      <w:proofErr w:type="spellStart"/>
      <w:r>
        <w:rPr>
          <w:sz w:val="22"/>
          <w:szCs w:val="22"/>
        </w:rPr>
        <w:t>downgradient</w:t>
      </w:r>
      <w:proofErr w:type="spellEnd"/>
      <w:r>
        <w:rPr>
          <w:sz w:val="22"/>
          <w:szCs w:val="22"/>
        </w:rPr>
        <w:t xml:space="preserve"> of impoundments (D), or </w:t>
      </w:r>
      <w:r w:rsidR="00EB6EEE">
        <w:rPr>
          <w:sz w:val="22"/>
          <w:szCs w:val="22"/>
        </w:rPr>
        <w:t xml:space="preserve">uncertain gradient status (N).  Red-colored well locations had iron concentrations greater than 2 mg/l.  Six of the seven wells with iron concentrations greater than 2 mg/l are located downstream of impoundments.  The seventh well has been identified as having uncertain gradient status, but may quite possibly also be </w:t>
      </w:r>
      <w:proofErr w:type="spellStart"/>
      <w:r w:rsidR="00EB6EEE">
        <w:rPr>
          <w:sz w:val="22"/>
          <w:szCs w:val="22"/>
        </w:rPr>
        <w:t>downgradient</w:t>
      </w:r>
      <w:proofErr w:type="spellEnd"/>
      <w:r w:rsidR="00EB6EEE">
        <w:rPr>
          <w:sz w:val="22"/>
          <w:szCs w:val="22"/>
        </w:rPr>
        <w:t xml:space="preserve"> of impoundments.  Wells </w:t>
      </w:r>
      <w:proofErr w:type="spellStart"/>
      <w:r w:rsidR="00EB6EEE">
        <w:rPr>
          <w:sz w:val="22"/>
          <w:szCs w:val="22"/>
        </w:rPr>
        <w:t>downgradient</w:t>
      </w:r>
      <w:proofErr w:type="spellEnd"/>
      <w:r w:rsidR="00EB6EEE">
        <w:rPr>
          <w:sz w:val="22"/>
          <w:szCs w:val="22"/>
        </w:rPr>
        <w:t xml:space="preserve"> of impoundments have iron concentrations as high as 45 mg/l.  All of the </w:t>
      </w:r>
      <w:proofErr w:type="spellStart"/>
      <w:r w:rsidR="00EB6EEE">
        <w:rPr>
          <w:sz w:val="22"/>
          <w:szCs w:val="22"/>
        </w:rPr>
        <w:t>upgradient</w:t>
      </w:r>
      <w:proofErr w:type="spellEnd"/>
      <w:r w:rsidR="00EB6EEE">
        <w:rPr>
          <w:sz w:val="22"/>
          <w:szCs w:val="22"/>
        </w:rPr>
        <w:t xml:space="preserve"> wells have iron concentrations less than 2 mg/l</w:t>
      </w:r>
      <w:r w:rsidR="00FD772A">
        <w:rPr>
          <w:sz w:val="22"/>
          <w:szCs w:val="22"/>
        </w:rPr>
        <w:t xml:space="preserve"> (green-colored well locations)</w:t>
      </w:r>
      <w:r w:rsidR="00EB6EEE">
        <w:rPr>
          <w:sz w:val="22"/>
          <w:szCs w:val="22"/>
        </w:rPr>
        <w:t>.</w:t>
      </w:r>
      <w:r w:rsidR="00FD772A">
        <w:rPr>
          <w:sz w:val="22"/>
          <w:szCs w:val="22"/>
        </w:rPr>
        <w:t xml:space="preserve">  </w:t>
      </w:r>
    </w:p>
    <w:p w:rsidR="00FD772A" w:rsidRDefault="00FD772A" w:rsidP="00451A90">
      <w:pPr>
        <w:rPr>
          <w:sz w:val="22"/>
          <w:szCs w:val="22"/>
        </w:rPr>
      </w:pPr>
    </w:p>
    <w:p w:rsidR="00F43FB0" w:rsidRDefault="00FD772A" w:rsidP="00451A90">
      <w:pPr>
        <w:rPr>
          <w:sz w:val="22"/>
          <w:szCs w:val="22"/>
        </w:rPr>
      </w:pPr>
      <w:r>
        <w:rPr>
          <w:sz w:val="22"/>
          <w:szCs w:val="22"/>
        </w:rPr>
        <w:t xml:space="preserve">The average iron concentration of the </w:t>
      </w:r>
      <w:proofErr w:type="spellStart"/>
      <w:r>
        <w:rPr>
          <w:sz w:val="22"/>
          <w:szCs w:val="22"/>
        </w:rPr>
        <w:t>downgradient</w:t>
      </w:r>
      <w:proofErr w:type="spellEnd"/>
      <w:r>
        <w:rPr>
          <w:sz w:val="22"/>
          <w:szCs w:val="22"/>
        </w:rPr>
        <w:t xml:space="preserve"> wells is</w:t>
      </w:r>
      <w:r w:rsidR="00320625">
        <w:rPr>
          <w:sz w:val="22"/>
          <w:szCs w:val="22"/>
        </w:rPr>
        <w:t xml:space="preserve"> </w:t>
      </w:r>
      <w:r w:rsidR="00F43FB0">
        <w:rPr>
          <w:sz w:val="22"/>
          <w:szCs w:val="22"/>
        </w:rPr>
        <w:t xml:space="preserve">14 mg/l, which is 18 times higher than the average iron concentration of the </w:t>
      </w:r>
      <w:proofErr w:type="spellStart"/>
      <w:r w:rsidR="00F43FB0">
        <w:rPr>
          <w:sz w:val="22"/>
          <w:szCs w:val="22"/>
        </w:rPr>
        <w:t>upgradient</w:t>
      </w:r>
      <w:proofErr w:type="spellEnd"/>
      <w:r w:rsidR="00F43FB0">
        <w:rPr>
          <w:sz w:val="22"/>
          <w:szCs w:val="22"/>
        </w:rPr>
        <w:t xml:space="preserve"> wells, 0.8 mg/l (table 1).  The average depth of </w:t>
      </w:r>
      <w:proofErr w:type="spellStart"/>
      <w:r w:rsidR="00F43FB0">
        <w:rPr>
          <w:sz w:val="22"/>
          <w:szCs w:val="22"/>
        </w:rPr>
        <w:t>upgradient</w:t>
      </w:r>
      <w:proofErr w:type="spellEnd"/>
      <w:r w:rsidR="00F43FB0">
        <w:rPr>
          <w:sz w:val="22"/>
          <w:szCs w:val="22"/>
        </w:rPr>
        <w:t xml:space="preserve"> wells (20.8 </w:t>
      </w:r>
      <w:proofErr w:type="spellStart"/>
      <w:r w:rsidR="00F43FB0">
        <w:rPr>
          <w:sz w:val="22"/>
          <w:szCs w:val="22"/>
        </w:rPr>
        <w:t>ft</w:t>
      </w:r>
      <w:proofErr w:type="spellEnd"/>
      <w:r w:rsidR="00F43FB0">
        <w:rPr>
          <w:sz w:val="22"/>
          <w:szCs w:val="22"/>
        </w:rPr>
        <w:t xml:space="preserve">) is very similar to that for </w:t>
      </w:r>
      <w:proofErr w:type="spellStart"/>
      <w:r w:rsidR="00F43FB0">
        <w:rPr>
          <w:sz w:val="22"/>
          <w:szCs w:val="22"/>
        </w:rPr>
        <w:t>downgradient</w:t>
      </w:r>
      <w:proofErr w:type="spellEnd"/>
      <w:r w:rsidR="00F43FB0">
        <w:rPr>
          <w:sz w:val="22"/>
          <w:szCs w:val="22"/>
        </w:rPr>
        <w:t xml:space="preserve"> wells (19.0 </w:t>
      </w:r>
      <w:proofErr w:type="spellStart"/>
      <w:r w:rsidR="00F43FB0">
        <w:rPr>
          <w:sz w:val="22"/>
          <w:szCs w:val="22"/>
        </w:rPr>
        <w:t>ft</w:t>
      </w:r>
      <w:proofErr w:type="spellEnd"/>
      <w:r w:rsidR="00F43FB0">
        <w:rPr>
          <w:sz w:val="22"/>
          <w:szCs w:val="22"/>
        </w:rPr>
        <w:t>).  There is no significant correlation between well depth and iron concentration</w:t>
      </w:r>
      <w:r w:rsidR="00F62055">
        <w:rPr>
          <w:sz w:val="22"/>
          <w:szCs w:val="22"/>
        </w:rPr>
        <w:t xml:space="preserve"> (table 2)</w:t>
      </w:r>
      <w:r w:rsidR="00F43FB0">
        <w:rPr>
          <w:sz w:val="22"/>
          <w:szCs w:val="22"/>
        </w:rPr>
        <w:t>.</w:t>
      </w:r>
    </w:p>
    <w:p w:rsidR="00F43FB0" w:rsidRDefault="00F43FB0" w:rsidP="00451A90">
      <w:pPr>
        <w:rPr>
          <w:sz w:val="22"/>
          <w:szCs w:val="22"/>
        </w:rPr>
      </w:pPr>
    </w:p>
    <w:p w:rsidR="005D7074" w:rsidRPr="003A11BD" w:rsidRDefault="005D7074" w:rsidP="00451A90">
      <w:pPr>
        <w:rPr>
          <w:b/>
          <w:sz w:val="22"/>
          <w:szCs w:val="22"/>
          <w:u w:val="single"/>
        </w:rPr>
      </w:pPr>
      <w:r w:rsidRPr="003A11BD">
        <w:rPr>
          <w:b/>
          <w:sz w:val="22"/>
          <w:szCs w:val="22"/>
          <w:u w:val="single"/>
        </w:rPr>
        <w:t>Iron Behavior and Mobility</w:t>
      </w:r>
    </w:p>
    <w:p w:rsidR="005D7074" w:rsidRDefault="005D7074" w:rsidP="00451A90">
      <w:pPr>
        <w:rPr>
          <w:sz w:val="22"/>
          <w:szCs w:val="22"/>
        </w:rPr>
      </w:pPr>
    </w:p>
    <w:p w:rsidR="00182E54" w:rsidRDefault="00F43FB0" w:rsidP="00451A90">
      <w:pPr>
        <w:rPr>
          <w:sz w:val="22"/>
          <w:szCs w:val="22"/>
        </w:rPr>
      </w:pPr>
      <w:r>
        <w:rPr>
          <w:sz w:val="22"/>
          <w:szCs w:val="22"/>
        </w:rPr>
        <w:t>Th</w:t>
      </w:r>
      <w:r w:rsidR="005D7074">
        <w:rPr>
          <w:sz w:val="22"/>
          <w:szCs w:val="22"/>
        </w:rPr>
        <w:t>e USGS</w:t>
      </w:r>
      <w:r>
        <w:rPr>
          <w:sz w:val="22"/>
          <w:szCs w:val="22"/>
        </w:rPr>
        <w:t xml:space="preserve"> data </w:t>
      </w:r>
      <w:r w:rsidR="00F350C4">
        <w:rPr>
          <w:sz w:val="22"/>
          <w:szCs w:val="22"/>
        </w:rPr>
        <w:t>suggests</w:t>
      </w:r>
      <w:r>
        <w:rPr>
          <w:sz w:val="22"/>
          <w:szCs w:val="22"/>
        </w:rPr>
        <w:t xml:space="preserve"> that </w:t>
      </w:r>
      <w:r w:rsidR="00B05366">
        <w:rPr>
          <w:sz w:val="22"/>
          <w:szCs w:val="22"/>
        </w:rPr>
        <w:t xml:space="preserve">the </w:t>
      </w:r>
      <w:r>
        <w:rPr>
          <w:sz w:val="22"/>
          <w:szCs w:val="22"/>
        </w:rPr>
        <w:t xml:space="preserve">impoundments </w:t>
      </w:r>
      <w:r w:rsidR="00B05366">
        <w:rPr>
          <w:sz w:val="22"/>
          <w:szCs w:val="22"/>
        </w:rPr>
        <w:t xml:space="preserve">(a.k.a. flowages) </w:t>
      </w:r>
      <w:r>
        <w:rPr>
          <w:sz w:val="22"/>
          <w:szCs w:val="22"/>
        </w:rPr>
        <w:t>are causing increased groundwater iron concentrations.</w:t>
      </w:r>
      <w:r w:rsidR="00B05366">
        <w:rPr>
          <w:sz w:val="22"/>
          <w:szCs w:val="22"/>
        </w:rPr>
        <w:t xml:space="preserve">  The </w:t>
      </w:r>
      <w:proofErr w:type="spellStart"/>
      <w:r w:rsidR="00B05366">
        <w:rPr>
          <w:sz w:val="22"/>
          <w:szCs w:val="22"/>
        </w:rPr>
        <w:t>Crex</w:t>
      </w:r>
      <w:proofErr w:type="spellEnd"/>
      <w:r w:rsidR="00B05366">
        <w:rPr>
          <w:sz w:val="22"/>
          <w:szCs w:val="22"/>
        </w:rPr>
        <w:t xml:space="preserve"> Meadows area is located in an area that was once Glacial Lake Grantsburg.  Naturally occurring deposits of iron are present in the soils.  Construction of flowages </w:t>
      </w:r>
      <w:r w:rsidR="00BF38AA">
        <w:rPr>
          <w:sz w:val="22"/>
          <w:szCs w:val="22"/>
        </w:rPr>
        <w:t>probably</w:t>
      </w:r>
      <w:r w:rsidR="00B05366">
        <w:rPr>
          <w:sz w:val="22"/>
          <w:szCs w:val="22"/>
        </w:rPr>
        <w:t xml:space="preserve"> result</w:t>
      </w:r>
      <w:r w:rsidR="00BF38AA">
        <w:rPr>
          <w:sz w:val="22"/>
          <w:szCs w:val="22"/>
        </w:rPr>
        <w:t>s</w:t>
      </w:r>
      <w:r w:rsidR="00B05366">
        <w:rPr>
          <w:sz w:val="22"/>
          <w:szCs w:val="22"/>
        </w:rPr>
        <w:t xml:space="preserve"> in increased iron mobility.  Water levels in the flowages are periodically fluctuated to enhance the growth of emergent and other aquatic vegetation for wildlife</w:t>
      </w:r>
      <w:r w:rsidR="00182E54">
        <w:rPr>
          <w:sz w:val="22"/>
          <w:szCs w:val="22"/>
        </w:rPr>
        <w:t>,</w:t>
      </w:r>
      <w:r w:rsidR="00B05366">
        <w:rPr>
          <w:sz w:val="22"/>
          <w:szCs w:val="22"/>
        </w:rPr>
        <w:t xml:space="preserve"> and this may also contribute to increased iron mobility.</w:t>
      </w:r>
    </w:p>
    <w:p w:rsidR="00182E54" w:rsidRDefault="00182E54" w:rsidP="00451A90">
      <w:pPr>
        <w:rPr>
          <w:sz w:val="22"/>
          <w:szCs w:val="22"/>
        </w:rPr>
      </w:pPr>
    </w:p>
    <w:p w:rsidR="00182E54" w:rsidRDefault="00182E54" w:rsidP="00451A90">
      <w:pPr>
        <w:rPr>
          <w:sz w:val="22"/>
          <w:szCs w:val="22"/>
        </w:rPr>
      </w:pPr>
      <w:r>
        <w:rPr>
          <w:sz w:val="22"/>
          <w:szCs w:val="22"/>
        </w:rPr>
        <w:t xml:space="preserve">Iron in soil or water in the presence of oxygen will usually be present in an oxidized form.  Oxidized iron is relatively immobile.  It will adhere to soil and will settle out of standing water.  When oxygen is </w:t>
      </w:r>
      <w:r w:rsidR="00236DD1">
        <w:rPr>
          <w:sz w:val="22"/>
          <w:szCs w:val="22"/>
        </w:rPr>
        <w:t>removed</w:t>
      </w:r>
      <w:r>
        <w:rPr>
          <w:sz w:val="22"/>
          <w:szCs w:val="22"/>
        </w:rPr>
        <w:t>, iron will convert to its reduced form, which is highly soluble and mobile</w:t>
      </w:r>
      <w:r w:rsidR="00236DD1">
        <w:rPr>
          <w:sz w:val="22"/>
          <w:szCs w:val="22"/>
        </w:rPr>
        <w:t>,</w:t>
      </w:r>
      <w:r>
        <w:rPr>
          <w:sz w:val="22"/>
          <w:szCs w:val="22"/>
        </w:rPr>
        <w:t xml:space="preserve"> and will be released from soil.  It can move readily with groundwater.</w:t>
      </w:r>
    </w:p>
    <w:p w:rsidR="00182E54" w:rsidRDefault="00182E54" w:rsidP="00451A90">
      <w:pPr>
        <w:rPr>
          <w:sz w:val="22"/>
          <w:szCs w:val="22"/>
        </w:rPr>
      </w:pPr>
    </w:p>
    <w:p w:rsidR="00236DD1" w:rsidRDefault="00BF38AA" w:rsidP="00451A90">
      <w:pPr>
        <w:rPr>
          <w:sz w:val="22"/>
          <w:szCs w:val="22"/>
        </w:rPr>
      </w:pPr>
      <w:r>
        <w:rPr>
          <w:sz w:val="22"/>
          <w:szCs w:val="22"/>
        </w:rPr>
        <w:t xml:space="preserve">When soils </w:t>
      </w:r>
      <w:proofErr w:type="spellStart"/>
      <w:r>
        <w:rPr>
          <w:sz w:val="22"/>
          <w:szCs w:val="22"/>
        </w:rPr>
        <w:t>up</w:t>
      </w:r>
      <w:r w:rsidR="00236DD1">
        <w:rPr>
          <w:sz w:val="22"/>
          <w:szCs w:val="22"/>
        </w:rPr>
        <w:t>gradient</w:t>
      </w:r>
      <w:proofErr w:type="spellEnd"/>
      <w:r w:rsidR="00236DD1">
        <w:rPr>
          <w:sz w:val="22"/>
          <w:szCs w:val="22"/>
        </w:rPr>
        <w:t xml:space="preserve"> </w:t>
      </w:r>
      <w:r>
        <w:rPr>
          <w:sz w:val="22"/>
          <w:szCs w:val="22"/>
        </w:rPr>
        <w:t>of a flowage are inundated, oxygen in the soil is soon consumed by decomposing organic matter, especially in wetland areas where dissolved organic matter is abundant.  The iron present in the soils will become reduced and partially migrate into the flowage.  In the flowage, the iron will become oxidized and settle to the bottom.  In winter, under ice cover, shallow wetland flowages will become anoxic</w:t>
      </w:r>
      <w:r w:rsidR="00236DD1">
        <w:rPr>
          <w:sz w:val="22"/>
          <w:szCs w:val="22"/>
        </w:rPr>
        <w:t xml:space="preserve"> (devoid of oxygen)</w:t>
      </w:r>
      <w:r>
        <w:rPr>
          <w:sz w:val="22"/>
          <w:szCs w:val="22"/>
        </w:rPr>
        <w:t>, which will again cause the iron to become reduced and soluble.</w:t>
      </w:r>
      <w:r w:rsidR="00236DD1">
        <w:rPr>
          <w:sz w:val="22"/>
          <w:szCs w:val="22"/>
        </w:rPr>
        <w:t xml:space="preserve">  It can then be freely carried to </w:t>
      </w:r>
      <w:proofErr w:type="spellStart"/>
      <w:r w:rsidR="00236DD1">
        <w:rPr>
          <w:sz w:val="22"/>
          <w:szCs w:val="22"/>
        </w:rPr>
        <w:t>down</w:t>
      </w:r>
      <w:r w:rsidR="00BD58F0">
        <w:rPr>
          <w:sz w:val="22"/>
          <w:szCs w:val="22"/>
        </w:rPr>
        <w:t>gradient</w:t>
      </w:r>
      <w:proofErr w:type="spellEnd"/>
      <w:r w:rsidR="00236DD1">
        <w:rPr>
          <w:sz w:val="22"/>
          <w:szCs w:val="22"/>
        </w:rPr>
        <w:t xml:space="preserve"> groundwater via groundwater discharge from the flowage.</w:t>
      </w:r>
    </w:p>
    <w:p w:rsidR="00236DD1" w:rsidRDefault="00236DD1" w:rsidP="00451A90">
      <w:pPr>
        <w:rPr>
          <w:sz w:val="22"/>
          <w:szCs w:val="22"/>
        </w:rPr>
      </w:pPr>
    </w:p>
    <w:p w:rsidR="00952EB9" w:rsidRDefault="00236DD1" w:rsidP="00451A90">
      <w:pPr>
        <w:rPr>
          <w:sz w:val="22"/>
          <w:szCs w:val="22"/>
        </w:rPr>
      </w:pPr>
      <w:r>
        <w:rPr>
          <w:sz w:val="22"/>
          <w:szCs w:val="22"/>
        </w:rPr>
        <w:t xml:space="preserve">The water level in a flowage will also raise the water table in the soils side-gradient and down gradient of the flowage.  </w:t>
      </w:r>
      <w:r w:rsidR="00952EB9">
        <w:rPr>
          <w:sz w:val="22"/>
          <w:szCs w:val="22"/>
        </w:rPr>
        <w:t>This will also cause oxygen loss in these soils and will be an additional source area for contributing iron to the groundwater.</w:t>
      </w:r>
    </w:p>
    <w:p w:rsidR="00952EB9" w:rsidRDefault="00952EB9" w:rsidP="00451A90">
      <w:pPr>
        <w:rPr>
          <w:sz w:val="22"/>
          <w:szCs w:val="22"/>
        </w:rPr>
      </w:pPr>
    </w:p>
    <w:p w:rsidR="00E56551" w:rsidRDefault="00E56551" w:rsidP="00451A90">
      <w:pPr>
        <w:rPr>
          <w:sz w:val="22"/>
          <w:szCs w:val="22"/>
        </w:rPr>
      </w:pPr>
      <w:r>
        <w:rPr>
          <w:noProof/>
          <w:sz w:val="22"/>
          <w:szCs w:val="22"/>
        </w:rPr>
        <w:drawing>
          <wp:inline distT="0" distB="0" distL="0" distR="0">
            <wp:extent cx="5846058" cy="647802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X GW FLOW DIRECTIONS FINAL.JPG"/>
                    <pic:cNvPicPr/>
                  </pic:nvPicPr>
                  <pic:blipFill>
                    <a:blip r:embed="rId8" cstate="email">
                      <a:extLst>
                        <a:ext uri="{28A0092B-C50C-407E-A947-70E740481C1C}">
                          <a14:useLocalDpi xmlns:a14="http://schemas.microsoft.com/office/drawing/2010/main"/>
                        </a:ext>
                      </a:extLst>
                    </a:blip>
                    <a:stretch>
                      <a:fillRect/>
                    </a:stretch>
                  </pic:blipFill>
                  <pic:spPr>
                    <a:xfrm>
                      <a:off x="0" y="0"/>
                      <a:ext cx="5848501" cy="6480735"/>
                    </a:xfrm>
                    <a:prstGeom prst="rect">
                      <a:avLst/>
                    </a:prstGeom>
                  </pic:spPr>
                </pic:pic>
              </a:graphicData>
            </a:graphic>
          </wp:inline>
        </w:drawing>
      </w:r>
    </w:p>
    <w:p w:rsidR="00E56551" w:rsidRDefault="00E56551" w:rsidP="00451A90">
      <w:pPr>
        <w:rPr>
          <w:sz w:val="22"/>
          <w:szCs w:val="22"/>
        </w:rPr>
      </w:pPr>
    </w:p>
    <w:p w:rsidR="00E56551" w:rsidRDefault="00E56551" w:rsidP="00451A90">
      <w:pPr>
        <w:rPr>
          <w:sz w:val="22"/>
          <w:szCs w:val="22"/>
        </w:rPr>
      </w:pPr>
      <w:proofErr w:type="gramStart"/>
      <w:r>
        <w:rPr>
          <w:sz w:val="22"/>
          <w:szCs w:val="22"/>
        </w:rPr>
        <w:t>Figure 2.</w:t>
      </w:r>
      <w:proofErr w:type="gramEnd"/>
      <w:r>
        <w:rPr>
          <w:sz w:val="22"/>
          <w:szCs w:val="22"/>
        </w:rPr>
        <w:t xml:space="preserve">  Water table contours and groundwater flow directions in the </w:t>
      </w:r>
      <w:proofErr w:type="spellStart"/>
      <w:r>
        <w:rPr>
          <w:sz w:val="22"/>
          <w:szCs w:val="22"/>
        </w:rPr>
        <w:t>Crex</w:t>
      </w:r>
      <w:proofErr w:type="spellEnd"/>
      <w:r>
        <w:rPr>
          <w:sz w:val="22"/>
          <w:szCs w:val="22"/>
        </w:rPr>
        <w:t xml:space="preserve"> Meadows area</w:t>
      </w:r>
    </w:p>
    <w:p w:rsidR="00E56551" w:rsidRDefault="00E56551" w:rsidP="00451A90">
      <w:pPr>
        <w:rPr>
          <w:sz w:val="22"/>
          <w:szCs w:val="22"/>
        </w:rPr>
      </w:pPr>
      <w:r>
        <w:rPr>
          <w:sz w:val="22"/>
          <w:szCs w:val="22"/>
        </w:rPr>
        <w:t xml:space="preserve">                  (</w:t>
      </w:r>
      <w:proofErr w:type="gramStart"/>
      <w:r>
        <w:rPr>
          <w:sz w:val="22"/>
          <w:szCs w:val="22"/>
        </w:rPr>
        <w:t>base</w:t>
      </w:r>
      <w:proofErr w:type="gramEnd"/>
      <w:r>
        <w:rPr>
          <w:sz w:val="22"/>
          <w:szCs w:val="22"/>
        </w:rPr>
        <w:t xml:space="preserve"> map and contours from USGS,1990).</w:t>
      </w: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r>
        <w:rPr>
          <w:noProof/>
          <w:sz w:val="22"/>
          <w:szCs w:val="22"/>
        </w:rPr>
        <w:drawing>
          <wp:inline distT="0" distB="0" distL="0" distR="0">
            <wp:extent cx="5486400" cy="5896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X GW IRON CONC FINAL.JPG"/>
                    <pic:cNvPicPr/>
                  </pic:nvPicPr>
                  <pic:blipFill>
                    <a:blip r:embed="rId9" cstate="email">
                      <a:extLst>
                        <a:ext uri="{28A0092B-C50C-407E-A947-70E740481C1C}">
                          <a14:useLocalDpi xmlns:a14="http://schemas.microsoft.com/office/drawing/2010/main"/>
                        </a:ext>
                      </a:extLst>
                    </a:blip>
                    <a:stretch>
                      <a:fillRect/>
                    </a:stretch>
                  </pic:blipFill>
                  <pic:spPr>
                    <a:xfrm>
                      <a:off x="0" y="0"/>
                      <a:ext cx="5486400" cy="5896610"/>
                    </a:xfrm>
                    <a:prstGeom prst="rect">
                      <a:avLst/>
                    </a:prstGeom>
                  </pic:spPr>
                </pic:pic>
              </a:graphicData>
            </a:graphic>
          </wp:inline>
        </w:drawing>
      </w: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5C26E1" w:rsidP="00451A90">
      <w:pPr>
        <w:rPr>
          <w:sz w:val="22"/>
          <w:szCs w:val="22"/>
        </w:rPr>
      </w:pPr>
      <w:proofErr w:type="gramStart"/>
      <w:r>
        <w:rPr>
          <w:sz w:val="22"/>
          <w:szCs w:val="22"/>
        </w:rPr>
        <w:t>Figure 3.</w:t>
      </w:r>
      <w:proofErr w:type="gramEnd"/>
      <w:r>
        <w:rPr>
          <w:sz w:val="22"/>
          <w:szCs w:val="22"/>
        </w:rPr>
        <w:t xml:space="preserve">  Dissolved iron concentrations in monitoring wells in </w:t>
      </w:r>
      <w:proofErr w:type="spellStart"/>
      <w:r>
        <w:rPr>
          <w:sz w:val="22"/>
          <w:szCs w:val="22"/>
        </w:rPr>
        <w:t>Crex</w:t>
      </w:r>
      <w:proofErr w:type="spellEnd"/>
      <w:r>
        <w:rPr>
          <w:sz w:val="22"/>
          <w:szCs w:val="22"/>
        </w:rPr>
        <w:t xml:space="preserve"> Meadows area</w:t>
      </w:r>
    </w:p>
    <w:p w:rsidR="005C26E1" w:rsidRDefault="005C26E1" w:rsidP="005C26E1">
      <w:pPr>
        <w:ind w:left="720"/>
        <w:rPr>
          <w:sz w:val="22"/>
          <w:szCs w:val="22"/>
        </w:rPr>
      </w:pPr>
      <w:r>
        <w:rPr>
          <w:sz w:val="22"/>
          <w:szCs w:val="22"/>
        </w:rPr>
        <w:t>(</w:t>
      </w:r>
      <w:proofErr w:type="gramStart"/>
      <w:r>
        <w:rPr>
          <w:sz w:val="22"/>
          <w:szCs w:val="22"/>
        </w:rPr>
        <w:t>base</w:t>
      </w:r>
      <w:proofErr w:type="gramEnd"/>
      <w:r>
        <w:rPr>
          <w:sz w:val="22"/>
          <w:szCs w:val="22"/>
        </w:rPr>
        <w:t xml:space="preserve"> map and iron concentration data from USGS, 1990; “</w:t>
      </w:r>
      <w:proofErr w:type="spellStart"/>
      <w:r>
        <w:rPr>
          <w:sz w:val="22"/>
          <w:szCs w:val="22"/>
        </w:rPr>
        <w:t>upgradient</w:t>
      </w:r>
      <w:proofErr w:type="spellEnd"/>
      <w:r>
        <w:rPr>
          <w:sz w:val="22"/>
          <w:szCs w:val="22"/>
        </w:rPr>
        <w:t xml:space="preserve">” wells include                            all area wells that are not </w:t>
      </w:r>
      <w:proofErr w:type="spellStart"/>
      <w:r>
        <w:rPr>
          <w:sz w:val="22"/>
          <w:szCs w:val="22"/>
        </w:rPr>
        <w:t>downgradient</w:t>
      </w:r>
      <w:proofErr w:type="spellEnd"/>
      <w:r>
        <w:rPr>
          <w:sz w:val="22"/>
          <w:szCs w:val="22"/>
        </w:rPr>
        <w:t xml:space="preserve"> of impoundments).</w:t>
      </w: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p w:rsidR="00E56551" w:rsidRDefault="00E56551" w:rsidP="00451A90">
      <w:pPr>
        <w:rPr>
          <w:sz w:val="22"/>
          <w:szCs w:val="22"/>
        </w:rPr>
      </w:pPr>
    </w:p>
    <w:tbl>
      <w:tblPr>
        <w:tblW w:w="878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
        <w:gridCol w:w="1080"/>
        <w:gridCol w:w="1580"/>
        <w:gridCol w:w="960"/>
        <w:gridCol w:w="1140"/>
        <w:gridCol w:w="1560"/>
        <w:gridCol w:w="1500"/>
      </w:tblGrid>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b/>
                <w:bCs/>
                <w:color w:val="000000"/>
                <w:sz w:val="22"/>
                <w:szCs w:val="22"/>
              </w:rPr>
            </w:pPr>
            <w:r w:rsidRPr="006C54F0">
              <w:rPr>
                <w:rFonts w:ascii="Calibri" w:hAnsi="Calibri" w:cs="Calibri"/>
                <w:b/>
                <w:bCs/>
                <w:color w:val="000000"/>
                <w:sz w:val="22"/>
                <w:szCs w:val="22"/>
              </w:rPr>
              <w:t>TABLE</w:t>
            </w:r>
            <w:r>
              <w:rPr>
                <w:rFonts w:ascii="Calibri" w:hAnsi="Calibri" w:cs="Calibri"/>
                <w:b/>
                <w:bCs/>
                <w:color w:val="000000"/>
                <w:sz w:val="22"/>
                <w:szCs w:val="22"/>
              </w:rPr>
              <w:t xml:space="preserve"> 1 </w:t>
            </w:r>
          </w:p>
        </w:tc>
        <w:tc>
          <w:tcPr>
            <w:tcW w:w="10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8780" w:type="dxa"/>
            <w:gridSpan w:val="7"/>
            <w:shd w:val="clear" w:color="auto" w:fill="auto"/>
            <w:noWrap/>
            <w:vAlign w:val="bottom"/>
            <w:hideMark/>
          </w:tcPr>
          <w:p w:rsidR="0088305E" w:rsidRPr="006C54F0" w:rsidRDefault="0088305E" w:rsidP="00DE44F8">
            <w:pPr>
              <w:rPr>
                <w:rFonts w:ascii="Calibri" w:hAnsi="Calibri" w:cs="Calibri"/>
                <w:b/>
                <w:bCs/>
                <w:color w:val="000000"/>
                <w:sz w:val="22"/>
                <w:szCs w:val="22"/>
              </w:rPr>
            </w:pPr>
            <w:r w:rsidRPr="006C54F0">
              <w:rPr>
                <w:rFonts w:ascii="Calibri" w:hAnsi="Calibri" w:cs="Calibri"/>
                <w:b/>
                <w:bCs/>
                <w:color w:val="000000"/>
                <w:sz w:val="22"/>
                <w:szCs w:val="22"/>
              </w:rPr>
              <w:t>CREX MEADOWS WELL DEPTHS, DISSOLVED IRON CONCENTRATIONS, AND STATISTICS</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3620" w:type="dxa"/>
            <w:gridSpan w:val="3"/>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WELLS UPGRADIENT OF FLOWAGES*</w:t>
            </w: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p>
        </w:tc>
        <w:tc>
          <w:tcPr>
            <w:tcW w:w="4200" w:type="dxa"/>
            <w:gridSpan w:val="3"/>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WELLS DOWNGRADIENT OF FLOWAGES</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WELL #</w:t>
            </w:r>
          </w:p>
        </w:tc>
        <w:tc>
          <w:tcPr>
            <w:tcW w:w="108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DEPTH (FT)</w:t>
            </w:r>
          </w:p>
        </w:tc>
        <w:tc>
          <w:tcPr>
            <w:tcW w:w="158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FE CONC (UG/L)</w:t>
            </w: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WELL #</w:t>
            </w: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DEPTH (FT)</w:t>
            </w: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FE CONC (UG/L)</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8505</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220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8502</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45,000</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8509</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360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8514</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54</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8,800</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8537</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990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8517</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13,000</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8507</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1,200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8518</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16</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22,000</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8535</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23</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770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8526</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20</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39,000</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8531</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57</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470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8513</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18</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7,200</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8406</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20</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390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8512</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18</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46</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8524</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18</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1,800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8404</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11</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940</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8402</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638</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8534</w:t>
            </w: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12</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1,700</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r w:rsidRPr="006C54F0">
              <w:rPr>
                <w:rFonts w:ascii="Calibri" w:hAnsi="Calibri" w:cs="Calibri"/>
                <w:color w:val="000000"/>
                <w:sz w:val="22"/>
                <w:szCs w:val="22"/>
              </w:rPr>
              <w:t>MEAN =</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20.8</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775</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19</w:t>
            </w: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13,832</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r>
      <w:tr w:rsidR="0088305E" w:rsidRPr="006C54F0" w:rsidTr="00DE44F8">
        <w:trPr>
          <w:trHeight w:val="300"/>
        </w:trPr>
        <w:tc>
          <w:tcPr>
            <w:tcW w:w="2040" w:type="dxa"/>
            <w:gridSpan w:val="2"/>
            <w:shd w:val="clear" w:color="auto" w:fill="auto"/>
            <w:noWrap/>
            <w:vAlign w:val="bottom"/>
            <w:hideMark/>
          </w:tcPr>
          <w:p w:rsidR="0088305E" w:rsidRPr="006C54F0" w:rsidRDefault="0088305E" w:rsidP="00DE44F8">
            <w:pPr>
              <w:rPr>
                <w:rFonts w:ascii="Calibri" w:hAnsi="Calibri" w:cs="Calibri"/>
                <w:color w:val="000000"/>
                <w:sz w:val="22"/>
                <w:szCs w:val="22"/>
              </w:rPr>
            </w:pPr>
            <w:r w:rsidRPr="006C54F0">
              <w:rPr>
                <w:rFonts w:ascii="Calibri" w:hAnsi="Calibri" w:cs="Calibri"/>
                <w:color w:val="000000"/>
                <w:sz w:val="22"/>
                <w:szCs w:val="22"/>
              </w:rPr>
              <w:t>STD DEV =</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500</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15553</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r w:rsidRPr="006C54F0">
              <w:rPr>
                <w:rFonts w:ascii="Calibri" w:hAnsi="Calibri" w:cs="Calibri"/>
                <w:color w:val="000000"/>
                <w:sz w:val="22"/>
                <w:szCs w:val="22"/>
              </w:rPr>
              <w:t>90% C.I. =</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335</w:t>
            </w: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9016</w:t>
            </w: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p>
        </w:tc>
      </w:tr>
      <w:tr w:rsidR="0088305E" w:rsidRPr="006C54F0" w:rsidTr="00DE44F8">
        <w:trPr>
          <w:trHeight w:val="300"/>
        </w:trPr>
        <w:tc>
          <w:tcPr>
            <w:tcW w:w="5720" w:type="dxa"/>
            <w:gridSpan w:val="5"/>
            <w:shd w:val="clear" w:color="auto" w:fill="auto"/>
            <w:noWrap/>
            <w:vAlign w:val="bottom"/>
            <w:hideMark/>
          </w:tcPr>
          <w:p w:rsidR="0088305E" w:rsidRPr="006C54F0" w:rsidRDefault="0088305E" w:rsidP="00320625">
            <w:pPr>
              <w:rPr>
                <w:rFonts w:ascii="Calibri" w:hAnsi="Calibri" w:cs="Calibri"/>
                <w:color w:val="000000"/>
                <w:sz w:val="22"/>
                <w:szCs w:val="22"/>
              </w:rPr>
            </w:pPr>
            <w:r w:rsidRPr="006C54F0">
              <w:rPr>
                <w:rFonts w:ascii="Calibri" w:hAnsi="Calibri" w:cs="Calibri"/>
                <w:color w:val="000000"/>
                <w:sz w:val="22"/>
                <w:szCs w:val="22"/>
              </w:rPr>
              <w:t xml:space="preserve">*All wells not </w:t>
            </w:r>
            <w:proofErr w:type="spellStart"/>
            <w:r w:rsidRPr="006C54F0">
              <w:rPr>
                <w:rFonts w:ascii="Calibri" w:hAnsi="Calibri" w:cs="Calibri"/>
                <w:color w:val="000000"/>
                <w:sz w:val="22"/>
                <w:szCs w:val="22"/>
              </w:rPr>
              <w:t>downgradient</w:t>
            </w:r>
            <w:proofErr w:type="spellEnd"/>
            <w:r w:rsidRPr="006C54F0">
              <w:rPr>
                <w:rFonts w:ascii="Calibri" w:hAnsi="Calibri" w:cs="Calibri"/>
                <w:color w:val="000000"/>
                <w:sz w:val="22"/>
                <w:szCs w:val="22"/>
              </w:rPr>
              <w:t xml:space="preserve">, </w:t>
            </w:r>
            <w:r w:rsidR="00320625">
              <w:rPr>
                <w:rFonts w:ascii="Calibri" w:hAnsi="Calibri" w:cs="Calibri"/>
                <w:color w:val="000000"/>
                <w:sz w:val="22"/>
                <w:szCs w:val="22"/>
              </w:rPr>
              <w:t>a</w:t>
            </w:r>
            <w:r w:rsidRPr="006C54F0">
              <w:rPr>
                <w:rFonts w:ascii="Calibri" w:hAnsi="Calibri" w:cs="Calibri"/>
                <w:color w:val="000000"/>
                <w:sz w:val="22"/>
                <w:szCs w:val="22"/>
              </w:rPr>
              <w:t xml:space="preserve">re considered </w:t>
            </w:r>
            <w:proofErr w:type="spellStart"/>
            <w:r w:rsidRPr="006C54F0">
              <w:rPr>
                <w:rFonts w:ascii="Calibri" w:hAnsi="Calibri" w:cs="Calibri"/>
                <w:color w:val="000000"/>
                <w:sz w:val="22"/>
                <w:szCs w:val="22"/>
              </w:rPr>
              <w:t>upgradient</w:t>
            </w:r>
            <w:proofErr w:type="spellEnd"/>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4580" w:type="dxa"/>
            <w:gridSpan w:val="4"/>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WELLS WITH UNCERTAIN GRADIENT STATUS</w:t>
            </w: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0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8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WELL #</w:t>
            </w:r>
          </w:p>
        </w:tc>
        <w:tc>
          <w:tcPr>
            <w:tcW w:w="108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DEPTH (FT)</w:t>
            </w:r>
          </w:p>
        </w:tc>
        <w:tc>
          <w:tcPr>
            <w:tcW w:w="158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r w:rsidRPr="006C54F0">
              <w:rPr>
                <w:rFonts w:ascii="Calibri" w:hAnsi="Calibri" w:cs="Calibri"/>
                <w:color w:val="000000"/>
                <w:sz w:val="22"/>
                <w:szCs w:val="22"/>
                <w:u w:val="single"/>
              </w:rPr>
              <w:t>FE CONC (UG/L)</w:t>
            </w: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8412</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15</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45</w:t>
            </w: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u w:val="single"/>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r w:rsidR="0088305E" w:rsidRPr="006C54F0" w:rsidTr="00DE44F8">
        <w:trPr>
          <w:trHeight w:val="300"/>
        </w:trPr>
        <w:tc>
          <w:tcPr>
            <w:tcW w:w="96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8522</w:t>
            </w:r>
          </w:p>
        </w:tc>
        <w:tc>
          <w:tcPr>
            <w:tcW w:w="10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35</w:t>
            </w:r>
          </w:p>
        </w:tc>
        <w:tc>
          <w:tcPr>
            <w:tcW w:w="1580" w:type="dxa"/>
            <w:shd w:val="clear" w:color="auto" w:fill="auto"/>
            <w:noWrap/>
            <w:vAlign w:val="bottom"/>
            <w:hideMark/>
          </w:tcPr>
          <w:p w:rsidR="0088305E" w:rsidRPr="006C54F0" w:rsidRDefault="0088305E" w:rsidP="00DE44F8">
            <w:pPr>
              <w:jc w:val="center"/>
              <w:rPr>
                <w:rFonts w:ascii="Calibri" w:hAnsi="Calibri" w:cs="Calibri"/>
                <w:color w:val="000000"/>
                <w:sz w:val="22"/>
                <w:szCs w:val="22"/>
              </w:rPr>
            </w:pPr>
            <w:r w:rsidRPr="006C54F0">
              <w:rPr>
                <w:rFonts w:ascii="Calibri" w:hAnsi="Calibri" w:cs="Calibri"/>
                <w:color w:val="000000"/>
                <w:sz w:val="22"/>
                <w:szCs w:val="22"/>
              </w:rPr>
              <w:t>10,000</w:t>
            </w:r>
          </w:p>
        </w:tc>
        <w:tc>
          <w:tcPr>
            <w:tcW w:w="9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14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6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c>
          <w:tcPr>
            <w:tcW w:w="1500" w:type="dxa"/>
            <w:shd w:val="clear" w:color="auto" w:fill="auto"/>
            <w:noWrap/>
            <w:vAlign w:val="bottom"/>
            <w:hideMark/>
          </w:tcPr>
          <w:p w:rsidR="0088305E" w:rsidRPr="006C54F0" w:rsidRDefault="0088305E" w:rsidP="00DE44F8">
            <w:pPr>
              <w:rPr>
                <w:rFonts w:ascii="Calibri" w:hAnsi="Calibri" w:cs="Calibri"/>
                <w:color w:val="000000"/>
                <w:sz w:val="22"/>
                <w:szCs w:val="22"/>
              </w:rPr>
            </w:pPr>
          </w:p>
        </w:tc>
      </w:tr>
    </w:tbl>
    <w:p w:rsidR="0088305E" w:rsidRDefault="0088305E" w:rsidP="00451A90">
      <w:pPr>
        <w:rPr>
          <w:sz w:val="22"/>
          <w:szCs w:val="22"/>
        </w:rPr>
      </w:pPr>
    </w:p>
    <w:p w:rsidR="0088305E" w:rsidRDefault="0088305E" w:rsidP="00451A90">
      <w:pPr>
        <w:rPr>
          <w:sz w:val="22"/>
          <w:szCs w:val="22"/>
        </w:rPr>
      </w:pPr>
    </w:p>
    <w:p w:rsidR="0088305E" w:rsidRDefault="0088305E" w:rsidP="00451A90">
      <w:pPr>
        <w:rPr>
          <w:sz w:val="22"/>
          <w:szCs w:val="22"/>
        </w:rPr>
      </w:pPr>
    </w:p>
    <w:p w:rsidR="0088305E" w:rsidRDefault="0088305E" w:rsidP="00451A90">
      <w:pPr>
        <w:rPr>
          <w:sz w:val="22"/>
          <w:szCs w:val="22"/>
        </w:rPr>
      </w:pPr>
    </w:p>
    <w:p w:rsidR="0088305E" w:rsidRDefault="0088305E" w:rsidP="00451A90">
      <w:pPr>
        <w:rPr>
          <w:sz w:val="22"/>
          <w:szCs w:val="22"/>
        </w:rPr>
      </w:pPr>
    </w:p>
    <w:p w:rsidR="0088305E" w:rsidRDefault="0088305E" w:rsidP="00451A90">
      <w:pPr>
        <w:rPr>
          <w:sz w:val="22"/>
          <w:szCs w:val="22"/>
        </w:rPr>
      </w:pPr>
    </w:p>
    <w:p w:rsidR="0088305E" w:rsidRDefault="0088305E" w:rsidP="00451A90">
      <w:pPr>
        <w:rPr>
          <w:sz w:val="22"/>
          <w:szCs w:val="22"/>
        </w:rPr>
      </w:pPr>
    </w:p>
    <w:p w:rsidR="0088305E" w:rsidRDefault="0088305E" w:rsidP="00451A90">
      <w:pPr>
        <w:rPr>
          <w:sz w:val="22"/>
          <w:szCs w:val="22"/>
        </w:rPr>
      </w:pPr>
    </w:p>
    <w:p w:rsidR="0088305E" w:rsidRDefault="0088305E" w:rsidP="00451A90">
      <w:pPr>
        <w:rPr>
          <w:sz w:val="22"/>
          <w:szCs w:val="22"/>
        </w:rPr>
      </w:pPr>
    </w:p>
    <w:p w:rsidR="0088305E" w:rsidRDefault="0088305E" w:rsidP="00451A90">
      <w:pPr>
        <w:rPr>
          <w:sz w:val="22"/>
          <w:szCs w:val="22"/>
        </w:rPr>
      </w:pPr>
    </w:p>
    <w:p w:rsidR="0088305E" w:rsidRDefault="00F62055" w:rsidP="00451A90">
      <w:pPr>
        <w:rPr>
          <w:sz w:val="22"/>
          <w:szCs w:val="22"/>
        </w:rPr>
      </w:pPr>
      <w:r>
        <w:rPr>
          <w:noProof/>
        </w:rPr>
        <w:lastRenderedPageBreak/>
        <w:drawing>
          <wp:inline distT="0" distB="0" distL="0" distR="0" wp14:anchorId="21523D30" wp14:editId="4C2C9587">
            <wp:extent cx="5486400" cy="439449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486400" cy="4394490"/>
                    </a:xfrm>
                    <a:prstGeom prst="rect">
                      <a:avLst/>
                    </a:prstGeom>
                  </pic:spPr>
                </pic:pic>
              </a:graphicData>
            </a:graphic>
          </wp:inline>
        </w:drawing>
      </w:r>
    </w:p>
    <w:p w:rsidR="00F62055" w:rsidRDefault="00F62055" w:rsidP="00451A90">
      <w:pPr>
        <w:rPr>
          <w:sz w:val="22"/>
          <w:szCs w:val="22"/>
        </w:rPr>
      </w:pPr>
    </w:p>
    <w:p w:rsidR="00CE446E" w:rsidRDefault="00CE446E" w:rsidP="00CE446E">
      <w:pPr>
        <w:rPr>
          <w:sz w:val="22"/>
          <w:szCs w:val="22"/>
        </w:rPr>
      </w:pPr>
      <w:r>
        <w:rPr>
          <w:sz w:val="22"/>
          <w:szCs w:val="22"/>
        </w:rPr>
        <w:t xml:space="preserve">Iron-rich groundwater </w:t>
      </w:r>
      <w:proofErr w:type="spellStart"/>
      <w:r>
        <w:rPr>
          <w:sz w:val="22"/>
          <w:szCs w:val="22"/>
        </w:rPr>
        <w:t>downgradient</w:t>
      </w:r>
      <w:proofErr w:type="spellEnd"/>
      <w:r>
        <w:rPr>
          <w:sz w:val="22"/>
          <w:szCs w:val="22"/>
        </w:rPr>
        <w:t xml:space="preserve"> of the flowages discharges to streams.  Once the iron enters a stream, it is again exposed to oxygen and will form iron </w:t>
      </w:r>
      <w:proofErr w:type="spellStart"/>
      <w:r>
        <w:rPr>
          <w:sz w:val="22"/>
          <w:szCs w:val="22"/>
        </w:rPr>
        <w:t>floc</w:t>
      </w:r>
      <w:proofErr w:type="spellEnd"/>
      <w:r w:rsidR="00320625">
        <w:rPr>
          <w:sz w:val="22"/>
          <w:szCs w:val="22"/>
        </w:rPr>
        <w:t xml:space="preserve">. </w:t>
      </w:r>
      <w:r>
        <w:rPr>
          <w:sz w:val="22"/>
          <w:szCs w:val="22"/>
        </w:rPr>
        <w:t xml:space="preserve">  Some of the </w:t>
      </w:r>
      <w:proofErr w:type="spellStart"/>
      <w:r>
        <w:rPr>
          <w:sz w:val="22"/>
          <w:szCs w:val="22"/>
        </w:rPr>
        <w:t>floc</w:t>
      </w:r>
      <w:proofErr w:type="spellEnd"/>
      <w:r>
        <w:rPr>
          <w:sz w:val="22"/>
          <w:szCs w:val="22"/>
        </w:rPr>
        <w:t xml:space="preserve"> will temporarily adhere to stream bottom surfaces and some will become suspended and cause turbidity until it has a chance to settle out.</w:t>
      </w:r>
    </w:p>
    <w:p w:rsidR="00CE446E" w:rsidRDefault="00CE446E" w:rsidP="00CE446E">
      <w:pPr>
        <w:rPr>
          <w:sz w:val="22"/>
          <w:szCs w:val="22"/>
        </w:rPr>
      </w:pPr>
      <w:r>
        <w:rPr>
          <w:sz w:val="22"/>
          <w:szCs w:val="22"/>
        </w:rPr>
        <w:t xml:space="preserve">  </w:t>
      </w:r>
    </w:p>
    <w:p w:rsidR="00CE446E" w:rsidRDefault="00952EB9" w:rsidP="00451A90">
      <w:pPr>
        <w:rPr>
          <w:sz w:val="22"/>
          <w:szCs w:val="22"/>
        </w:rPr>
      </w:pPr>
      <w:r>
        <w:rPr>
          <w:sz w:val="22"/>
          <w:szCs w:val="22"/>
        </w:rPr>
        <w:t xml:space="preserve">Iron bacteria can also be involved in the process of iron oxidation and can produce large deposits of </w:t>
      </w:r>
      <w:r w:rsidR="00F5612C">
        <w:rPr>
          <w:sz w:val="22"/>
          <w:szCs w:val="22"/>
        </w:rPr>
        <w:t xml:space="preserve">iron </w:t>
      </w:r>
      <w:proofErr w:type="spellStart"/>
      <w:r w:rsidR="00F5612C">
        <w:rPr>
          <w:sz w:val="22"/>
          <w:szCs w:val="22"/>
        </w:rPr>
        <w:t>floc</w:t>
      </w:r>
      <w:proofErr w:type="spellEnd"/>
      <w:r w:rsidR="00F5612C">
        <w:rPr>
          <w:sz w:val="22"/>
          <w:szCs w:val="22"/>
        </w:rPr>
        <w:t xml:space="preserve"> and bacterial slime.  These deposits as well as simple iron </w:t>
      </w:r>
      <w:proofErr w:type="spellStart"/>
      <w:r w:rsidR="00F5612C">
        <w:rPr>
          <w:sz w:val="22"/>
          <w:szCs w:val="22"/>
        </w:rPr>
        <w:t>floc</w:t>
      </w:r>
      <w:proofErr w:type="spellEnd"/>
      <w:r w:rsidR="00F5612C">
        <w:rPr>
          <w:sz w:val="22"/>
          <w:szCs w:val="22"/>
        </w:rPr>
        <w:t xml:space="preserve"> deposits can be scoured during increased stream flows, and then contribute to turbidity.  </w:t>
      </w:r>
      <w:r w:rsidR="00F62055">
        <w:rPr>
          <w:sz w:val="22"/>
          <w:szCs w:val="22"/>
        </w:rPr>
        <w:t xml:space="preserve">Iron </w:t>
      </w:r>
      <w:proofErr w:type="spellStart"/>
      <w:r w:rsidR="00F62055">
        <w:rPr>
          <w:sz w:val="22"/>
          <w:szCs w:val="22"/>
        </w:rPr>
        <w:t>floc</w:t>
      </w:r>
      <w:proofErr w:type="spellEnd"/>
      <w:r w:rsidR="00F62055">
        <w:rPr>
          <w:sz w:val="22"/>
          <w:szCs w:val="22"/>
        </w:rPr>
        <w:t xml:space="preserve"> formed in the flowages</w:t>
      </w:r>
      <w:r w:rsidR="00F5612C">
        <w:rPr>
          <w:sz w:val="22"/>
          <w:szCs w:val="22"/>
        </w:rPr>
        <w:t xml:space="preserve"> </w:t>
      </w:r>
      <w:r w:rsidR="00320625">
        <w:rPr>
          <w:sz w:val="22"/>
          <w:szCs w:val="22"/>
        </w:rPr>
        <w:t xml:space="preserve">when ice cover is absent </w:t>
      </w:r>
      <w:r w:rsidR="00F5612C">
        <w:rPr>
          <w:sz w:val="22"/>
          <w:szCs w:val="22"/>
        </w:rPr>
        <w:t xml:space="preserve">may also be </w:t>
      </w:r>
      <w:r w:rsidR="00856FBE">
        <w:rPr>
          <w:sz w:val="22"/>
          <w:szCs w:val="22"/>
        </w:rPr>
        <w:t xml:space="preserve">released during drawdowns and become </w:t>
      </w:r>
      <w:r w:rsidR="00F5612C">
        <w:rPr>
          <w:sz w:val="22"/>
          <w:szCs w:val="22"/>
        </w:rPr>
        <w:t>a significant sou</w:t>
      </w:r>
      <w:r w:rsidR="00635E55">
        <w:rPr>
          <w:sz w:val="22"/>
          <w:szCs w:val="22"/>
        </w:rPr>
        <w:t>r</w:t>
      </w:r>
      <w:r w:rsidR="00F5612C">
        <w:rPr>
          <w:sz w:val="22"/>
          <w:szCs w:val="22"/>
        </w:rPr>
        <w:t xml:space="preserve">ce of stream turbidity downstream of </w:t>
      </w:r>
      <w:proofErr w:type="spellStart"/>
      <w:r w:rsidR="00F5612C">
        <w:rPr>
          <w:sz w:val="22"/>
          <w:szCs w:val="22"/>
        </w:rPr>
        <w:t>Crex</w:t>
      </w:r>
      <w:proofErr w:type="spellEnd"/>
      <w:r w:rsidR="00F5612C">
        <w:rPr>
          <w:sz w:val="22"/>
          <w:szCs w:val="22"/>
        </w:rPr>
        <w:t xml:space="preserve"> Meadows.</w:t>
      </w:r>
    </w:p>
    <w:p w:rsidR="000C1B3D" w:rsidRDefault="00F5612C" w:rsidP="00451A90">
      <w:pPr>
        <w:rPr>
          <w:sz w:val="22"/>
          <w:szCs w:val="22"/>
        </w:rPr>
      </w:pPr>
      <w:r>
        <w:rPr>
          <w:sz w:val="22"/>
          <w:szCs w:val="22"/>
        </w:rPr>
        <w:t xml:space="preserve"> </w:t>
      </w:r>
    </w:p>
    <w:p w:rsidR="000C1B3D" w:rsidRPr="003A11BD" w:rsidRDefault="00CE446E" w:rsidP="00451A90">
      <w:pPr>
        <w:rPr>
          <w:b/>
          <w:sz w:val="22"/>
          <w:szCs w:val="22"/>
          <w:u w:val="single"/>
        </w:rPr>
      </w:pPr>
      <w:r w:rsidRPr="003A11BD">
        <w:rPr>
          <w:b/>
          <w:sz w:val="22"/>
          <w:szCs w:val="22"/>
          <w:u w:val="single"/>
        </w:rPr>
        <w:t>Transparency Surveys</w:t>
      </w:r>
    </w:p>
    <w:p w:rsidR="00CE446E" w:rsidRPr="00CE446E" w:rsidRDefault="00CE446E" w:rsidP="00451A90">
      <w:pPr>
        <w:rPr>
          <w:sz w:val="22"/>
          <w:szCs w:val="22"/>
          <w:u w:val="single"/>
        </w:rPr>
      </w:pPr>
    </w:p>
    <w:p w:rsidR="000C1B3D" w:rsidRDefault="000C1B3D" w:rsidP="00451A90">
      <w:pPr>
        <w:rPr>
          <w:sz w:val="22"/>
          <w:szCs w:val="22"/>
        </w:rPr>
      </w:pPr>
      <w:r>
        <w:rPr>
          <w:sz w:val="22"/>
          <w:szCs w:val="22"/>
        </w:rPr>
        <w:t>Transparency surveys</w:t>
      </w:r>
      <w:r w:rsidR="00751F62">
        <w:rPr>
          <w:sz w:val="22"/>
          <w:szCs w:val="22"/>
        </w:rPr>
        <w:t xml:space="preserve"> were conducted downstream of the </w:t>
      </w:r>
      <w:proofErr w:type="spellStart"/>
      <w:r w:rsidR="00751F62">
        <w:rPr>
          <w:sz w:val="22"/>
          <w:szCs w:val="22"/>
        </w:rPr>
        <w:t>Crex</w:t>
      </w:r>
      <w:proofErr w:type="spellEnd"/>
      <w:r w:rsidR="00751F62">
        <w:rPr>
          <w:sz w:val="22"/>
          <w:szCs w:val="22"/>
        </w:rPr>
        <w:t xml:space="preserve"> Meadows area on Ju</w:t>
      </w:r>
      <w:r w:rsidR="008332E1">
        <w:rPr>
          <w:sz w:val="22"/>
          <w:szCs w:val="22"/>
        </w:rPr>
        <w:t>ly</w:t>
      </w:r>
      <w:r w:rsidR="00751F62">
        <w:rPr>
          <w:sz w:val="22"/>
          <w:szCs w:val="22"/>
        </w:rPr>
        <w:t xml:space="preserve"> 15</w:t>
      </w:r>
      <w:r w:rsidR="00751F62" w:rsidRPr="00751F62">
        <w:rPr>
          <w:sz w:val="22"/>
          <w:szCs w:val="22"/>
          <w:vertAlign w:val="superscript"/>
        </w:rPr>
        <w:t>th</w:t>
      </w:r>
      <w:r w:rsidR="00751F62">
        <w:rPr>
          <w:sz w:val="22"/>
          <w:szCs w:val="22"/>
        </w:rPr>
        <w:t xml:space="preserve"> and September 5</w:t>
      </w:r>
      <w:r w:rsidR="00751F62" w:rsidRPr="00751F62">
        <w:rPr>
          <w:sz w:val="22"/>
          <w:szCs w:val="22"/>
          <w:vertAlign w:val="superscript"/>
        </w:rPr>
        <w:t>th</w:t>
      </w:r>
      <w:r w:rsidR="00751F62">
        <w:rPr>
          <w:sz w:val="22"/>
          <w:szCs w:val="22"/>
        </w:rPr>
        <w:t xml:space="preserve">, 2013 (figures 4 and 5).  A 120 cm (47 in) transparency tube was used. </w:t>
      </w:r>
      <w:r w:rsidR="00A832FC">
        <w:rPr>
          <w:sz w:val="22"/>
          <w:szCs w:val="22"/>
        </w:rPr>
        <w:t xml:space="preserve"> Transparency tube measurements are very similar to </w:t>
      </w:r>
      <w:proofErr w:type="spellStart"/>
      <w:r w:rsidR="00A832FC">
        <w:rPr>
          <w:sz w:val="22"/>
          <w:szCs w:val="22"/>
        </w:rPr>
        <w:t>Secchi</w:t>
      </w:r>
      <w:proofErr w:type="spellEnd"/>
      <w:r w:rsidR="00A832FC">
        <w:rPr>
          <w:sz w:val="22"/>
          <w:szCs w:val="22"/>
        </w:rPr>
        <w:t xml:space="preserve"> disk measurements. </w:t>
      </w:r>
      <w:r w:rsidR="00751F62">
        <w:rPr>
          <w:sz w:val="22"/>
          <w:szCs w:val="22"/>
        </w:rPr>
        <w:t xml:space="preserve"> Both dates were preceded by extended periods of dry weather, so surface runoff was insignificant.</w:t>
      </w:r>
      <w:r w:rsidR="00C23089">
        <w:rPr>
          <w:sz w:val="22"/>
          <w:szCs w:val="22"/>
        </w:rPr>
        <w:t xml:space="preserve">  The magnitude and timing of flowage water releases were unknown.</w:t>
      </w:r>
    </w:p>
    <w:p w:rsidR="008332E1" w:rsidRDefault="008332E1" w:rsidP="00451A90">
      <w:pPr>
        <w:rPr>
          <w:sz w:val="22"/>
          <w:szCs w:val="22"/>
        </w:rPr>
      </w:pPr>
    </w:p>
    <w:p w:rsidR="00236DD1" w:rsidRDefault="008332E1" w:rsidP="00451A90">
      <w:pPr>
        <w:rPr>
          <w:sz w:val="22"/>
          <w:szCs w:val="22"/>
        </w:rPr>
      </w:pPr>
      <w:r>
        <w:rPr>
          <w:sz w:val="22"/>
          <w:szCs w:val="22"/>
        </w:rPr>
        <w:t>On July 15</w:t>
      </w:r>
      <w:r w:rsidRPr="008332E1">
        <w:rPr>
          <w:sz w:val="22"/>
          <w:szCs w:val="22"/>
          <w:vertAlign w:val="superscript"/>
        </w:rPr>
        <w:t>th</w:t>
      </w:r>
      <w:r>
        <w:rPr>
          <w:sz w:val="22"/>
          <w:szCs w:val="22"/>
        </w:rPr>
        <w:t xml:space="preserve">, the upstream sites on the Wood River </w:t>
      </w:r>
      <w:r w:rsidR="00B1681E">
        <w:rPr>
          <w:sz w:val="22"/>
          <w:szCs w:val="22"/>
        </w:rPr>
        <w:t>at highway 70</w:t>
      </w:r>
      <w:r w:rsidR="00F659D8">
        <w:rPr>
          <w:sz w:val="22"/>
          <w:szCs w:val="22"/>
        </w:rPr>
        <w:t xml:space="preserve"> (figure 6)</w:t>
      </w:r>
      <w:r w:rsidR="00B1681E">
        <w:rPr>
          <w:sz w:val="22"/>
          <w:szCs w:val="22"/>
        </w:rPr>
        <w:t xml:space="preserve"> and the North Fork Wood River at CTH D were clear, with transparencies greater than 120 cm.</w:t>
      </w:r>
      <w:r w:rsidR="00F659D8">
        <w:rPr>
          <w:sz w:val="22"/>
          <w:szCs w:val="22"/>
        </w:rPr>
        <w:t xml:space="preserve">  </w:t>
      </w:r>
      <w:r w:rsidR="00D940A5">
        <w:rPr>
          <w:sz w:val="22"/>
          <w:szCs w:val="22"/>
        </w:rPr>
        <w:t xml:space="preserve">The three tributaries </w:t>
      </w:r>
    </w:p>
    <w:p w:rsidR="00B748F7" w:rsidRDefault="008332E1" w:rsidP="00635E55">
      <w:pPr>
        <w:jc w:val="center"/>
        <w:rPr>
          <w:sz w:val="22"/>
          <w:szCs w:val="22"/>
        </w:rPr>
      </w:pPr>
      <w:r>
        <w:rPr>
          <w:noProof/>
          <w:sz w:val="22"/>
          <w:szCs w:val="22"/>
        </w:rPr>
        <w:lastRenderedPageBreak/>
        <w:drawing>
          <wp:inline distT="0" distB="0" distL="0" distR="0" wp14:anchorId="31F60A34" wp14:editId="46F24A53">
            <wp:extent cx="4838700" cy="3704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x transparencies.jpg"/>
                    <pic:cNvPicPr/>
                  </pic:nvPicPr>
                  <pic:blipFill>
                    <a:blip r:embed="rId11" cstate="email">
                      <a:extLst>
                        <a:ext uri="{28A0092B-C50C-407E-A947-70E740481C1C}">
                          <a14:useLocalDpi xmlns:a14="http://schemas.microsoft.com/office/drawing/2010/main"/>
                        </a:ext>
                      </a:extLst>
                    </a:blip>
                    <a:stretch>
                      <a:fillRect/>
                    </a:stretch>
                  </pic:blipFill>
                  <pic:spPr>
                    <a:xfrm>
                      <a:off x="0" y="0"/>
                      <a:ext cx="4838700" cy="3704070"/>
                    </a:xfrm>
                    <a:prstGeom prst="rect">
                      <a:avLst/>
                    </a:prstGeom>
                  </pic:spPr>
                </pic:pic>
              </a:graphicData>
            </a:graphic>
          </wp:inline>
        </w:drawing>
      </w:r>
    </w:p>
    <w:p w:rsidR="00B748F7" w:rsidRDefault="00B748F7" w:rsidP="00451A90">
      <w:pPr>
        <w:rPr>
          <w:sz w:val="22"/>
          <w:szCs w:val="22"/>
        </w:rPr>
      </w:pPr>
    </w:p>
    <w:p w:rsidR="00B748F7" w:rsidRDefault="008332E1" w:rsidP="008332E1">
      <w:pPr>
        <w:jc w:val="center"/>
        <w:rPr>
          <w:sz w:val="22"/>
          <w:szCs w:val="22"/>
        </w:rPr>
      </w:pPr>
      <w:proofErr w:type="gramStart"/>
      <w:r>
        <w:rPr>
          <w:sz w:val="22"/>
          <w:szCs w:val="22"/>
        </w:rPr>
        <w:t>Figure 4.</w:t>
      </w:r>
      <w:proofErr w:type="gramEnd"/>
      <w:r>
        <w:rPr>
          <w:sz w:val="22"/>
          <w:szCs w:val="22"/>
        </w:rPr>
        <w:t xml:space="preserve"> July 15</w:t>
      </w:r>
      <w:r w:rsidRPr="008332E1">
        <w:rPr>
          <w:sz w:val="22"/>
          <w:szCs w:val="22"/>
          <w:vertAlign w:val="superscript"/>
        </w:rPr>
        <w:t>th</w:t>
      </w:r>
      <w:r>
        <w:rPr>
          <w:sz w:val="22"/>
          <w:szCs w:val="22"/>
        </w:rPr>
        <w:t xml:space="preserve"> 2013 transparency survey</w:t>
      </w:r>
    </w:p>
    <w:p w:rsidR="008332E1" w:rsidRDefault="008332E1" w:rsidP="00451A90">
      <w:pPr>
        <w:rPr>
          <w:sz w:val="22"/>
          <w:szCs w:val="22"/>
        </w:rPr>
      </w:pPr>
    </w:p>
    <w:p w:rsidR="00B748F7" w:rsidRDefault="008332E1" w:rsidP="008332E1">
      <w:pPr>
        <w:jc w:val="center"/>
        <w:rPr>
          <w:sz w:val="22"/>
          <w:szCs w:val="22"/>
        </w:rPr>
      </w:pPr>
      <w:r>
        <w:rPr>
          <w:noProof/>
          <w:sz w:val="22"/>
          <w:szCs w:val="22"/>
        </w:rPr>
        <w:drawing>
          <wp:inline distT="0" distB="0" distL="0" distR="0">
            <wp:extent cx="4738067" cy="36385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x transparencies 9-5-13.JPG"/>
                    <pic:cNvPicPr/>
                  </pic:nvPicPr>
                  <pic:blipFill>
                    <a:blip r:embed="rId12" cstate="email">
                      <a:extLst>
                        <a:ext uri="{28A0092B-C50C-407E-A947-70E740481C1C}">
                          <a14:useLocalDpi xmlns:a14="http://schemas.microsoft.com/office/drawing/2010/main"/>
                        </a:ext>
                      </a:extLst>
                    </a:blip>
                    <a:stretch>
                      <a:fillRect/>
                    </a:stretch>
                  </pic:blipFill>
                  <pic:spPr>
                    <a:xfrm>
                      <a:off x="0" y="0"/>
                      <a:ext cx="4741640" cy="3641294"/>
                    </a:xfrm>
                    <a:prstGeom prst="rect">
                      <a:avLst/>
                    </a:prstGeom>
                  </pic:spPr>
                </pic:pic>
              </a:graphicData>
            </a:graphic>
          </wp:inline>
        </w:drawing>
      </w:r>
    </w:p>
    <w:p w:rsidR="00B748F7" w:rsidRDefault="00B748F7" w:rsidP="00451A90">
      <w:pPr>
        <w:rPr>
          <w:sz w:val="22"/>
          <w:szCs w:val="22"/>
        </w:rPr>
      </w:pPr>
    </w:p>
    <w:p w:rsidR="00B748F7" w:rsidRDefault="008332E1" w:rsidP="008332E1">
      <w:pPr>
        <w:jc w:val="center"/>
        <w:rPr>
          <w:sz w:val="22"/>
          <w:szCs w:val="22"/>
        </w:rPr>
      </w:pPr>
      <w:proofErr w:type="gramStart"/>
      <w:r>
        <w:rPr>
          <w:sz w:val="22"/>
          <w:szCs w:val="22"/>
        </w:rPr>
        <w:t>Figure 5.</w:t>
      </w:r>
      <w:proofErr w:type="gramEnd"/>
      <w:r>
        <w:rPr>
          <w:sz w:val="22"/>
          <w:szCs w:val="22"/>
        </w:rPr>
        <w:t xml:space="preserve"> September 5</w:t>
      </w:r>
      <w:r w:rsidRPr="008332E1">
        <w:rPr>
          <w:sz w:val="22"/>
          <w:szCs w:val="22"/>
          <w:vertAlign w:val="superscript"/>
        </w:rPr>
        <w:t>th</w:t>
      </w:r>
      <w:r>
        <w:rPr>
          <w:sz w:val="22"/>
          <w:szCs w:val="22"/>
        </w:rPr>
        <w:t xml:space="preserve"> 2013 transparency survey</w:t>
      </w:r>
    </w:p>
    <w:p w:rsidR="00A34A6F" w:rsidRDefault="00A34A6F" w:rsidP="00A34A6F">
      <w:pPr>
        <w:jc w:val="center"/>
        <w:rPr>
          <w:sz w:val="22"/>
          <w:szCs w:val="22"/>
        </w:rPr>
      </w:pPr>
      <w:r>
        <w:rPr>
          <w:noProof/>
          <w:sz w:val="22"/>
          <w:szCs w:val="22"/>
        </w:rPr>
        <w:lastRenderedPageBreak/>
        <w:drawing>
          <wp:inline distT="0" distB="0" distL="0" distR="0" wp14:anchorId="148C0515" wp14:editId="5AABB0C6">
            <wp:extent cx="3867150" cy="289364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 R us STH 70 upper crossing.JPG"/>
                    <pic:cNvPicPr/>
                  </pic:nvPicPr>
                  <pic:blipFill>
                    <a:blip r:embed="rId13" cstate="email">
                      <a:extLst>
                        <a:ext uri="{28A0092B-C50C-407E-A947-70E740481C1C}">
                          <a14:useLocalDpi xmlns:a14="http://schemas.microsoft.com/office/drawing/2010/main"/>
                        </a:ext>
                      </a:extLst>
                    </a:blip>
                    <a:stretch>
                      <a:fillRect/>
                    </a:stretch>
                  </pic:blipFill>
                  <pic:spPr>
                    <a:xfrm>
                      <a:off x="0" y="0"/>
                      <a:ext cx="3867150" cy="2893649"/>
                    </a:xfrm>
                    <a:prstGeom prst="rect">
                      <a:avLst/>
                    </a:prstGeom>
                  </pic:spPr>
                </pic:pic>
              </a:graphicData>
            </a:graphic>
          </wp:inline>
        </w:drawing>
      </w:r>
    </w:p>
    <w:p w:rsidR="00A34A6F" w:rsidRDefault="00A34A6F" w:rsidP="00A34A6F">
      <w:pPr>
        <w:rPr>
          <w:sz w:val="22"/>
          <w:szCs w:val="22"/>
        </w:rPr>
      </w:pPr>
    </w:p>
    <w:p w:rsidR="00A34A6F" w:rsidRDefault="00452B44" w:rsidP="00452B44">
      <w:pPr>
        <w:jc w:val="center"/>
        <w:rPr>
          <w:sz w:val="22"/>
          <w:szCs w:val="22"/>
        </w:rPr>
      </w:pPr>
      <w:proofErr w:type="gramStart"/>
      <w:r>
        <w:rPr>
          <w:sz w:val="22"/>
          <w:szCs w:val="22"/>
        </w:rPr>
        <w:t>Figure 6.</w:t>
      </w:r>
      <w:proofErr w:type="gramEnd"/>
      <w:r>
        <w:rPr>
          <w:sz w:val="22"/>
          <w:szCs w:val="22"/>
        </w:rPr>
        <w:t xml:space="preserve">  Wood River at Hwy. 70 upstream of </w:t>
      </w:r>
      <w:proofErr w:type="spellStart"/>
      <w:r>
        <w:rPr>
          <w:sz w:val="22"/>
          <w:szCs w:val="22"/>
        </w:rPr>
        <w:t>Crex</w:t>
      </w:r>
      <w:proofErr w:type="spellEnd"/>
      <w:r>
        <w:rPr>
          <w:sz w:val="22"/>
          <w:szCs w:val="22"/>
        </w:rPr>
        <w:t xml:space="preserve"> Meadows, 7/15/13</w:t>
      </w:r>
    </w:p>
    <w:p w:rsidR="00452B44" w:rsidRDefault="00452B44" w:rsidP="00452B44">
      <w:pPr>
        <w:jc w:val="center"/>
        <w:rPr>
          <w:sz w:val="22"/>
          <w:szCs w:val="22"/>
        </w:rPr>
      </w:pPr>
      <w:r>
        <w:rPr>
          <w:sz w:val="22"/>
          <w:szCs w:val="22"/>
        </w:rPr>
        <w:t>Transparency &gt; 120 cm</w:t>
      </w:r>
    </w:p>
    <w:p w:rsidR="00A34A6F" w:rsidRDefault="00A34A6F" w:rsidP="00A34A6F">
      <w:pPr>
        <w:rPr>
          <w:sz w:val="22"/>
          <w:szCs w:val="22"/>
        </w:rPr>
      </w:pPr>
    </w:p>
    <w:p w:rsidR="00A34A6F" w:rsidRDefault="00A34A6F" w:rsidP="00A34A6F">
      <w:pPr>
        <w:rPr>
          <w:sz w:val="22"/>
          <w:szCs w:val="22"/>
        </w:rPr>
      </w:pPr>
    </w:p>
    <w:p w:rsidR="00A34A6F" w:rsidRDefault="00A34A6F" w:rsidP="00A34A6F">
      <w:pPr>
        <w:jc w:val="center"/>
        <w:rPr>
          <w:sz w:val="22"/>
          <w:szCs w:val="22"/>
        </w:rPr>
      </w:pPr>
      <w:r>
        <w:rPr>
          <w:noProof/>
          <w:sz w:val="22"/>
          <w:szCs w:val="22"/>
        </w:rPr>
        <w:drawing>
          <wp:inline distT="0" distB="0" distL="0" distR="0" wp14:anchorId="0AD2DB58" wp14:editId="5635882C">
            <wp:extent cx="4000500" cy="29934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Fk. trib us Lundquist Rd.JPG"/>
                    <pic:cNvPicPr/>
                  </pic:nvPicPr>
                  <pic:blipFill>
                    <a:blip r:embed="rId14" cstate="email">
                      <a:extLst>
                        <a:ext uri="{28A0092B-C50C-407E-A947-70E740481C1C}">
                          <a14:useLocalDpi xmlns:a14="http://schemas.microsoft.com/office/drawing/2010/main"/>
                        </a:ext>
                      </a:extLst>
                    </a:blip>
                    <a:stretch>
                      <a:fillRect/>
                    </a:stretch>
                  </pic:blipFill>
                  <pic:spPr>
                    <a:xfrm>
                      <a:off x="0" y="0"/>
                      <a:ext cx="4005535" cy="2997198"/>
                    </a:xfrm>
                    <a:prstGeom prst="rect">
                      <a:avLst/>
                    </a:prstGeom>
                  </pic:spPr>
                </pic:pic>
              </a:graphicData>
            </a:graphic>
          </wp:inline>
        </w:drawing>
      </w:r>
    </w:p>
    <w:p w:rsidR="009F5C96" w:rsidRDefault="009F5C96" w:rsidP="00451A90">
      <w:pPr>
        <w:rPr>
          <w:sz w:val="22"/>
          <w:szCs w:val="22"/>
        </w:rPr>
      </w:pPr>
    </w:p>
    <w:p w:rsidR="008332E1" w:rsidRDefault="008332E1" w:rsidP="00451A90">
      <w:pPr>
        <w:rPr>
          <w:sz w:val="22"/>
          <w:szCs w:val="22"/>
        </w:rPr>
      </w:pPr>
    </w:p>
    <w:p w:rsidR="008332E1" w:rsidRDefault="00452B44" w:rsidP="00452B44">
      <w:pPr>
        <w:jc w:val="center"/>
        <w:rPr>
          <w:sz w:val="22"/>
          <w:szCs w:val="22"/>
        </w:rPr>
      </w:pPr>
      <w:proofErr w:type="gramStart"/>
      <w:r>
        <w:rPr>
          <w:sz w:val="22"/>
          <w:szCs w:val="22"/>
        </w:rPr>
        <w:t>Figure 7.</w:t>
      </w:r>
      <w:proofErr w:type="gramEnd"/>
      <w:r>
        <w:rPr>
          <w:sz w:val="22"/>
          <w:szCs w:val="22"/>
        </w:rPr>
        <w:t xml:space="preserve">  Unnamed tributary to N. </w:t>
      </w:r>
      <w:proofErr w:type="spellStart"/>
      <w:r>
        <w:rPr>
          <w:sz w:val="22"/>
          <w:szCs w:val="22"/>
        </w:rPr>
        <w:t>Fk</w:t>
      </w:r>
      <w:proofErr w:type="spellEnd"/>
      <w:r>
        <w:rPr>
          <w:sz w:val="22"/>
          <w:szCs w:val="22"/>
        </w:rPr>
        <w:t>. Wood River at Lundquist Rd., 7/15/13</w:t>
      </w:r>
    </w:p>
    <w:p w:rsidR="00452B44" w:rsidRDefault="00452B44" w:rsidP="00452B44">
      <w:pPr>
        <w:jc w:val="center"/>
        <w:rPr>
          <w:sz w:val="22"/>
          <w:szCs w:val="22"/>
        </w:rPr>
      </w:pPr>
      <w:r>
        <w:rPr>
          <w:sz w:val="22"/>
          <w:szCs w:val="22"/>
        </w:rPr>
        <w:t>Transparency = 35 cm</w:t>
      </w:r>
    </w:p>
    <w:p w:rsidR="008332E1" w:rsidRDefault="008332E1" w:rsidP="00452B44">
      <w:pPr>
        <w:jc w:val="center"/>
        <w:rPr>
          <w:sz w:val="22"/>
          <w:szCs w:val="22"/>
        </w:rPr>
      </w:pPr>
    </w:p>
    <w:p w:rsidR="008332E1" w:rsidRDefault="008332E1" w:rsidP="00451A90">
      <w:pPr>
        <w:rPr>
          <w:sz w:val="22"/>
          <w:szCs w:val="22"/>
        </w:rPr>
      </w:pPr>
    </w:p>
    <w:p w:rsidR="008332E1" w:rsidRDefault="008332E1" w:rsidP="00451A90">
      <w:pPr>
        <w:rPr>
          <w:sz w:val="22"/>
          <w:szCs w:val="22"/>
        </w:rPr>
      </w:pPr>
    </w:p>
    <w:p w:rsidR="008332E1" w:rsidRDefault="008332E1" w:rsidP="00451A90">
      <w:pPr>
        <w:rPr>
          <w:sz w:val="22"/>
          <w:szCs w:val="22"/>
        </w:rPr>
      </w:pPr>
    </w:p>
    <w:p w:rsidR="008332E1" w:rsidRDefault="008332E1" w:rsidP="00451A90">
      <w:pPr>
        <w:rPr>
          <w:sz w:val="22"/>
          <w:szCs w:val="22"/>
        </w:rPr>
      </w:pPr>
    </w:p>
    <w:p w:rsidR="008332E1" w:rsidRDefault="00A34A6F" w:rsidP="00A34A6F">
      <w:pPr>
        <w:jc w:val="center"/>
        <w:rPr>
          <w:sz w:val="22"/>
          <w:szCs w:val="22"/>
        </w:rPr>
      </w:pPr>
      <w:r>
        <w:rPr>
          <w:noProof/>
          <w:sz w:val="22"/>
          <w:szCs w:val="22"/>
        </w:rPr>
        <w:lastRenderedPageBreak/>
        <w:drawing>
          <wp:inline distT="0" distB="0" distL="0" distR="0" wp14:anchorId="3C7694C7" wp14:editId="2C366B6A">
            <wp:extent cx="4219575" cy="3157356"/>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 ditch to trib at Lundquist Rd.JPG"/>
                    <pic:cNvPicPr/>
                  </pic:nvPicPr>
                  <pic:blipFill>
                    <a:blip r:embed="rId15" cstate="email">
                      <a:extLst>
                        <a:ext uri="{28A0092B-C50C-407E-A947-70E740481C1C}">
                          <a14:useLocalDpi xmlns:a14="http://schemas.microsoft.com/office/drawing/2010/main"/>
                        </a:ext>
                      </a:extLst>
                    </a:blip>
                    <a:stretch>
                      <a:fillRect/>
                    </a:stretch>
                  </pic:blipFill>
                  <pic:spPr>
                    <a:xfrm>
                      <a:off x="0" y="0"/>
                      <a:ext cx="4226148" cy="3162274"/>
                    </a:xfrm>
                    <a:prstGeom prst="rect">
                      <a:avLst/>
                    </a:prstGeom>
                  </pic:spPr>
                </pic:pic>
              </a:graphicData>
            </a:graphic>
          </wp:inline>
        </w:drawing>
      </w:r>
    </w:p>
    <w:p w:rsidR="00452B44" w:rsidRDefault="00452B44" w:rsidP="00452B44">
      <w:pPr>
        <w:jc w:val="center"/>
        <w:rPr>
          <w:sz w:val="22"/>
          <w:szCs w:val="22"/>
        </w:rPr>
      </w:pPr>
    </w:p>
    <w:p w:rsidR="008332E1" w:rsidRDefault="00452B44" w:rsidP="00452B44">
      <w:pPr>
        <w:jc w:val="center"/>
        <w:rPr>
          <w:sz w:val="22"/>
          <w:szCs w:val="22"/>
        </w:rPr>
      </w:pPr>
      <w:proofErr w:type="gramStart"/>
      <w:r>
        <w:rPr>
          <w:sz w:val="22"/>
          <w:szCs w:val="22"/>
        </w:rPr>
        <w:t>Figure 8.</w:t>
      </w:r>
      <w:proofErr w:type="gramEnd"/>
      <w:r>
        <w:rPr>
          <w:sz w:val="22"/>
          <w:szCs w:val="22"/>
        </w:rPr>
        <w:t xml:space="preserve">  West ditch draining to </w:t>
      </w:r>
      <w:r w:rsidR="00320625">
        <w:rPr>
          <w:sz w:val="22"/>
          <w:szCs w:val="22"/>
        </w:rPr>
        <w:t>u</w:t>
      </w:r>
      <w:r>
        <w:rPr>
          <w:sz w:val="22"/>
          <w:szCs w:val="22"/>
        </w:rPr>
        <w:t>nnamed tributary</w:t>
      </w:r>
      <w:r w:rsidR="00320625">
        <w:rPr>
          <w:sz w:val="22"/>
          <w:szCs w:val="22"/>
        </w:rPr>
        <w:t xml:space="preserve"> in fig. 7</w:t>
      </w:r>
      <w:r>
        <w:rPr>
          <w:sz w:val="22"/>
          <w:szCs w:val="22"/>
        </w:rPr>
        <w:t>, 7/15/13</w:t>
      </w:r>
    </w:p>
    <w:p w:rsidR="00452B44" w:rsidRDefault="00452B44" w:rsidP="00452B44">
      <w:pPr>
        <w:jc w:val="center"/>
        <w:rPr>
          <w:sz w:val="22"/>
          <w:szCs w:val="22"/>
        </w:rPr>
      </w:pPr>
      <w:r>
        <w:rPr>
          <w:sz w:val="22"/>
          <w:szCs w:val="22"/>
        </w:rPr>
        <w:t>Transparency = 10 cm</w:t>
      </w:r>
    </w:p>
    <w:p w:rsidR="008332E1" w:rsidRDefault="008332E1" w:rsidP="00452B44">
      <w:pPr>
        <w:jc w:val="center"/>
        <w:rPr>
          <w:sz w:val="22"/>
          <w:szCs w:val="22"/>
        </w:rPr>
      </w:pPr>
    </w:p>
    <w:p w:rsidR="008332E1" w:rsidRDefault="008332E1" w:rsidP="00451A90">
      <w:pPr>
        <w:rPr>
          <w:sz w:val="22"/>
          <w:szCs w:val="22"/>
        </w:rPr>
      </w:pPr>
    </w:p>
    <w:p w:rsidR="008332E1" w:rsidRDefault="008332E1" w:rsidP="00451A90">
      <w:pPr>
        <w:rPr>
          <w:sz w:val="22"/>
          <w:szCs w:val="22"/>
        </w:rPr>
      </w:pPr>
    </w:p>
    <w:p w:rsidR="008332E1" w:rsidRDefault="00A34A6F" w:rsidP="00A34A6F">
      <w:pPr>
        <w:jc w:val="center"/>
        <w:rPr>
          <w:sz w:val="22"/>
          <w:szCs w:val="22"/>
        </w:rPr>
      </w:pPr>
      <w:r>
        <w:rPr>
          <w:noProof/>
          <w:sz w:val="22"/>
          <w:szCs w:val="22"/>
        </w:rPr>
        <w:drawing>
          <wp:inline distT="0" distB="0" distL="0" distR="0" wp14:anchorId="438E8849" wp14:editId="4E0F2552">
            <wp:extent cx="4314825" cy="32286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inage ditch along CTH F.JPG"/>
                    <pic:cNvPicPr/>
                  </pic:nvPicPr>
                  <pic:blipFill>
                    <a:blip r:embed="rId16" cstate="email">
                      <a:extLst>
                        <a:ext uri="{28A0092B-C50C-407E-A947-70E740481C1C}">
                          <a14:useLocalDpi xmlns:a14="http://schemas.microsoft.com/office/drawing/2010/main"/>
                        </a:ext>
                      </a:extLst>
                    </a:blip>
                    <a:stretch>
                      <a:fillRect/>
                    </a:stretch>
                  </pic:blipFill>
                  <pic:spPr>
                    <a:xfrm>
                      <a:off x="0" y="0"/>
                      <a:ext cx="4318479" cy="3231362"/>
                    </a:xfrm>
                    <a:prstGeom prst="rect">
                      <a:avLst/>
                    </a:prstGeom>
                  </pic:spPr>
                </pic:pic>
              </a:graphicData>
            </a:graphic>
          </wp:inline>
        </w:drawing>
      </w:r>
    </w:p>
    <w:p w:rsidR="008332E1" w:rsidRDefault="008332E1" w:rsidP="00451A90">
      <w:pPr>
        <w:rPr>
          <w:sz w:val="22"/>
          <w:szCs w:val="22"/>
        </w:rPr>
      </w:pPr>
    </w:p>
    <w:p w:rsidR="008332E1" w:rsidRDefault="00452B44" w:rsidP="00452B44">
      <w:pPr>
        <w:jc w:val="center"/>
        <w:rPr>
          <w:sz w:val="22"/>
          <w:szCs w:val="22"/>
        </w:rPr>
      </w:pPr>
      <w:proofErr w:type="gramStart"/>
      <w:r>
        <w:rPr>
          <w:sz w:val="22"/>
          <w:szCs w:val="22"/>
        </w:rPr>
        <w:t>Figure 9.</w:t>
      </w:r>
      <w:proofErr w:type="gramEnd"/>
      <w:r>
        <w:rPr>
          <w:sz w:val="22"/>
          <w:szCs w:val="22"/>
        </w:rPr>
        <w:t xml:space="preserve">  Hay Creek headwater ditch along CTH F, 7/15/13</w:t>
      </w:r>
    </w:p>
    <w:p w:rsidR="00452B44" w:rsidRDefault="00452B44" w:rsidP="00452B44">
      <w:pPr>
        <w:jc w:val="center"/>
        <w:rPr>
          <w:sz w:val="22"/>
          <w:szCs w:val="22"/>
        </w:rPr>
      </w:pPr>
      <w:r>
        <w:rPr>
          <w:sz w:val="22"/>
          <w:szCs w:val="22"/>
        </w:rPr>
        <w:t>Transparency = 8 cm</w:t>
      </w:r>
    </w:p>
    <w:p w:rsidR="008332E1" w:rsidRDefault="008332E1" w:rsidP="00451A90">
      <w:pPr>
        <w:rPr>
          <w:sz w:val="22"/>
          <w:szCs w:val="22"/>
        </w:rPr>
      </w:pPr>
    </w:p>
    <w:p w:rsidR="008332E1" w:rsidRDefault="005D7074" w:rsidP="00451A90">
      <w:pPr>
        <w:rPr>
          <w:sz w:val="22"/>
          <w:szCs w:val="22"/>
        </w:rPr>
      </w:pPr>
      <w:proofErr w:type="gramStart"/>
      <w:r>
        <w:rPr>
          <w:sz w:val="22"/>
          <w:szCs w:val="22"/>
        </w:rPr>
        <w:lastRenderedPageBreak/>
        <w:t>receiving</w:t>
      </w:r>
      <w:proofErr w:type="gramEnd"/>
      <w:r>
        <w:rPr>
          <w:sz w:val="22"/>
          <w:szCs w:val="22"/>
        </w:rPr>
        <w:t xml:space="preserve"> drainage from the flowages had low transparencies, ranging from 8 cm in the Hay Creek headwaters (figure 9) to 25 cm in the unnamed tributary at Lundquist Rd. (figure 7).</w:t>
      </w:r>
    </w:p>
    <w:p w:rsidR="005D7074" w:rsidRDefault="005D7074" w:rsidP="00451A90">
      <w:pPr>
        <w:rPr>
          <w:sz w:val="22"/>
          <w:szCs w:val="22"/>
        </w:rPr>
      </w:pPr>
    </w:p>
    <w:p w:rsidR="00D940A5" w:rsidRDefault="00D940A5" w:rsidP="00D940A5">
      <w:pPr>
        <w:rPr>
          <w:sz w:val="22"/>
          <w:szCs w:val="22"/>
        </w:rPr>
      </w:pPr>
      <w:r>
        <w:rPr>
          <w:sz w:val="22"/>
          <w:szCs w:val="22"/>
        </w:rPr>
        <w:t xml:space="preserve">Transparencies in the Wood River and the North Fork Wood River declined downstream of these tributaries.  North Fork Wood River transparency dropped to 31 cm at CTH D.  Wood River transparency dropped to 52 cm at River Rd., about </w:t>
      </w:r>
      <w:r w:rsidR="00940179">
        <w:rPr>
          <w:sz w:val="22"/>
          <w:szCs w:val="22"/>
        </w:rPr>
        <w:t xml:space="preserve">4 miles southwest of Grantsburg, and 1 mile upstream of the St. Croix River.  </w:t>
      </w:r>
      <w:r w:rsidR="00377898">
        <w:rPr>
          <w:sz w:val="22"/>
          <w:szCs w:val="22"/>
        </w:rPr>
        <w:t>Stream discharges below the f</w:t>
      </w:r>
      <w:r w:rsidR="00940179">
        <w:rPr>
          <w:sz w:val="22"/>
          <w:szCs w:val="22"/>
        </w:rPr>
        <w:t>lowage</w:t>
      </w:r>
      <w:r w:rsidR="00377898">
        <w:rPr>
          <w:sz w:val="22"/>
          <w:szCs w:val="22"/>
        </w:rPr>
        <w:t>s</w:t>
      </w:r>
      <w:r w:rsidR="00940179">
        <w:rPr>
          <w:sz w:val="22"/>
          <w:szCs w:val="22"/>
        </w:rPr>
        <w:t xml:space="preserve"> are affecting the </w:t>
      </w:r>
      <w:r w:rsidR="00377898">
        <w:rPr>
          <w:sz w:val="22"/>
          <w:szCs w:val="22"/>
        </w:rPr>
        <w:t>transparency</w:t>
      </w:r>
      <w:r w:rsidR="00940179">
        <w:rPr>
          <w:sz w:val="22"/>
          <w:szCs w:val="22"/>
        </w:rPr>
        <w:t xml:space="preserve"> of the Wood and N</w:t>
      </w:r>
      <w:r w:rsidR="00C23089">
        <w:rPr>
          <w:sz w:val="22"/>
          <w:szCs w:val="22"/>
        </w:rPr>
        <w:t>orth</w:t>
      </w:r>
      <w:r w:rsidR="00940179">
        <w:rPr>
          <w:sz w:val="22"/>
          <w:szCs w:val="22"/>
        </w:rPr>
        <w:t xml:space="preserve"> F</w:t>
      </w:r>
      <w:r w:rsidR="00C23089">
        <w:rPr>
          <w:sz w:val="22"/>
          <w:szCs w:val="22"/>
        </w:rPr>
        <w:t>ork</w:t>
      </w:r>
      <w:r w:rsidR="00940179">
        <w:rPr>
          <w:sz w:val="22"/>
          <w:szCs w:val="22"/>
        </w:rPr>
        <w:t xml:space="preserve"> Wood Rivers.</w:t>
      </w:r>
      <w:r>
        <w:rPr>
          <w:sz w:val="22"/>
          <w:szCs w:val="22"/>
        </w:rPr>
        <w:t xml:space="preserve">  </w:t>
      </w:r>
    </w:p>
    <w:p w:rsidR="00C23089" w:rsidRDefault="00C23089" w:rsidP="00D940A5">
      <w:pPr>
        <w:rPr>
          <w:sz w:val="22"/>
          <w:szCs w:val="22"/>
        </w:rPr>
      </w:pPr>
    </w:p>
    <w:p w:rsidR="00940179" w:rsidRDefault="00D1567D" w:rsidP="00940179">
      <w:pPr>
        <w:rPr>
          <w:sz w:val="22"/>
          <w:szCs w:val="22"/>
        </w:rPr>
      </w:pPr>
      <w:r>
        <w:rPr>
          <w:sz w:val="22"/>
          <w:szCs w:val="22"/>
        </w:rPr>
        <w:t>On September 5</w:t>
      </w:r>
      <w:r w:rsidRPr="00D1567D">
        <w:rPr>
          <w:sz w:val="22"/>
          <w:szCs w:val="22"/>
          <w:vertAlign w:val="superscript"/>
        </w:rPr>
        <w:t>th</w:t>
      </w:r>
      <w:r>
        <w:rPr>
          <w:sz w:val="22"/>
          <w:szCs w:val="22"/>
        </w:rPr>
        <w:t xml:space="preserve"> the upstream site on the Wood River at highway 70 was again clear, with a transparency greater than 120 cm.  The North Fork Wood River at the upstream CTH D site was fairly clear, with a transparency of 75 cm.</w:t>
      </w:r>
      <w:r w:rsidR="00C23089">
        <w:rPr>
          <w:sz w:val="22"/>
          <w:szCs w:val="22"/>
        </w:rPr>
        <w:t xml:space="preserve">  The reduced t</w:t>
      </w:r>
      <w:r w:rsidR="00377898">
        <w:rPr>
          <w:sz w:val="22"/>
          <w:szCs w:val="22"/>
        </w:rPr>
        <w:t>ransparency</w:t>
      </w:r>
      <w:r w:rsidR="00C23089">
        <w:rPr>
          <w:sz w:val="22"/>
          <w:szCs w:val="22"/>
        </w:rPr>
        <w:t xml:space="preserve"> at this site may have been due to upstream </w:t>
      </w:r>
      <w:r w:rsidR="00635E55">
        <w:rPr>
          <w:sz w:val="22"/>
          <w:szCs w:val="22"/>
        </w:rPr>
        <w:t>cattle access</w:t>
      </w:r>
      <w:r w:rsidR="00C23089">
        <w:rPr>
          <w:sz w:val="22"/>
          <w:szCs w:val="22"/>
        </w:rPr>
        <w:t>.  Iron turbidity was not present.  Water releases from the flowages w</w:t>
      </w:r>
      <w:r w:rsidR="00377898">
        <w:rPr>
          <w:sz w:val="22"/>
          <w:szCs w:val="22"/>
        </w:rPr>
        <w:t>ere</w:t>
      </w:r>
      <w:r w:rsidR="00C23089">
        <w:rPr>
          <w:sz w:val="22"/>
          <w:szCs w:val="22"/>
        </w:rPr>
        <w:t xml:space="preserve"> presumably less on this date</w:t>
      </w:r>
      <w:r w:rsidR="00377898">
        <w:rPr>
          <w:sz w:val="22"/>
          <w:szCs w:val="22"/>
        </w:rPr>
        <w:t>.  T</w:t>
      </w:r>
      <w:r w:rsidR="00940179">
        <w:rPr>
          <w:sz w:val="22"/>
          <w:szCs w:val="22"/>
        </w:rPr>
        <w:t xml:space="preserve">he three tributaries receiving drainage from the flowages had </w:t>
      </w:r>
      <w:r>
        <w:rPr>
          <w:sz w:val="22"/>
          <w:szCs w:val="22"/>
        </w:rPr>
        <w:t>somewhat higher</w:t>
      </w:r>
      <w:r w:rsidR="00940179">
        <w:rPr>
          <w:sz w:val="22"/>
          <w:szCs w:val="22"/>
        </w:rPr>
        <w:t xml:space="preserve"> transparencies</w:t>
      </w:r>
      <w:r w:rsidR="00C23089">
        <w:rPr>
          <w:sz w:val="22"/>
          <w:szCs w:val="22"/>
        </w:rPr>
        <w:t>.  Transparencies</w:t>
      </w:r>
      <w:r w:rsidR="00940179">
        <w:rPr>
          <w:sz w:val="22"/>
          <w:szCs w:val="22"/>
        </w:rPr>
        <w:t xml:space="preserve"> rang</w:t>
      </w:r>
      <w:r w:rsidR="00C23089">
        <w:rPr>
          <w:sz w:val="22"/>
          <w:szCs w:val="22"/>
        </w:rPr>
        <w:t>ed</w:t>
      </w:r>
      <w:r w:rsidR="00940179">
        <w:rPr>
          <w:sz w:val="22"/>
          <w:szCs w:val="22"/>
        </w:rPr>
        <w:t xml:space="preserve"> from </w:t>
      </w:r>
      <w:r>
        <w:rPr>
          <w:sz w:val="22"/>
          <w:szCs w:val="22"/>
        </w:rPr>
        <w:t>1</w:t>
      </w:r>
      <w:r w:rsidR="00940179">
        <w:rPr>
          <w:sz w:val="22"/>
          <w:szCs w:val="22"/>
        </w:rPr>
        <w:t xml:space="preserve">8 cm in the Hay Creek headwaters to </w:t>
      </w:r>
      <w:r>
        <w:rPr>
          <w:sz w:val="22"/>
          <w:szCs w:val="22"/>
        </w:rPr>
        <w:t>47</w:t>
      </w:r>
      <w:r w:rsidR="00940179">
        <w:rPr>
          <w:sz w:val="22"/>
          <w:szCs w:val="22"/>
        </w:rPr>
        <w:t xml:space="preserve"> cm in </w:t>
      </w:r>
      <w:r>
        <w:rPr>
          <w:sz w:val="22"/>
          <w:szCs w:val="22"/>
        </w:rPr>
        <w:t>Whiskey Creek at CTH D.</w:t>
      </w:r>
      <w:r w:rsidR="00C23089">
        <w:rPr>
          <w:sz w:val="22"/>
          <w:szCs w:val="22"/>
        </w:rPr>
        <w:t xml:space="preserve">  </w:t>
      </w:r>
      <w:r w:rsidR="006A600E">
        <w:rPr>
          <w:sz w:val="22"/>
          <w:szCs w:val="22"/>
        </w:rPr>
        <w:t>Transparency in the North Fork Wood River was lowered to 52 cm at CTH D.  Transparency in the Wood River was lowered to 102 cm at CTH D in Grantsburg.  However, transparency in the Wood River returned to greater than 120 cm at both the lower highway 70 site and the River Rd. site.</w:t>
      </w:r>
      <w:r w:rsidR="00940179">
        <w:rPr>
          <w:sz w:val="22"/>
          <w:szCs w:val="22"/>
        </w:rPr>
        <w:t xml:space="preserve"> </w:t>
      </w:r>
    </w:p>
    <w:p w:rsidR="00D940A5" w:rsidRDefault="00D940A5" w:rsidP="00F659D8">
      <w:pPr>
        <w:rPr>
          <w:sz w:val="22"/>
          <w:szCs w:val="22"/>
        </w:rPr>
      </w:pPr>
    </w:p>
    <w:p w:rsidR="00F659D8" w:rsidRPr="003A11BD" w:rsidRDefault="00F659D8" w:rsidP="00F659D8">
      <w:pPr>
        <w:rPr>
          <w:b/>
          <w:sz w:val="22"/>
          <w:szCs w:val="22"/>
          <w:u w:val="single"/>
        </w:rPr>
      </w:pPr>
      <w:r w:rsidRPr="003A11BD">
        <w:rPr>
          <w:b/>
          <w:sz w:val="22"/>
          <w:szCs w:val="22"/>
          <w:u w:val="single"/>
        </w:rPr>
        <w:t>P</w:t>
      </w:r>
      <w:r w:rsidR="00CE446E" w:rsidRPr="003A11BD">
        <w:rPr>
          <w:b/>
          <w:sz w:val="22"/>
          <w:szCs w:val="22"/>
          <w:u w:val="single"/>
        </w:rPr>
        <w:t>hosphorus</w:t>
      </w:r>
      <w:r w:rsidRPr="003A11BD">
        <w:rPr>
          <w:b/>
          <w:sz w:val="22"/>
          <w:szCs w:val="22"/>
          <w:u w:val="single"/>
        </w:rPr>
        <w:t xml:space="preserve"> concerns</w:t>
      </w:r>
    </w:p>
    <w:p w:rsidR="00635E55" w:rsidRPr="00CE446E" w:rsidRDefault="00635E55" w:rsidP="00F659D8">
      <w:pPr>
        <w:rPr>
          <w:sz w:val="22"/>
          <w:szCs w:val="22"/>
          <w:u w:val="single"/>
        </w:rPr>
      </w:pPr>
    </w:p>
    <w:p w:rsidR="00B3647E" w:rsidRDefault="00052A7B" w:rsidP="00F659D8">
      <w:pPr>
        <w:rPr>
          <w:sz w:val="22"/>
          <w:szCs w:val="22"/>
        </w:rPr>
      </w:pPr>
      <w:r>
        <w:rPr>
          <w:sz w:val="22"/>
          <w:szCs w:val="22"/>
        </w:rPr>
        <w:t>The reduction</w:t>
      </w:r>
      <w:r w:rsidR="009D5C62">
        <w:rPr>
          <w:sz w:val="22"/>
          <w:szCs w:val="22"/>
        </w:rPr>
        <w:t>-</w:t>
      </w:r>
      <w:r>
        <w:rPr>
          <w:sz w:val="22"/>
          <w:szCs w:val="22"/>
        </w:rPr>
        <w:t xml:space="preserve">oxidation cycling of iron can also influence the movement of phosphorus.  Phosphorus is commonly bound to oxidized iron.  When oxidized iron is reduced, both the iron and the attached phosphorus become soluble and mobile.  </w:t>
      </w:r>
      <w:r w:rsidR="00B3647E">
        <w:rPr>
          <w:sz w:val="22"/>
          <w:szCs w:val="22"/>
        </w:rPr>
        <w:t>Also, when oxidized iron (</w:t>
      </w:r>
      <w:proofErr w:type="spellStart"/>
      <w:r w:rsidR="00B3647E">
        <w:rPr>
          <w:sz w:val="22"/>
          <w:szCs w:val="22"/>
        </w:rPr>
        <w:t>floc</w:t>
      </w:r>
      <w:proofErr w:type="spellEnd"/>
      <w:r w:rsidR="00B3647E">
        <w:rPr>
          <w:sz w:val="22"/>
          <w:szCs w:val="22"/>
        </w:rPr>
        <w:t xml:space="preserve">) is being transported, the attached phosphorus will also be transported.   </w:t>
      </w:r>
      <w:r>
        <w:rPr>
          <w:sz w:val="22"/>
          <w:szCs w:val="22"/>
        </w:rPr>
        <w:t xml:space="preserve">One water sample was collected from the Hay Creek headwaters ditch along CTH F </w:t>
      </w:r>
      <w:r w:rsidR="00B3647E">
        <w:rPr>
          <w:sz w:val="22"/>
          <w:szCs w:val="22"/>
        </w:rPr>
        <w:t xml:space="preserve">when iron </w:t>
      </w:r>
      <w:proofErr w:type="spellStart"/>
      <w:r w:rsidR="00B3647E">
        <w:rPr>
          <w:sz w:val="22"/>
          <w:szCs w:val="22"/>
        </w:rPr>
        <w:t>floc</w:t>
      </w:r>
      <w:proofErr w:type="spellEnd"/>
      <w:r w:rsidR="00B3647E">
        <w:rPr>
          <w:sz w:val="22"/>
          <w:szCs w:val="22"/>
        </w:rPr>
        <w:t xml:space="preserve"> turbidity was high.  It had a total phosphorus concentration </w:t>
      </w:r>
      <w:proofErr w:type="gramStart"/>
      <w:r w:rsidR="00B3647E">
        <w:rPr>
          <w:sz w:val="22"/>
          <w:szCs w:val="22"/>
        </w:rPr>
        <w:t xml:space="preserve">of 163 </w:t>
      </w:r>
      <w:proofErr w:type="spellStart"/>
      <w:r w:rsidR="00B3647E">
        <w:rPr>
          <w:sz w:val="22"/>
          <w:szCs w:val="22"/>
        </w:rPr>
        <w:t>ug</w:t>
      </w:r>
      <w:proofErr w:type="spellEnd"/>
      <w:r w:rsidR="00B3647E">
        <w:rPr>
          <w:sz w:val="22"/>
          <w:szCs w:val="22"/>
        </w:rPr>
        <w:t>/l</w:t>
      </w:r>
      <w:proofErr w:type="gramEnd"/>
      <w:r w:rsidR="00B3647E">
        <w:rPr>
          <w:sz w:val="22"/>
          <w:szCs w:val="22"/>
        </w:rPr>
        <w:t xml:space="preserve">.  Wisconsin’s stream water quality standard for total phosphorus is </w:t>
      </w:r>
      <w:proofErr w:type="gramStart"/>
      <w:r w:rsidR="00B3647E">
        <w:rPr>
          <w:sz w:val="22"/>
          <w:szCs w:val="22"/>
        </w:rPr>
        <w:t xml:space="preserve">75 </w:t>
      </w:r>
      <w:proofErr w:type="spellStart"/>
      <w:r w:rsidR="00B3647E">
        <w:rPr>
          <w:sz w:val="22"/>
          <w:szCs w:val="22"/>
        </w:rPr>
        <w:t>ug</w:t>
      </w:r>
      <w:proofErr w:type="spellEnd"/>
      <w:r w:rsidR="00B3647E">
        <w:rPr>
          <w:sz w:val="22"/>
          <w:szCs w:val="22"/>
        </w:rPr>
        <w:t>/l</w:t>
      </w:r>
      <w:proofErr w:type="gramEnd"/>
      <w:r w:rsidR="00B3647E">
        <w:rPr>
          <w:sz w:val="22"/>
          <w:szCs w:val="22"/>
        </w:rPr>
        <w:t>.</w:t>
      </w:r>
    </w:p>
    <w:p w:rsidR="00052A7B" w:rsidRDefault="00B3647E" w:rsidP="00F659D8">
      <w:pPr>
        <w:rPr>
          <w:sz w:val="22"/>
          <w:szCs w:val="22"/>
        </w:rPr>
      </w:pPr>
      <w:r>
        <w:rPr>
          <w:sz w:val="22"/>
          <w:szCs w:val="22"/>
        </w:rPr>
        <w:t xml:space="preserve"> </w:t>
      </w:r>
      <w:r w:rsidR="00052A7B">
        <w:rPr>
          <w:sz w:val="22"/>
          <w:szCs w:val="22"/>
        </w:rPr>
        <w:t xml:space="preserve"> </w:t>
      </w:r>
    </w:p>
    <w:p w:rsidR="00F659D8" w:rsidRPr="003A11BD" w:rsidRDefault="00940179" w:rsidP="00F659D8">
      <w:pPr>
        <w:rPr>
          <w:b/>
          <w:sz w:val="22"/>
          <w:szCs w:val="22"/>
          <w:u w:val="single"/>
        </w:rPr>
      </w:pPr>
      <w:r w:rsidRPr="003A11BD">
        <w:rPr>
          <w:b/>
          <w:sz w:val="22"/>
          <w:szCs w:val="22"/>
          <w:u w:val="single"/>
        </w:rPr>
        <w:t>Biological impacts</w:t>
      </w:r>
    </w:p>
    <w:p w:rsidR="00BF3374" w:rsidRDefault="00BF3374" w:rsidP="00F659D8">
      <w:pPr>
        <w:rPr>
          <w:sz w:val="22"/>
          <w:szCs w:val="22"/>
          <w:u w:val="single"/>
        </w:rPr>
      </w:pPr>
    </w:p>
    <w:p w:rsidR="00BF3374" w:rsidRDefault="00BF3374" w:rsidP="00F659D8">
      <w:pPr>
        <w:rPr>
          <w:sz w:val="22"/>
          <w:szCs w:val="22"/>
        </w:rPr>
      </w:pPr>
      <w:r>
        <w:rPr>
          <w:sz w:val="22"/>
          <w:szCs w:val="22"/>
        </w:rPr>
        <w:t xml:space="preserve">Besides the obvious aesthetic impairment caused by iron </w:t>
      </w:r>
      <w:proofErr w:type="spellStart"/>
      <w:r>
        <w:rPr>
          <w:sz w:val="22"/>
          <w:szCs w:val="22"/>
        </w:rPr>
        <w:t>floc</w:t>
      </w:r>
      <w:proofErr w:type="spellEnd"/>
      <w:r>
        <w:rPr>
          <w:sz w:val="22"/>
          <w:szCs w:val="22"/>
        </w:rPr>
        <w:t xml:space="preserve"> </w:t>
      </w:r>
      <w:r w:rsidR="00AD4577">
        <w:rPr>
          <w:sz w:val="22"/>
          <w:szCs w:val="22"/>
        </w:rPr>
        <w:t xml:space="preserve">and the potential for phosphorus transport, iron </w:t>
      </w:r>
      <w:proofErr w:type="spellStart"/>
      <w:r w:rsidR="00AD4577">
        <w:rPr>
          <w:sz w:val="22"/>
          <w:szCs w:val="22"/>
        </w:rPr>
        <w:t>floc</w:t>
      </w:r>
      <w:proofErr w:type="spellEnd"/>
      <w:r w:rsidR="00AD4577">
        <w:rPr>
          <w:sz w:val="22"/>
          <w:szCs w:val="22"/>
        </w:rPr>
        <w:t xml:space="preserve"> turbidity and deposition </w:t>
      </w:r>
      <w:r w:rsidR="00377898">
        <w:rPr>
          <w:sz w:val="22"/>
          <w:szCs w:val="22"/>
        </w:rPr>
        <w:t xml:space="preserve">may potentially </w:t>
      </w:r>
      <w:r w:rsidR="00AD4577">
        <w:rPr>
          <w:sz w:val="22"/>
          <w:szCs w:val="22"/>
        </w:rPr>
        <w:t xml:space="preserve">cause a variety of biological impairments.  </w:t>
      </w:r>
    </w:p>
    <w:p w:rsidR="00AD4577" w:rsidRDefault="00A67477" w:rsidP="00F659D8">
      <w:pPr>
        <w:rPr>
          <w:sz w:val="22"/>
          <w:szCs w:val="22"/>
        </w:rPr>
      </w:pPr>
      <w:r>
        <w:rPr>
          <w:sz w:val="22"/>
          <w:szCs w:val="22"/>
        </w:rPr>
        <w:t xml:space="preserve">Iron </w:t>
      </w:r>
      <w:proofErr w:type="spellStart"/>
      <w:r>
        <w:rPr>
          <w:sz w:val="22"/>
          <w:szCs w:val="22"/>
        </w:rPr>
        <w:t>floc</w:t>
      </w:r>
      <w:proofErr w:type="spellEnd"/>
      <w:r>
        <w:rPr>
          <w:sz w:val="22"/>
          <w:szCs w:val="22"/>
        </w:rPr>
        <w:t xml:space="preserve"> t</w:t>
      </w:r>
      <w:r w:rsidR="00AD4577">
        <w:rPr>
          <w:sz w:val="22"/>
          <w:szCs w:val="22"/>
        </w:rPr>
        <w:t>urbidity</w:t>
      </w:r>
      <w:r>
        <w:rPr>
          <w:sz w:val="22"/>
          <w:szCs w:val="22"/>
        </w:rPr>
        <w:t xml:space="preserve"> </w:t>
      </w:r>
      <w:r w:rsidR="00377898">
        <w:rPr>
          <w:sz w:val="22"/>
          <w:szCs w:val="22"/>
        </w:rPr>
        <w:t>may potentially</w:t>
      </w:r>
      <w:r>
        <w:rPr>
          <w:sz w:val="22"/>
          <w:szCs w:val="22"/>
        </w:rPr>
        <w:t xml:space="preserve"> cause:</w:t>
      </w:r>
    </w:p>
    <w:p w:rsidR="00A67477" w:rsidRDefault="00A67477" w:rsidP="00A67477">
      <w:pPr>
        <w:pStyle w:val="ListParagraph"/>
        <w:numPr>
          <w:ilvl w:val="0"/>
          <w:numId w:val="1"/>
        </w:numPr>
        <w:rPr>
          <w:sz w:val="22"/>
          <w:szCs w:val="22"/>
        </w:rPr>
      </w:pPr>
      <w:r>
        <w:rPr>
          <w:sz w:val="22"/>
          <w:szCs w:val="22"/>
        </w:rPr>
        <w:t>Reduced success and survival of sight feeding fish, including many game fish</w:t>
      </w:r>
    </w:p>
    <w:p w:rsidR="00A67477" w:rsidRDefault="00A67477" w:rsidP="00A67477">
      <w:pPr>
        <w:pStyle w:val="ListParagraph"/>
        <w:numPr>
          <w:ilvl w:val="0"/>
          <w:numId w:val="1"/>
        </w:numPr>
        <w:rPr>
          <w:sz w:val="22"/>
          <w:szCs w:val="22"/>
        </w:rPr>
      </w:pPr>
      <w:r>
        <w:rPr>
          <w:sz w:val="22"/>
          <w:szCs w:val="22"/>
        </w:rPr>
        <w:t>Reduced rough fish control by sight feeding fish</w:t>
      </w:r>
    </w:p>
    <w:p w:rsidR="00A67477" w:rsidRDefault="00A67477" w:rsidP="00A67477">
      <w:pPr>
        <w:pStyle w:val="ListParagraph"/>
        <w:numPr>
          <w:ilvl w:val="0"/>
          <w:numId w:val="1"/>
        </w:numPr>
        <w:rPr>
          <w:sz w:val="22"/>
          <w:szCs w:val="22"/>
        </w:rPr>
      </w:pPr>
      <w:r>
        <w:rPr>
          <w:sz w:val="22"/>
          <w:szCs w:val="22"/>
        </w:rPr>
        <w:t>Reduced success and survival of fish feeding birds and mammals</w:t>
      </w:r>
    </w:p>
    <w:p w:rsidR="00A67477" w:rsidRDefault="00A67477" w:rsidP="00A67477">
      <w:pPr>
        <w:pStyle w:val="ListParagraph"/>
        <w:numPr>
          <w:ilvl w:val="0"/>
          <w:numId w:val="1"/>
        </w:numPr>
        <w:rPr>
          <w:sz w:val="22"/>
          <w:szCs w:val="22"/>
        </w:rPr>
      </w:pPr>
      <w:r>
        <w:rPr>
          <w:sz w:val="22"/>
          <w:szCs w:val="22"/>
        </w:rPr>
        <w:t xml:space="preserve">Reduced aquatic plant growth and resultant loss of fish and </w:t>
      </w:r>
      <w:proofErr w:type="spellStart"/>
      <w:r>
        <w:rPr>
          <w:sz w:val="22"/>
          <w:szCs w:val="22"/>
        </w:rPr>
        <w:t>macroinvertebrate</w:t>
      </w:r>
      <w:proofErr w:type="spellEnd"/>
      <w:r>
        <w:rPr>
          <w:sz w:val="22"/>
          <w:szCs w:val="22"/>
        </w:rPr>
        <w:t xml:space="preserve"> habitat</w:t>
      </w:r>
    </w:p>
    <w:p w:rsidR="00A67477" w:rsidRDefault="00A67477" w:rsidP="00A67477">
      <w:pPr>
        <w:pStyle w:val="ListParagraph"/>
        <w:numPr>
          <w:ilvl w:val="0"/>
          <w:numId w:val="1"/>
        </w:numPr>
        <w:rPr>
          <w:sz w:val="22"/>
          <w:szCs w:val="22"/>
        </w:rPr>
      </w:pPr>
      <w:r>
        <w:rPr>
          <w:sz w:val="22"/>
          <w:szCs w:val="22"/>
        </w:rPr>
        <w:t>Reduced growth of attached diatoms and other algae films resulting in a lost food base</w:t>
      </w:r>
    </w:p>
    <w:p w:rsidR="00A67477" w:rsidRDefault="00A67477" w:rsidP="00A67477">
      <w:pPr>
        <w:rPr>
          <w:sz w:val="22"/>
          <w:szCs w:val="22"/>
        </w:rPr>
      </w:pPr>
      <w:r>
        <w:rPr>
          <w:sz w:val="22"/>
          <w:szCs w:val="22"/>
        </w:rPr>
        <w:t xml:space="preserve">Iron </w:t>
      </w:r>
      <w:proofErr w:type="spellStart"/>
      <w:r>
        <w:rPr>
          <w:sz w:val="22"/>
          <w:szCs w:val="22"/>
        </w:rPr>
        <w:t>floc</w:t>
      </w:r>
      <w:proofErr w:type="spellEnd"/>
      <w:r>
        <w:rPr>
          <w:sz w:val="22"/>
          <w:szCs w:val="22"/>
        </w:rPr>
        <w:t xml:space="preserve"> deposits on stream bottoms </w:t>
      </w:r>
      <w:r w:rsidR="00377898">
        <w:rPr>
          <w:sz w:val="22"/>
          <w:szCs w:val="22"/>
        </w:rPr>
        <w:t>may potentially</w:t>
      </w:r>
      <w:r>
        <w:rPr>
          <w:sz w:val="22"/>
          <w:szCs w:val="22"/>
        </w:rPr>
        <w:t xml:space="preserve"> cause:</w:t>
      </w:r>
    </w:p>
    <w:p w:rsidR="00A67477" w:rsidRDefault="00F00662" w:rsidP="00A67477">
      <w:pPr>
        <w:pStyle w:val="ListParagraph"/>
        <w:numPr>
          <w:ilvl w:val="0"/>
          <w:numId w:val="1"/>
        </w:numPr>
        <w:rPr>
          <w:sz w:val="22"/>
          <w:szCs w:val="22"/>
        </w:rPr>
      </w:pPr>
      <w:r>
        <w:rPr>
          <w:sz w:val="22"/>
          <w:szCs w:val="22"/>
        </w:rPr>
        <w:t xml:space="preserve">Loss of suitable coarse spawning substrate needed by many fish species </w:t>
      </w:r>
    </w:p>
    <w:p w:rsidR="00F00662" w:rsidRDefault="00F00662" w:rsidP="00A67477">
      <w:pPr>
        <w:pStyle w:val="ListParagraph"/>
        <w:numPr>
          <w:ilvl w:val="0"/>
          <w:numId w:val="1"/>
        </w:numPr>
        <w:rPr>
          <w:sz w:val="22"/>
          <w:szCs w:val="22"/>
        </w:rPr>
      </w:pPr>
      <w:r>
        <w:rPr>
          <w:sz w:val="22"/>
          <w:szCs w:val="22"/>
        </w:rPr>
        <w:t xml:space="preserve">Reduction and impairment of </w:t>
      </w:r>
      <w:proofErr w:type="spellStart"/>
      <w:r>
        <w:rPr>
          <w:sz w:val="22"/>
          <w:szCs w:val="22"/>
        </w:rPr>
        <w:t>macroinvertebrate</w:t>
      </w:r>
      <w:proofErr w:type="spellEnd"/>
      <w:r>
        <w:rPr>
          <w:sz w:val="22"/>
          <w:szCs w:val="22"/>
        </w:rPr>
        <w:t xml:space="preserve"> communities due to blanketing of coarse substrates by iron</w:t>
      </w:r>
      <w:r w:rsidR="00F14C17">
        <w:rPr>
          <w:sz w:val="22"/>
          <w:szCs w:val="22"/>
        </w:rPr>
        <w:t xml:space="preserve">.  This also results in a reduced </w:t>
      </w:r>
      <w:r>
        <w:rPr>
          <w:sz w:val="22"/>
          <w:szCs w:val="22"/>
        </w:rPr>
        <w:t>food base</w:t>
      </w:r>
      <w:r w:rsidR="00F14C17">
        <w:rPr>
          <w:sz w:val="22"/>
          <w:szCs w:val="22"/>
        </w:rPr>
        <w:t xml:space="preserve"> for fish.</w:t>
      </w:r>
    </w:p>
    <w:p w:rsidR="009D5C62" w:rsidRDefault="009D5C62" w:rsidP="00F659D8">
      <w:pPr>
        <w:rPr>
          <w:sz w:val="22"/>
          <w:szCs w:val="22"/>
        </w:rPr>
      </w:pPr>
    </w:p>
    <w:p w:rsidR="00FF5E7E" w:rsidRDefault="00FF5E7E" w:rsidP="00451A90">
      <w:pPr>
        <w:rPr>
          <w:sz w:val="22"/>
          <w:szCs w:val="22"/>
        </w:rPr>
      </w:pPr>
    </w:p>
    <w:p w:rsidR="00FF5E7E" w:rsidRPr="003A11BD" w:rsidRDefault="00FF5E7E" w:rsidP="00451A90">
      <w:pPr>
        <w:rPr>
          <w:b/>
          <w:sz w:val="22"/>
          <w:szCs w:val="22"/>
        </w:rPr>
      </w:pPr>
      <w:proofErr w:type="spellStart"/>
      <w:r w:rsidRPr="003A11BD">
        <w:rPr>
          <w:b/>
          <w:sz w:val="22"/>
          <w:szCs w:val="22"/>
          <w:u w:val="single"/>
        </w:rPr>
        <w:t>Crex</w:t>
      </w:r>
      <w:proofErr w:type="spellEnd"/>
      <w:r w:rsidRPr="003A11BD">
        <w:rPr>
          <w:b/>
          <w:sz w:val="22"/>
          <w:szCs w:val="22"/>
          <w:u w:val="single"/>
        </w:rPr>
        <w:t xml:space="preserve"> Meadows Water Quality Monitoring</w:t>
      </w:r>
      <w:r w:rsidR="00CD1F85" w:rsidRPr="003A11BD">
        <w:rPr>
          <w:b/>
          <w:sz w:val="22"/>
          <w:szCs w:val="22"/>
          <w:u w:val="single"/>
        </w:rPr>
        <w:t xml:space="preserve"> </w:t>
      </w:r>
      <w:r w:rsidR="00377898" w:rsidRPr="003A11BD">
        <w:rPr>
          <w:b/>
          <w:sz w:val="22"/>
          <w:szCs w:val="22"/>
          <w:u w:val="single"/>
        </w:rPr>
        <w:t>Project for 2014</w:t>
      </w:r>
    </w:p>
    <w:p w:rsidR="00F110D6" w:rsidRDefault="00F110D6" w:rsidP="00451A90">
      <w:pPr>
        <w:rPr>
          <w:sz w:val="22"/>
          <w:szCs w:val="22"/>
        </w:rPr>
      </w:pPr>
    </w:p>
    <w:p w:rsidR="00F110D6" w:rsidRDefault="00F110D6" w:rsidP="00451A90">
      <w:pPr>
        <w:rPr>
          <w:sz w:val="22"/>
          <w:szCs w:val="22"/>
        </w:rPr>
      </w:pPr>
      <w:r>
        <w:rPr>
          <w:sz w:val="22"/>
          <w:szCs w:val="22"/>
        </w:rPr>
        <w:t xml:space="preserve">To address water quality concerns at </w:t>
      </w:r>
      <w:proofErr w:type="spellStart"/>
      <w:r w:rsidR="00210399">
        <w:rPr>
          <w:sz w:val="22"/>
          <w:szCs w:val="22"/>
        </w:rPr>
        <w:t>Crex</w:t>
      </w:r>
      <w:proofErr w:type="spellEnd"/>
      <w:r w:rsidR="00210399">
        <w:rPr>
          <w:sz w:val="22"/>
          <w:szCs w:val="22"/>
        </w:rPr>
        <w:t xml:space="preserve"> Meadows</w:t>
      </w:r>
      <w:r>
        <w:rPr>
          <w:sz w:val="22"/>
          <w:szCs w:val="22"/>
        </w:rPr>
        <w:t>, a monitoring project will be conducted in 2014.  The project has several objectives:</w:t>
      </w:r>
    </w:p>
    <w:p w:rsidR="003A11BD" w:rsidRDefault="00F110D6" w:rsidP="00F110D6">
      <w:pPr>
        <w:pStyle w:val="ListParagraph"/>
        <w:numPr>
          <w:ilvl w:val="0"/>
          <w:numId w:val="1"/>
        </w:numPr>
        <w:rPr>
          <w:sz w:val="22"/>
          <w:szCs w:val="22"/>
        </w:rPr>
      </w:pPr>
      <w:r>
        <w:rPr>
          <w:sz w:val="22"/>
          <w:szCs w:val="22"/>
        </w:rPr>
        <w:lastRenderedPageBreak/>
        <w:t xml:space="preserve">Establish a baseline for the current water quality of streams draining the </w:t>
      </w:r>
      <w:proofErr w:type="spellStart"/>
      <w:r>
        <w:rPr>
          <w:sz w:val="22"/>
          <w:szCs w:val="22"/>
        </w:rPr>
        <w:t>Crex</w:t>
      </w:r>
      <w:proofErr w:type="spellEnd"/>
      <w:r>
        <w:rPr>
          <w:sz w:val="22"/>
          <w:szCs w:val="22"/>
        </w:rPr>
        <w:t xml:space="preserve"> Meadows </w:t>
      </w:r>
    </w:p>
    <w:p w:rsidR="00F110D6" w:rsidRDefault="00F110D6" w:rsidP="003A11BD">
      <w:pPr>
        <w:pStyle w:val="ListParagraph"/>
        <w:rPr>
          <w:sz w:val="22"/>
          <w:szCs w:val="22"/>
        </w:rPr>
      </w:pPr>
      <w:proofErr w:type="gramStart"/>
      <w:r>
        <w:rPr>
          <w:sz w:val="22"/>
          <w:szCs w:val="22"/>
        </w:rPr>
        <w:t>area</w:t>
      </w:r>
      <w:proofErr w:type="gramEnd"/>
      <w:r>
        <w:rPr>
          <w:sz w:val="22"/>
          <w:szCs w:val="22"/>
        </w:rPr>
        <w:t>.</w:t>
      </w:r>
    </w:p>
    <w:p w:rsidR="003A11BD" w:rsidRDefault="003A11BD" w:rsidP="003A11BD">
      <w:pPr>
        <w:pStyle w:val="ListParagraph"/>
        <w:numPr>
          <w:ilvl w:val="0"/>
          <w:numId w:val="1"/>
        </w:numPr>
        <w:rPr>
          <w:sz w:val="22"/>
          <w:szCs w:val="22"/>
        </w:rPr>
      </w:pPr>
      <w:r>
        <w:rPr>
          <w:sz w:val="22"/>
          <w:szCs w:val="22"/>
        </w:rPr>
        <w:t>Document the distribution of iron in area soils, and the mobilization and transport of iron in the area.</w:t>
      </w:r>
    </w:p>
    <w:p w:rsidR="00F110D6" w:rsidRDefault="00F110D6" w:rsidP="00F110D6">
      <w:pPr>
        <w:pStyle w:val="ListParagraph"/>
        <w:numPr>
          <w:ilvl w:val="0"/>
          <w:numId w:val="1"/>
        </w:numPr>
        <w:rPr>
          <w:sz w:val="22"/>
          <w:szCs w:val="22"/>
        </w:rPr>
      </w:pPr>
      <w:r>
        <w:rPr>
          <w:sz w:val="22"/>
          <w:szCs w:val="22"/>
        </w:rPr>
        <w:t xml:space="preserve">Document the biological communities (fish and </w:t>
      </w:r>
      <w:proofErr w:type="spellStart"/>
      <w:r>
        <w:rPr>
          <w:sz w:val="22"/>
          <w:szCs w:val="22"/>
        </w:rPr>
        <w:t>macroinvertebrates</w:t>
      </w:r>
      <w:proofErr w:type="spellEnd"/>
      <w:r>
        <w:rPr>
          <w:sz w:val="22"/>
          <w:szCs w:val="22"/>
        </w:rPr>
        <w:t>) that are present in area streams.</w:t>
      </w:r>
    </w:p>
    <w:p w:rsidR="00F110D6" w:rsidRDefault="009776E3" w:rsidP="00F110D6">
      <w:pPr>
        <w:pStyle w:val="ListParagraph"/>
        <w:numPr>
          <w:ilvl w:val="0"/>
          <w:numId w:val="1"/>
        </w:numPr>
        <w:rPr>
          <w:sz w:val="22"/>
          <w:szCs w:val="22"/>
        </w:rPr>
      </w:pPr>
      <w:r>
        <w:rPr>
          <w:sz w:val="22"/>
          <w:szCs w:val="22"/>
        </w:rPr>
        <w:t>Identify and explore management options that could reduce the transport of iron to downstream waters.</w:t>
      </w:r>
      <w:r w:rsidR="00F110D6">
        <w:rPr>
          <w:sz w:val="22"/>
          <w:szCs w:val="22"/>
        </w:rPr>
        <w:t xml:space="preserve"> </w:t>
      </w:r>
    </w:p>
    <w:p w:rsidR="00074F2F" w:rsidRDefault="00074F2F" w:rsidP="00451A90">
      <w:pPr>
        <w:rPr>
          <w:sz w:val="22"/>
          <w:szCs w:val="22"/>
        </w:rPr>
      </w:pPr>
    </w:p>
    <w:p w:rsidR="003A11BD" w:rsidRPr="003A11BD" w:rsidRDefault="003A11BD" w:rsidP="00451A90">
      <w:pPr>
        <w:rPr>
          <w:sz w:val="22"/>
          <w:szCs w:val="22"/>
          <w:u w:val="single"/>
        </w:rPr>
      </w:pPr>
      <w:r w:rsidRPr="003A11BD">
        <w:rPr>
          <w:sz w:val="22"/>
          <w:szCs w:val="22"/>
          <w:u w:val="single"/>
        </w:rPr>
        <w:t xml:space="preserve">Streams draining </w:t>
      </w:r>
      <w:proofErr w:type="spellStart"/>
      <w:r w:rsidRPr="003A11BD">
        <w:rPr>
          <w:sz w:val="22"/>
          <w:szCs w:val="22"/>
          <w:u w:val="single"/>
        </w:rPr>
        <w:t>Crex</w:t>
      </w:r>
      <w:proofErr w:type="spellEnd"/>
      <w:r w:rsidRPr="003A11BD">
        <w:rPr>
          <w:sz w:val="22"/>
          <w:szCs w:val="22"/>
          <w:u w:val="single"/>
        </w:rPr>
        <w:t xml:space="preserve"> Meadows</w:t>
      </w:r>
    </w:p>
    <w:p w:rsidR="003A11BD" w:rsidRDefault="003A11BD" w:rsidP="00451A90">
      <w:pPr>
        <w:rPr>
          <w:sz w:val="22"/>
          <w:szCs w:val="22"/>
        </w:rPr>
      </w:pPr>
    </w:p>
    <w:p w:rsidR="003A11BD" w:rsidRDefault="00D01075" w:rsidP="00451A90">
      <w:pPr>
        <w:rPr>
          <w:sz w:val="22"/>
          <w:szCs w:val="22"/>
        </w:rPr>
      </w:pPr>
      <w:r>
        <w:rPr>
          <w:sz w:val="22"/>
          <w:szCs w:val="22"/>
        </w:rPr>
        <w:t xml:space="preserve">There are three </w:t>
      </w:r>
      <w:r w:rsidR="00074F2F">
        <w:rPr>
          <w:sz w:val="22"/>
          <w:szCs w:val="22"/>
        </w:rPr>
        <w:t xml:space="preserve">main </w:t>
      </w:r>
      <w:r>
        <w:rPr>
          <w:sz w:val="22"/>
          <w:szCs w:val="22"/>
        </w:rPr>
        <w:t xml:space="preserve">discharge points where </w:t>
      </w:r>
      <w:r w:rsidR="00AC4B07">
        <w:rPr>
          <w:sz w:val="22"/>
          <w:szCs w:val="22"/>
        </w:rPr>
        <w:t xml:space="preserve">water leaves </w:t>
      </w:r>
      <w:proofErr w:type="spellStart"/>
      <w:r w:rsidR="00AC4B07">
        <w:rPr>
          <w:sz w:val="22"/>
          <w:szCs w:val="22"/>
        </w:rPr>
        <w:t>Crex</w:t>
      </w:r>
      <w:proofErr w:type="spellEnd"/>
      <w:r w:rsidR="00AC4B07">
        <w:rPr>
          <w:sz w:val="22"/>
          <w:szCs w:val="22"/>
        </w:rPr>
        <w:t xml:space="preserve"> Meadows and is carried to downstream rivers (Wood and North Fork Wood River</w:t>
      </w:r>
      <w:r w:rsidR="00A625F6">
        <w:rPr>
          <w:sz w:val="22"/>
          <w:szCs w:val="22"/>
        </w:rPr>
        <w:t>s</w:t>
      </w:r>
      <w:r w:rsidR="00AC4B07">
        <w:rPr>
          <w:sz w:val="22"/>
          <w:szCs w:val="22"/>
        </w:rPr>
        <w:t>).  They are – the Hay Creek headwater ditch, Whiskey Creek, and the unnamed stream south of the North Fork Flowage.  Monitoring of these three sites w</w:t>
      </w:r>
      <w:r w:rsidR="00074F2F">
        <w:rPr>
          <w:sz w:val="22"/>
          <w:szCs w:val="22"/>
        </w:rPr>
        <w:t>ill</w:t>
      </w:r>
      <w:r w:rsidR="00AC4B07">
        <w:rPr>
          <w:sz w:val="22"/>
          <w:szCs w:val="22"/>
        </w:rPr>
        <w:t xml:space="preserve"> establish baseline conditions, so benefits of any future practices can be measured.</w:t>
      </w:r>
      <w:r w:rsidR="00A625F6">
        <w:rPr>
          <w:sz w:val="22"/>
          <w:szCs w:val="22"/>
        </w:rPr>
        <w:t xml:space="preserve">  These sites </w:t>
      </w:r>
      <w:r w:rsidR="00074F2F">
        <w:rPr>
          <w:sz w:val="22"/>
          <w:szCs w:val="22"/>
        </w:rPr>
        <w:t>will</w:t>
      </w:r>
      <w:r w:rsidR="00A625F6">
        <w:rPr>
          <w:sz w:val="22"/>
          <w:szCs w:val="22"/>
        </w:rPr>
        <w:t xml:space="preserve"> be monitored for</w:t>
      </w:r>
      <w:r w:rsidR="00945CAB">
        <w:rPr>
          <w:sz w:val="22"/>
          <w:szCs w:val="22"/>
        </w:rPr>
        <w:t xml:space="preserve"> the lab</w:t>
      </w:r>
      <w:r w:rsidR="00A625F6">
        <w:rPr>
          <w:sz w:val="22"/>
          <w:szCs w:val="22"/>
        </w:rPr>
        <w:t xml:space="preserve"> </w:t>
      </w:r>
      <w:r w:rsidR="00945CAB">
        <w:rPr>
          <w:sz w:val="22"/>
          <w:szCs w:val="22"/>
        </w:rPr>
        <w:t xml:space="preserve">parameters - </w:t>
      </w:r>
      <w:r w:rsidR="00A625F6">
        <w:rPr>
          <w:sz w:val="22"/>
          <w:szCs w:val="22"/>
        </w:rPr>
        <w:t>iron, suspended solids, turbidity, total phosphorus, and color.</w:t>
      </w:r>
      <w:r w:rsidR="00945CAB">
        <w:rPr>
          <w:sz w:val="22"/>
          <w:szCs w:val="22"/>
        </w:rPr>
        <w:t xml:space="preserve">  Field parameters to be measured include – transparency, flow, dissolved oxygen, temperature, pH, and conductivity.</w:t>
      </w:r>
      <w:r w:rsidR="00C47BBE">
        <w:rPr>
          <w:sz w:val="22"/>
          <w:szCs w:val="22"/>
        </w:rPr>
        <w:t xml:space="preserve">  It is likely that correlations between transparency and iron, suspended solids, turbidity, and total phosphorus </w:t>
      </w:r>
      <w:r w:rsidR="00074F2F">
        <w:rPr>
          <w:sz w:val="22"/>
          <w:szCs w:val="22"/>
        </w:rPr>
        <w:t>will</w:t>
      </w:r>
      <w:r w:rsidR="00C47BBE">
        <w:rPr>
          <w:sz w:val="22"/>
          <w:szCs w:val="22"/>
        </w:rPr>
        <w:t xml:space="preserve"> be established, so </w:t>
      </w:r>
      <w:r w:rsidR="002F387F">
        <w:rPr>
          <w:sz w:val="22"/>
          <w:szCs w:val="22"/>
        </w:rPr>
        <w:t xml:space="preserve">any </w:t>
      </w:r>
      <w:bookmarkStart w:id="0" w:name="_GoBack"/>
      <w:bookmarkEnd w:id="0"/>
      <w:r w:rsidR="00C47BBE">
        <w:rPr>
          <w:sz w:val="22"/>
          <w:szCs w:val="22"/>
        </w:rPr>
        <w:t>future monitoring could rely heavily on transparency measurements alone.</w:t>
      </w:r>
      <w:r w:rsidR="00A625F6">
        <w:rPr>
          <w:sz w:val="22"/>
          <w:szCs w:val="22"/>
        </w:rPr>
        <w:t xml:space="preserve"> </w:t>
      </w:r>
    </w:p>
    <w:p w:rsidR="003A11BD" w:rsidRDefault="003A11BD" w:rsidP="00451A90">
      <w:pPr>
        <w:rPr>
          <w:sz w:val="22"/>
          <w:szCs w:val="22"/>
        </w:rPr>
      </w:pPr>
    </w:p>
    <w:p w:rsidR="00074F2F" w:rsidRDefault="003A11BD" w:rsidP="00451A90">
      <w:pPr>
        <w:rPr>
          <w:sz w:val="22"/>
          <w:szCs w:val="22"/>
          <w:u w:val="single"/>
        </w:rPr>
      </w:pPr>
      <w:r w:rsidRPr="003A11BD">
        <w:rPr>
          <w:sz w:val="22"/>
          <w:szCs w:val="22"/>
          <w:u w:val="single"/>
        </w:rPr>
        <w:t>Soil testing</w:t>
      </w:r>
      <w:r w:rsidR="00A625F6" w:rsidRPr="003A11BD">
        <w:rPr>
          <w:sz w:val="22"/>
          <w:szCs w:val="22"/>
          <w:u w:val="single"/>
        </w:rPr>
        <w:t xml:space="preserve"> </w:t>
      </w:r>
    </w:p>
    <w:p w:rsidR="003A11BD" w:rsidRDefault="003A11BD" w:rsidP="00451A90">
      <w:pPr>
        <w:rPr>
          <w:sz w:val="22"/>
          <w:szCs w:val="22"/>
          <w:u w:val="single"/>
        </w:rPr>
      </w:pPr>
    </w:p>
    <w:p w:rsidR="003A11BD" w:rsidRDefault="003A11BD" w:rsidP="00451A90">
      <w:pPr>
        <w:rPr>
          <w:sz w:val="22"/>
          <w:szCs w:val="22"/>
        </w:rPr>
      </w:pPr>
      <w:r>
        <w:rPr>
          <w:sz w:val="22"/>
          <w:szCs w:val="22"/>
        </w:rPr>
        <w:t xml:space="preserve">Soil samples will be collected and tested to determine the </w:t>
      </w:r>
      <w:r w:rsidR="00E1150A">
        <w:rPr>
          <w:sz w:val="22"/>
          <w:szCs w:val="22"/>
        </w:rPr>
        <w:t xml:space="preserve">areal and vertical </w:t>
      </w:r>
      <w:r>
        <w:rPr>
          <w:sz w:val="22"/>
          <w:szCs w:val="22"/>
        </w:rPr>
        <w:t xml:space="preserve">distribution of iron in the area.  Thirty samples will be tested for </w:t>
      </w:r>
      <w:r w:rsidR="00E1150A">
        <w:rPr>
          <w:sz w:val="22"/>
          <w:szCs w:val="22"/>
        </w:rPr>
        <w:t xml:space="preserve">%sand, silt, and clay, total organic carbon, bulk density, iron, phosphorus, potassium, calcium, magnesium, sulfur, zinc, manganese, boron, copper, sodium, and aluminum. </w:t>
      </w:r>
    </w:p>
    <w:p w:rsidR="00E1150A" w:rsidRDefault="00E1150A" w:rsidP="00451A90">
      <w:pPr>
        <w:rPr>
          <w:sz w:val="22"/>
          <w:szCs w:val="22"/>
        </w:rPr>
      </w:pPr>
    </w:p>
    <w:p w:rsidR="00E1150A" w:rsidRPr="00E1150A" w:rsidRDefault="00E1150A" w:rsidP="00451A90">
      <w:pPr>
        <w:rPr>
          <w:sz w:val="22"/>
          <w:szCs w:val="22"/>
          <w:u w:val="single"/>
        </w:rPr>
      </w:pPr>
      <w:r w:rsidRPr="00E1150A">
        <w:rPr>
          <w:sz w:val="22"/>
          <w:szCs w:val="22"/>
          <w:u w:val="single"/>
        </w:rPr>
        <w:t>Flowage sediment</w:t>
      </w:r>
    </w:p>
    <w:p w:rsidR="003A11BD" w:rsidRDefault="003A11BD" w:rsidP="00451A90">
      <w:pPr>
        <w:rPr>
          <w:sz w:val="22"/>
          <w:szCs w:val="22"/>
        </w:rPr>
      </w:pPr>
    </w:p>
    <w:p w:rsidR="00E1150A" w:rsidRDefault="00E1150A" w:rsidP="00451A90">
      <w:pPr>
        <w:rPr>
          <w:sz w:val="22"/>
          <w:szCs w:val="22"/>
        </w:rPr>
      </w:pPr>
      <w:r>
        <w:rPr>
          <w:sz w:val="22"/>
          <w:szCs w:val="22"/>
        </w:rPr>
        <w:t xml:space="preserve">Eight samples of flowage sediment will be collected </w:t>
      </w:r>
      <w:r w:rsidR="00D74777">
        <w:rPr>
          <w:sz w:val="22"/>
          <w:szCs w:val="22"/>
        </w:rPr>
        <w:t xml:space="preserve">in late summer </w:t>
      </w:r>
      <w:r>
        <w:rPr>
          <w:sz w:val="22"/>
          <w:szCs w:val="22"/>
        </w:rPr>
        <w:t>and tested for % sand, silt, and clay, % solids, % volatile solids, iron, and total phosphorus.</w:t>
      </w:r>
      <w:r w:rsidR="00D74777">
        <w:rPr>
          <w:sz w:val="22"/>
          <w:szCs w:val="22"/>
        </w:rPr>
        <w:t xml:space="preserve">  Observations of thickness and distribution of iron </w:t>
      </w:r>
      <w:proofErr w:type="spellStart"/>
      <w:r w:rsidR="00D74777">
        <w:rPr>
          <w:sz w:val="22"/>
          <w:szCs w:val="22"/>
        </w:rPr>
        <w:t>floc</w:t>
      </w:r>
      <w:proofErr w:type="spellEnd"/>
      <w:r w:rsidR="00D74777">
        <w:rPr>
          <w:sz w:val="22"/>
          <w:szCs w:val="22"/>
        </w:rPr>
        <w:t xml:space="preserve"> dominated sediment will also be made.  </w:t>
      </w:r>
    </w:p>
    <w:p w:rsidR="00E1150A" w:rsidRDefault="00E1150A" w:rsidP="00451A90">
      <w:pPr>
        <w:rPr>
          <w:sz w:val="22"/>
          <w:szCs w:val="22"/>
        </w:rPr>
      </w:pPr>
    </w:p>
    <w:p w:rsidR="00E1150A" w:rsidRDefault="00E1150A" w:rsidP="00451A90">
      <w:pPr>
        <w:rPr>
          <w:sz w:val="22"/>
          <w:szCs w:val="22"/>
          <w:u w:val="single"/>
        </w:rPr>
      </w:pPr>
      <w:r w:rsidRPr="00E1150A">
        <w:rPr>
          <w:sz w:val="22"/>
          <w:szCs w:val="22"/>
          <w:u w:val="single"/>
        </w:rPr>
        <w:t>Flowage water samples</w:t>
      </w:r>
    </w:p>
    <w:p w:rsidR="00E1150A" w:rsidRDefault="00E1150A" w:rsidP="00451A90">
      <w:pPr>
        <w:rPr>
          <w:sz w:val="22"/>
          <w:szCs w:val="22"/>
        </w:rPr>
      </w:pPr>
    </w:p>
    <w:p w:rsidR="00E1150A" w:rsidRDefault="00E1150A" w:rsidP="00451A90">
      <w:pPr>
        <w:rPr>
          <w:sz w:val="22"/>
          <w:szCs w:val="22"/>
        </w:rPr>
      </w:pPr>
      <w:r>
        <w:rPr>
          <w:sz w:val="22"/>
          <w:szCs w:val="22"/>
        </w:rPr>
        <w:t>Sixteen flowage water samples will be collected and tested for total phosphorus and iron.  Eight of the samples will be collected under the ice in late winter.</w:t>
      </w:r>
    </w:p>
    <w:p w:rsidR="00D74777" w:rsidRDefault="00D74777" w:rsidP="00451A90">
      <w:pPr>
        <w:rPr>
          <w:sz w:val="22"/>
          <w:szCs w:val="22"/>
        </w:rPr>
      </w:pPr>
    </w:p>
    <w:p w:rsidR="00D74777" w:rsidRPr="00D74777" w:rsidRDefault="00D74777" w:rsidP="00451A90">
      <w:pPr>
        <w:rPr>
          <w:sz w:val="22"/>
          <w:szCs w:val="22"/>
          <w:u w:val="single"/>
        </w:rPr>
      </w:pPr>
      <w:r w:rsidRPr="00D74777">
        <w:rPr>
          <w:sz w:val="22"/>
          <w:szCs w:val="22"/>
          <w:u w:val="single"/>
        </w:rPr>
        <w:t>Miscellaneous stream samples</w:t>
      </w:r>
    </w:p>
    <w:p w:rsidR="003A11BD" w:rsidRDefault="003A11BD" w:rsidP="00451A90">
      <w:pPr>
        <w:rPr>
          <w:sz w:val="22"/>
          <w:szCs w:val="22"/>
        </w:rPr>
      </w:pPr>
    </w:p>
    <w:p w:rsidR="00D74777" w:rsidRDefault="00D74777" w:rsidP="00451A90">
      <w:pPr>
        <w:rPr>
          <w:sz w:val="22"/>
          <w:szCs w:val="22"/>
        </w:rPr>
      </w:pPr>
      <w:r>
        <w:rPr>
          <w:sz w:val="22"/>
          <w:szCs w:val="22"/>
        </w:rPr>
        <w:t>Twenty-five additional stream samples will be collected and tested for total phosphorus and iron.  These will be from a variety of sites which might represent local background conditions, or are upstream of flowages.</w:t>
      </w:r>
    </w:p>
    <w:p w:rsidR="00D74777" w:rsidRDefault="00D74777" w:rsidP="00451A90">
      <w:pPr>
        <w:rPr>
          <w:sz w:val="22"/>
          <w:szCs w:val="22"/>
        </w:rPr>
      </w:pPr>
    </w:p>
    <w:p w:rsidR="00D74777" w:rsidRDefault="00D74777" w:rsidP="00451A90">
      <w:pPr>
        <w:rPr>
          <w:sz w:val="22"/>
          <w:szCs w:val="22"/>
        </w:rPr>
      </w:pPr>
      <w:r w:rsidRPr="00D74777">
        <w:rPr>
          <w:sz w:val="22"/>
          <w:szCs w:val="22"/>
          <w:u w:val="single"/>
        </w:rPr>
        <w:t xml:space="preserve">Fish surveys and </w:t>
      </w:r>
      <w:proofErr w:type="spellStart"/>
      <w:r w:rsidRPr="00D74777">
        <w:rPr>
          <w:sz w:val="22"/>
          <w:szCs w:val="22"/>
          <w:u w:val="single"/>
        </w:rPr>
        <w:t>macroinvertebrate</w:t>
      </w:r>
      <w:proofErr w:type="spellEnd"/>
      <w:r w:rsidRPr="00D74777">
        <w:rPr>
          <w:sz w:val="22"/>
          <w:szCs w:val="22"/>
          <w:u w:val="single"/>
        </w:rPr>
        <w:t xml:space="preserve"> samples  </w:t>
      </w:r>
    </w:p>
    <w:p w:rsidR="00D74777" w:rsidRDefault="00D74777" w:rsidP="00451A90">
      <w:pPr>
        <w:rPr>
          <w:sz w:val="22"/>
          <w:szCs w:val="22"/>
        </w:rPr>
      </w:pPr>
    </w:p>
    <w:p w:rsidR="00587E80" w:rsidRDefault="00587E80" w:rsidP="00451A90">
      <w:pPr>
        <w:rPr>
          <w:sz w:val="22"/>
          <w:szCs w:val="22"/>
        </w:rPr>
      </w:pPr>
      <w:r>
        <w:rPr>
          <w:sz w:val="22"/>
          <w:szCs w:val="22"/>
        </w:rPr>
        <w:t xml:space="preserve">Fish surveys will be conducted on 13-20 stream segments.  Surveys will be done using electro-shocking gear.  All species captured will be counted and identified.  </w:t>
      </w:r>
    </w:p>
    <w:p w:rsidR="00587E80" w:rsidRDefault="00587E80" w:rsidP="00451A90">
      <w:pPr>
        <w:rPr>
          <w:sz w:val="22"/>
          <w:szCs w:val="22"/>
        </w:rPr>
      </w:pPr>
    </w:p>
    <w:p w:rsidR="00587E80" w:rsidRDefault="00587E80" w:rsidP="00451A90">
      <w:pPr>
        <w:rPr>
          <w:sz w:val="22"/>
          <w:szCs w:val="22"/>
        </w:rPr>
      </w:pPr>
      <w:proofErr w:type="spellStart"/>
      <w:r>
        <w:rPr>
          <w:sz w:val="22"/>
          <w:szCs w:val="22"/>
        </w:rPr>
        <w:lastRenderedPageBreak/>
        <w:t>Macroinvertebrate</w:t>
      </w:r>
      <w:proofErr w:type="spellEnd"/>
      <w:r>
        <w:rPr>
          <w:sz w:val="22"/>
          <w:szCs w:val="22"/>
        </w:rPr>
        <w:t xml:space="preserve"> samples will be collected from riffles using a kick net at 13 sites.  Samples will be submitted to the UW- Stevens Point </w:t>
      </w:r>
      <w:proofErr w:type="spellStart"/>
      <w:r>
        <w:rPr>
          <w:sz w:val="22"/>
          <w:szCs w:val="22"/>
        </w:rPr>
        <w:t>macroinvertebrate</w:t>
      </w:r>
      <w:proofErr w:type="spellEnd"/>
      <w:r>
        <w:rPr>
          <w:sz w:val="22"/>
          <w:szCs w:val="22"/>
        </w:rPr>
        <w:t xml:space="preserve"> lab for identifications.</w:t>
      </w:r>
    </w:p>
    <w:p w:rsidR="00587E80" w:rsidRDefault="00587E80" w:rsidP="00451A90">
      <w:pPr>
        <w:rPr>
          <w:sz w:val="22"/>
          <w:szCs w:val="22"/>
        </w:rPr>
      </w:pPr>
      <w:r>
        <w:rPr>
          <w:sz w:val="22"/>
          <w:szCs w:val="22"/>
        </w:rPr>
        <w:t xml:space="preserve">Fish survey and </w:t>
      </w:r>
      <w:proofErr w:type="spellStart"/>
      <w:r>
        <w:rPr>
          <w:sz w:val="22"/>
          <w:szCs w:val="22"/>
        </w:rPr>
        <w:t>macroinvertebrate</w:t>
      </w:r>
      <w:proofErr w:type="spellEnd"/>
      <w:r>
        <w:rPr>
          <w:sz w:val="22"/>
          <w:szCs w:val="22"/>
        </w:rPr>
        <w:t xml:space="preserve"> sampling sites will be selected to represent a range of iron </w:t>
      </w:r>
      <w:proofErr w:type="spellStart"/>
      <w:r>
        <w:rPr>
          <w:sz w:val="22"/>
          <w:szCs w:val="22"/>
        </w:rPr>
        <w:t>floc</w:t>
      </w:r>
      <w:proofErr w:type="spellEnd"/>
      <w:r>
        <w:rPr>
          <w:sz w:val="22"/>
          <w:szCs w:val="22"/>
        </w:rPr>
        <w:t xml:space="preserve"> turbidity influence.</w:t>
      </w:r>
    </w:p>
    <w:p w:rsidR="00587E80" w:rsidRDefault="00587E80" w:rsidP="00451A90">
      <w:pPr>
        <w:rPr>
          <w:sz w:val="22"/>
          <w:szCs w:val="22"/>
        </w:rPr>
      </w:pPr>
    </w:p>
    <w:p w:rsidR="00074F2F" w:rsidRDefault="00587E80" w:rsidP="00451A90">
      <w:pPr>
        <w:rPr>
          <w:sz w:val="22"/>
          <w:szCs w:val="22"/>
        </w:rPr>
      </w:pPr>
      <w:r w:rsidRPr="00587E80">
        <w:rPr>
          <w:sz w:val="22"/>
          <w:szCs w:val="22"/>
          <w:u w:val="single"/>
        </w:rPr>
        <w:t xml:space="preserve">Report </w:t>
      </w:r>
    </w:p>
    <w:p w:rsidR="00587E80" w:rsidRDefault="00587E80" w:rsidP="00451A90">
      <w:pPr>
        <w:rPr>
          <w:sz w:val="22"/>
          <w:szCs w:val="22"/>
        </w:rPr>
      </w:pPr>
    </w:p>
    <w:p w:rsidR="00587E80" w:rsidRPr="00587E80" w:rsidRDefault="00B71BE6" w:rsidP="00451A90">
      <w:pPr>
        <w:rPr>
          <w:sz w:val="22"/>
          <w:szCs w:val="22"/>
        </w:rPr>
      </w:pPr>
      <w:r>
        <w:rPr>
          <w:sz w:val="22"/>
          <w:szCs w:val="22"/>
        </w:rPr>
        <w:t xml:space="preserve">Late winter flowage sampling in February of March of 2015 is the last planned field work.  </w:t>
      </w:r>
      <w:r>
        <w:rPr>
          <w:sz w:val="22"/>
          <w:szCs w:val="22"/>
        </w:rPr>
        <w:t xml:space="preserve">A project report will be completed by spring of 2015.  </w:t>
      </w:r>
    </w:p>
    <w:p w:rsidR="00D01075" w:rsidRDefault="00AC4B07" w:rsidP="00451A90">
      <w:pPr>
        <w:rPr>
          <w:sz w:val="22"/>
          <w:szCs w:val="22"/>
        </w:rPr>
      </w:pPr>
      <w:r>
        <w:rPr>
          <w:sz w:val="22"/>
          <w:szCs w:val="22"/>
        </w:rPr>
        <w:t xml:space="preserve">  </w:t>
      </w:r>
      <w:r w:rsidR="00D01075">
        <w:rPr>
          <w:sz w:val="22"/>
          <w:szCs w:val="22"/>
        </w:rPr>
        <w:t xml:space="preserve"> </w:t>
      </w:r>
    </w:p>
    <w:p w:rsidR="00FF5E7E" w:rsidRDefault="00FF5E7E" w:rsidP="00451A90">
      <w:pPr>
        <w:rPr>
          <w:sz w:val="22"/>
          <w:szCs w:val="22"/>
        </w:rPr>
      </w:pPr>
    </w:p>
    <w:p w:rsidR="008332E1" w:rsidRPr="00451A90" w:rsidRDefault="008332E1" w:rsidP="00451A90">
      <w:pPr>
        <w:rPr>
          <w:sz w:val="22"/>
          <w:szCs w:val="22"/>
        </w:rPr>
      </w:pPr>
    </w:p>
    <w:sectPr w:rsidR="008332E1" w:rsidRPr="00451A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4406"/>
    <w:multiLevelType w:val="hybridMultilevel"/>
    <w:tmpl w:val="F55C7CE4"/>
    <w:lvl w:ilvl="0" w:tplc="C674E7CA">
      <w:start w:val="19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90"/>
    <w:rsid w:val="00026DE0"/>
    <w:rsid w:val="00052A7B"/>
    <w:rsid w:val="00074F2F"/>
    <w:rsid w:val="000C1B3D"/>
    <w:rsid w:val="00107743"/>
    <w:rsid w:val="0012314A"/>
    <w:rsid w:val="00182E54"/>
    <w:rsid w:val="001E1C88"/>
    <w:rsid w:val="00210399"/>
    <w:rsid w:val="00236DD1"/>
    <w:rsid w:val="002F387F"/>
    <w:rsid w:val="00320625"/>
    <w:rsid w:val="00377898"/>
    <w:rsid w:val="00383874"/>
    <w:rsid w:val="003A11BD"/>
    <w:rsid w:val="00451A90"/>
    <w:rsid w:val="00452B44"/>
    <w:rsid w:val="00494474"/>
    <w:rsid w:val="00587E80"/>
    <w:rsid w:val="005C26E1"/>
    <w:rsid w:val="005D1823"/>
    <w:rsid w:val="005D7074"/>
    <w:rsid w:val="00621A27"/>
    <w:rsid w:val="00635E55"/>
    <w:rsid w:val="006A600E"/>
    <w:rsid w:val="00747DA0"/>
    <w:rsid w:val="00751F62"/>
    <w:rsid w:val="008332E1"/>
    <w:rsid w:val="00856FBE"/>
    <w:rsid w:val="0088305E"/>
    <w:rsid w:val="00893C83"/>
    <w:rsid w:val="00940179"/>
    <w:rsid w:val="00945CAB"/>
    <w:rsid w:val="00952EB9"/>
    <w:rsid w:val="00961538"/>
    <w:rsid w:val="009776E3"/>
    <w:rsid w:val="009D5C62"/>
    <w:rsid w:val="009E4DB9"/>
    <w:rsid w:val="009F5C96"/>
    <w:rsid w:val="00A34A6F"/>
    <w:rsid w:val="00A625F6"/>
    <w:rsid w:val="00A67477"/>
    <w:rsid w:val="00A832FC"/>
    <w:rsid w:val="00AA482C"/>
    <w:rsid w:val="00AC4B07"/>
    <w:rsid w:val="00AD4577"/>
    <w:rsid w:val="00B04645"/>
    <w:rsid w:val="00B05366"/>
    <w:rsid w:val="00B1681E"/>
    <w:rsid w:val="00B3647E"/>
    <w:rsid w:val="00B62D6F"/>
    <w:rsid w:val="00B71BE6"/>
    <w:rsid w:val="00B748F7"/>
    <w:rsid w:val="00B818B9"/>
    <w:rsid w:val="00B94B57"/>
    <w:rsid w:val="00BD58F0"/>
    <w:rsid w:val="00BF3374"/>
    <w:rsid w:val="00BF38AA"/>
    <w:rsid w:val="00C11E5B"/>
    <w:rsid w:val="00C23089"/>
    <w:rsid w:val="00C47BBE"/>
    <w:rsid w:val="00CD1F85"/>
    <w:rsid w:val="00CE446E"/>
    <w:rsid w:val="00D01075"/>
    <w:rsid w:val="00D1567D"/>
    <w:rsid w:val="00D74777"/>
    <w:rsid w:val="00D81723"/>
    <w:rsid w:val="00D940A5"/>
    <w:rsid w:val="00E1150A"/>
    <w:rsid w:val="00E125EE"/>
    <w:rsid w:val="00E56551"/>
    <w:rsid w:val="00EB6EEE"/>
    <w:rsid w:val="00F00662"/>
    <w:rsid w:val="00F110D6"/>
    <w:rsid w:val="00F14C17"/>
    <w:rsid w:val="00F350C4"/>
    <w:rsid w:val="00F43FB0"/>
    <w:rsid w:val="00F5612C"/>
    <w:rsid w:val="00F62055"/>
    <w:rsid w:val="00F659D8"/>
    <w:rsid w:val="00FD772A"/>
    <w:rsid w:val="00FF5E7E"/>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5EE"/>
    <w:rPr>
      <w:rFonts w:ascii="Tahoma" w:hAnsi="Tahoma" w:cs="Tahoma"/>
      <w:sz w:val="16"/>
      <w:szCs w:val="16"/>
    </w:rPr>
  </w:style>
  <w:style w:type="character" w:customStyle="1" w:styleId="BalloonTextChar">
    <w:name w:val="Balloon Text Char"/>
    <w:basedOn w:val="DefaultParagraphFont"/>
    <w:link w:val="BalloonText"/>
    <w:rsid w:val="00E125EE"/>
    <w:rPr>
      <w:rFonts w:ascii="Tahoma" w:hAnsi="Tahoma" w:cs="Tahoma"/>
      <w:sz w:val="16"/>
      <w:szCs w:val="16"/>
    </w:rPr>
  </w:style>
  <w:style w:type="paragraph" w:styleId="ListParagraph">
    <w:name w:val="List Paragraph"/>
    <w:basedOn w:val="Normal"/>
    <w:uiPriority w:val="34"/>
    <w:qFormat/>
    <w:rsid w:val="00A67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5EE"/>
    <w:rPr>
      <w:rFonts w:ascii="Tahoma" w:hAnsi="Tahoma" w:cs="Tahoma"/>
      <w:sz w:val="16"/>
      <w:szCs w:val="16"/>
    </w:rPr>
  </w:style>
  <w:style w:type="character" w:customStyle="1" w:styleId="BalloonTextChar">
    <w:name w:val="Balloon Text Char"/>
    <w:basedOn w:val="DefaultParagraphFont"/>
    <w:link w:val="BalloonText"/>
    <w:rsid w:val="00E125EE"/>
    <w:rPr>
      <w:rFonts w:ascii="Tahoma" w:hAnsi="Tahoma" w:cs="Tahoma"/>
      <w:sz w:val="16"/>
      <w:szCs w:val="16"/>
    </w:rPr>
  </w:style>
  <w:style w:type="paragraph" w:styleId="ListParagraph">
    <w:name w:val="List Paragraph"/>
    <w:basedOn w:val="Normal"/>
    <w:uiPriority w:val="34"/>
    <w:qFormat/>
    <w:rsid w:val="00A6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2525">
      <w:bodyDiv w:val="1"/>
      <w:marLeft w:val="0"/>
      <w:marRight w:val="0"/>
      <w:marTop w:val="0"/>
      <w:marBottom w:val="0"/>
      <w:divBdr>
        <w:top w:val="none" w:sz="0" w:space="0" w:color="auto"/>
        <w:left w:val="none" w:sz="0" w:space="0" w:color="auto"/>
        <w:bottom w:val="none" w:sz="0" w:space="0" w:color="auto"/>
        <w:right w:val="none" w:sz="0" w:space="0" w:color="auto"/>
      </w:divBdr>
    </w:div>
    <w:div w:id="21080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6607-7777-4FE3-8C86-FCDE19FD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12</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Roesler</dc:creator>
  <cp:lastModifiedBy>Craig Roesler</cp:lastModifiedBy>
  <cp:revision>29</cp:revision>
  <dcterms:created xsi:type="dcterms:W3CDTF">2013-11-22T19:29:00Z</dcterms:created>
  <dcterms:modified xsi:type="dcterms:W3CDTF">2014-03-24T20:06:00Z</dcterms:modified>
</cp:coreProperties>
</file>